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4126" w14:textId="258C85A6" w:rsidR="00F5604A" w:rsidRDefault="006939D3" w:rsidP="000A5CB2">
      <w:pPr>
        <w:spacing w:after="60" w:line="252" w:lineRule="auto"/>
      </w:pPr>
      <w:r>
        <w:rPr>
          <w:noProof/>
          <w:sz w:val="22"/>
        </w:rPr>
        <w:drawing>
          <wp:inline distT="0" distB="0" distL="0" distR="0" wp14:anchorId="57BD9D13" wp14:editId="7C5C39CA">
            <wp:extent cx="2886075" cy="1847850"/>
            <wp:effectExtent l="0" t="0" r="0" b="0"/>
            <wp:docPr id="18893553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55393" name="Picture 18893553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1D7B" w14:textId="136BC339" w:rsidR="00F5604A" w:rsidRDefault="23F8005E" w:rsidP="000A5CB2">
      <w:pPr>
        <w:spacing w:after="60" w:line="252" w:lineRule="auto"/>
      </w:pPr>
      <w:r w:rsidRPr="23F8005E">
        <w:rPr>
          <w:sz w:val="22"/>
        </w:rPr>
        <w:t xml:space="preserve">Escola de Tecnologias Digitais, Economia e Sociedade </w:t>
      </w:r>
    </w:p>
    <w:p w14:paraId="46C81C2C" w14:textId="4B17AB28" w:rsidR="00F5604A" w:rsidRDefault="23F8005E" w:rsidP="000A5CB2">
      <w:pPr>
        <w:spacing w:after="60" w:line="252" w:lineRule="auto"/>
      </w:pPr>
      <w:r w:rsidRPr="23F8005E">
        <w:rPr>
          <w:sz w:val="22"/>
        </w:rPr>
        <w:t>Licenciatura em Desenvolvimento de software e aplicações</w:t>
      </w:r>
    </w:p>
    <w:p w14:paraId="4B160D07" w14:textId="44DB9D64" w:rsidR="00F5604A" w:rsidRDefault="23F8005E" w:rsidP="000A5CB2">
      <w:pPr>
        <w:spacing w:after="60" w:line="252" w:lineRule="auto"/>
      </w:pPr>
      <w:r w:rsidRPr="23F8005E">
        <w:rPr>
          <w:sz w:val="22"/>
        </w:rPr>
        <w:t>Introdução à Inteligência Artificial</w:t>
      </w:r>
    </w:p>
    <w:p w14:paraId="75FE43DB" w14:textId="19401B81" w:rsidR="00F5604A" w:rsidRDefault="00F5604A" w:rsidP="000A5CB2">
      <w:pPr>
        <w:spacing w:after="60" w:line="252" w:lineRule="auto"/>
      </w:pPr>
    </w:p>
    <w:p w14:paraId="795208F2" w14:textId="379532D6" w:rsidR="00F5604A" w:rsidRDefault="23F8005E" w:rsidP="000A5CB2">
      <w:pPr>
        <w:spacing w:after="60" w:line="252" w:lineRule="auto"/>
      </w:pPr>
      <w:r w:rsidRPr="23F8005E">
        <w:rPr>
          <w:sz w:val="22"/>
        </w:rPr>
        <w:t>Relatório Final</w:t>
      </w:r>
    </w:p>
    <w:p w14:paraId="30F928DF" w14:textId="124A0AAE" w:rsidR="00F5604A" w:rsidRDefault="23F8005E" w:rsidP="000A5CB2">
      <w:pPr>
        <w:spacing w:after="60" w:line="252" w:lineRule="auto"/>
      </w:pPr>
      <w:r w:rsidRPr="23F8005E">
        <w:rPr>
          <w:sz w:val="22"/>
        </w:rPr>
        <w:t>Trabalho realizado por:</w:t>
      </w:r>
    </w:p>
    <w:p w14:paraId="74FAB6E7" w14:textId="50A42648" w:rsidR="00F5604A" w:rsidRDefault="23F8005E" w:rsidP="000A5CB2">
      <w:pPr>
        <w:spacing w:after="60" w:line="252" w:lineRule="auto"/>
      </w:pPr>
      <w:r w:rsidRPr="23F8005E">
        <w:rPr>
          <w:sz w:val="22"/>
        </w:rPr>
        <w:t xml:space="preserve">Ana-Maria </w:t>
      </w:r>
      <w:proofErr w:type="spellStart"/>
      <w:r w:rsidRPr="23F8005E">
        <w:rPr>
          <w:sz w:val="22"/>
        </w:rPr>
        <w:t>Straistari</w:t>
      </w:r>
      <w:proofErr w:type="spellEnd"/>
      <w:r w:rsidRPr="23F8005E">
        <w:rPr>
          <w:sz w:val="22"/>
        </w:rPr>
        <w:t xml:space="preserve">, nº 113158, </w:t>
      </w:r>
      <w:hyperlink r:id="rId6">
        <w:r w:rsidRPr="23F8005E">
          <w:rPr>
            <w:rStyle w:val="Hiperligao"/>
            <w:sz w:val="28"/>
            <w:szCs w:val="28"/>
          </w:rPr>
          <w:t>asian3@iscte-iul.pt</w:t>
        </w:r>
      </w:hyperlink>
      <w:r w:rsidRPr="23F8005E">
        <w:rPr>
          <w:sz w:val="22"/>
        </w:rPr>
        <w:t xml:space="preserve"> </w:t>
      </w:r>
    </w:p>
    <w:p w14:paraId="5C28C3B4" w14:textId="43F8B5C0" w:rsidR="00F5604A" w:rsidRDefault="23F8005E" w:rsidP="000A5CB2">
      <w:pPr>
        <w:spacing w:after="60" w:line="252" w:lineRule="auto"/>
      </w:pPr>
      <w:r w:rsidRPr="23F8005E">
        <w:rPr>
          <w:sz w:val="22"/>
        </w:rPr>
        <w:t xml:space="preserve">David Marques, nº 113049, </w:t>
      </w:r>
      <w:hyperlink r:id="rId7">
        <w:r w:rsidRPr="23F8005E">
          <w:rPr>
            <w:rStyle w:val="Hiperligao"/>
            <w:sz w:val="28"/>
            <w:szCs w:val="28"/>
          </w:rPr>
          <w:t>dmsda2@iscte-iul.pt</w:t>
        </w:r>
      </w:hyperlink>
    </w:p>
    <w:p w14:paraId="23FF1CC5" w14:textId="715A9FDD" w:rsidR="00F5604A" w:rsidRDefault="23F8005E" w:rsidP="000A5CB2">
      <w:pPr>
        <w:spacing w:after="60" w:line="252" w:lineRule="auto"/>
      </w:pPr>
      <w:r w:rsidRPr="23F8005E">
        <w:rPr>
          <w:sz w:val="22"/>
        </w:rPr>
        <w:t xml:space="preserve">Maura Soares, nº 123574, </w:t>
      </w:r>
      <w:hyperlink r:id="rId8">
        <w:r w:rsidRPr="23F8005E">
          <w:rPr>
            <w:rStyle w:val="Hiperligao"/>
            <w:sz w:val="28"/>
            <w:szCs w:val="28"/>
          </w:rPr>
          <w:t>mlass@iscte-iul.pt</w:t>
        </w:r>
      </w:hyperlink>
    </w:p>
    <w:p w14:paraId="2E85BDFE" w14:textId="54524311" w:rsidR="23F8005E" w:rsidRDefault="23F8005E" w:rsidP="000A5CB2">
      <w:pPr>
        <w:rPr>
          <w:color w:val="467886"/>
        </w:rPr>
        <w:spacing w:after="60" w:line="252" w:lineRule="auto"/>
      </w:pPr>
      <w:r w:rsidRPr="40AC260A">
        <w:rPr>
          <w:sz w:val="22"/>
        </w:rPr>
        <w:t xml:space="preserve">Tomás Manarte, nº 122090 </w:t>
      </w:r>
      <w:hyperlink r:id="rId9">
        <w:r w:rsidRPr="40AC260A">
          <w:rPr>
            <w:rStyle w:val="Hiperligao"/>
            <w:sz w:val="28"/>
            <w:szCs w:val="28"/>
          </w:rPr>
          <w:t>tmcme@iscte-iul.pt</w:t>
        </w:r>
      </w:hyperlink>
    </w:p>
    <w:p w14:paraId="2690E491" w14:textId="59939511" w:rsidR="74C8EC7B" w:rsidRDefault="74C8EC7B" w:rsidP="000A5CB2">
      <w:pPr>
        <w:spacing w:after="60" w:line="252" w:lineRule="auto"/>
      </w:pPr>
      <w:proofErr w:type="spellStart"/>
      <w:r w:rsidRPr="40AC260A">
        <w:rPr>
          <w:sz w:val="22"/>
        </w:rPr>
        <w:t>Sujan</w:t>
      </w:r>
      <w:proofErr w:type="spellEnd"/>
      <w:r w:rsidRPr="40AC260A">
        <w:rPr>
          <w:sz w:val="22"/>
        </w:rPr>
        <w:t xml:space="preserve"> </w:t>
      </w:r>
      <w:proofErr w:type="spellStart"/>
      <w:r w:rsidRPr="40AC260A">
        <w:rPr>
          <w:sz w:val="22"/>
        </w:rPr>
        <w:t>Parajuli</w:t>
      </w:r>
      <w:proofErr w:type="spellEnd"/>
      <w:r w:rsidRPr="40AC260A">
        <w:rPr>
          <w:sz w:val="22"/>
        </w:rPr>
        <w:t xml:space="preserve">, nº 121073, </w:t>
      </w:r>
      <w:hyperlink r:id="rId10">
        <w:r w:rsidRPr="40AC260A">
          <w:rPr>
            <w:rStyle w:val="Hiperligao"/>
            <w:sz w:val="28"/>
            <w:szCs w:val="28"/>
          </w:rPr>
          <w:t>spinu@iscte-iul.pt</w:t>
        </w:r>
      </w:hyperlink>
    </w:p>
    <w:p w14:paraId="3E42E756" w14:textId="27452D65" w:rsidR="00F5604A" w:rsidRDefault="4CF6C177" w:rsidP="000A5CB2">
      <w:pPr>
        <w:spacing w:after="60" w:line="252" w:lineRule="auto"/>
      </w:pPr>
      <w:r w:rsidRPr="62E1D925">
        <w:rPr>
          <w:sz w:val="22"/>
        </w:rPr>
        <w:t>Ano Letivo 2025/2026</w:t>
      </w:r>
    </w:p>
    <w:p w14:paraId="5888CD83" w14:textId="41EDDB93" w:rsidR="512069DF" w:rsidRDefault="512069DF" w:rsidP="000A5CB2">
      <w:pPr>
        <w:spacing w:after="60" w:line="252" w:lineRule="auto"/>
      </w:pPr>
      <w:r w:rsidRPr="62E1D925">
        <w:rPr>
          <w:sz w:val="22"/>
        </w:rPr>
        <w:t>Índice</w:t>
      </w:r>
    </w:p>
    <w:sdt>
      <w:sdtPr>
        <w:id w:val="1920909679"/>
        <w:docPartObj>
          <w:docPartGallery w:val="Table of Contents"/>
          <w:docPartUnique/>
        </w:docPartObj>
      </w:sdtPr>
      <w:sdtEndPr/>
      <w:sdtContent>
        <w:p w14:paraId="55C35EFD" w14:textId="3660BD92" w:rsidR="62E1D925" w:rsidRDefault="62E1D925" w:rsidP="000A5CB2">
          <w:pPr>
            <w:pStyle w:val="ndice1"/>
            <w:rPr>
              <w:rStyle w:val="Hiperligao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039692752">
            <w:r w:rsidR="40AC260A" w:rsidRPr="40AC260A">
              <w:rPr>
                <w:rStyle w:val="Hiperligao"/>
              </w:rPr>
              <w:t>1.</w:t>
            </w:r>
            <w:r>
              <w:tab/>
            </w:r>
            <w:r w:rsidR="40AC260A" w:rsidRPr="40AC260A">
              <w:rPr>
                <w:rStyle w:val="Hiperligao"/>
              </w:rPr>
              <w:t>Contexto</w:t>
            </w:r>
            <w:r>
              <w:tab/>
            </w:r>
            <w:r>
              <w:fldChar w:fldCharType="begin"/>
            </w:r>
            <w:r>
              <w:instrText>PAGEREF _Toc2039692752 \h</w:instrText>
            </w:r>
            <w:r>
              <w:fldChar w:fldCharType="separate"/>
            </w:r>
            <w:r w:rsidR="40AC260A" w:rsidRPr="40AC260A">
              <w:rPr>
                <w:rStyle w:val="Hiperligao"/>
              </w:rPr>
              <w:t>2</w:t>
            </w:r>
            <w:r>
              <w:fldChar w:fldCharType="end"/>
            </w:r>
          </w:hyperlink>
        </w:p>
        <w:p w14:paraId="1CD0EB7B" w14:textId="1700ED45" w:rsidR="62E1D925" w:rsidRDefault="12EF0EDD" w:rsidP="000A5CB2">
          <w:pPr>
            <w:pStyle w:val="ndice1"/>
            <w:rPr>
              <w:rStyle w:val="Hiperligao"/>
            </w:rPr>
          </w:pPr>
          <w:hyperlink w:anchor="_Toc246240615">
            <w:r w:rsidRPr="12EF0EDD">
              <w:rPr>
                <w:rStyle w:val="Hiperligao"/>
              </w:rPr>
              <w:t>2.</w:t>
            </w:r>
            <w:r w:rsidR="62E1D925">
              <w:tab/>
            </w:r>
            <w:r w:rsidRPr="12EF0EDD">
              <w:rPr>
                <w:rStyle w:val="Hiperligao"/>
              </w:rPr>
              <w:t>Dados</w:t>
            </w:r>
            <w:r w:rsidR="62E1D925">
              <w:tab/>
            </w:r>
            <w:r w:rsidR="62E1D925">
              <w:fldChar w:fldCharType="begin"/>
            </w:r>
            <w:r w:rsidR="62E1D925">
              <w:instrText>PAGEREF _Toc246240615 \h</w:instrText>
            </w:r>
            <w:r w:rsidR="62E1D925">
              <w:fldChar w:fldCharType="separate"/>
            </w:r>
            <w:r w:rsidRPr="12EF0EDD">
              <w:rPr>
                <w:rStyle w:val="Hiperligao"/>
              </w:rPr>
              <w:t>3</w:t>
            </w:r>
            <w:r w:rsidR="62E1D925">
              <w:fldChar w:fldCharType="end"/>
            </w:r>
          </w:hyperlink>
        </w:p>
        <w:p w14:paraId="07549A4C" w14:textId="0A5E13C6" w:rsidR="62E1D925" w:rsidRDefault="12EF0EDD" w:rsidP="000A5CB2">
          <w:pPr>
            <w:pStyle w:val="ndice3"/>
            <w:rPr>
              <w:rStyle w:val="Hiperligao"/>
            </w:rPr>
          </w:pPr>
          <w:hyperlink w:anchor="_Toc618499864">
            <w:r w:rsidRPr="12EF0EDD">
              <w:rPr>
                <w:rStyle w:val="Hiperligao"/>
              </w:rPr>
              <w:t>Módulo 1</w:t>
            </w:r>
            <w:r w:rsidR="62E1D925">
              <w:tab/>
            </w:r>
            <w:r w:rsidR="62E1D925">
              <w:fldChar w:fldCharType="begin"/>
            </w:r>
            <w:r w:rsidR="62E1D925">
              <w:instrText>PAGEREF _Toc618499864 \h</w:instrText>
            </w:r>
            <w:r w:rsidR="62E1D925">
              <w:fldChar w:fldCharType="separate"/>
            </w:r>
            <w:r w:rsidRPr="12EF0EDD">
              <w:rPr>
                <w:rStyle w:val="Hiperligao"/>
              </w:rPr>
              <w:t>3</w:t>
            </w:r>
            <w:r w:rsidR="62E1D925">
              <w:fldChar w:fldCharType="end"/>
            </w:r>
          </w:hyperlink>
        </w:p>
        <w:p w14:paraId="59DC5213" w14:textId="4C9D6562" w:rsidR="62E1D925" w:rsidRDefault="12EF0EDD" w:rsidP="000A5CB2">
          <w:pPr>
            <w:pStyle w:val="ndice1"/>
            <w:rPr>
              <w:rStyle w:val="Hiperligao"/>
            </w:rPr>
          </w:pPr>
          <w:hyperlink w:anchor="_Toc1802236153">
            <w:r w:rsidRPr="12EF0EDD">
              <w:rPr>
                <w:rStyle w:val="Hiperligao"/>
              </w:rPr>
              <w:t>3.</w:t>
            </w:r>
            <w:r w:rsidR="62E1D925">
              <w:tab/>
            </w:r>
            <w:r w:rsidRPr="12EF0EDD">
              <w:rPr>
                <w:rStyle w:val="Hiperligao"/>
              </w:rPr>
              <w:t>Métodos</w:t>
            </w:r>
            <w:r w:rsidR="62E1D925">
              <w:tab/>
            </w:r>
            <w:r w:rsidR="62E1D925">
              <w:fldChar w:fldCharType="begin"/>
            </w:r>
            <w:r w:rsidR="62E1D925">
              <w:instrText>PAGEREF _Toc1802236153 \h</w:instrText>
            </w:r>
            <w:r w:rsidR="62E1D925">
              <w:fldChar w:fldCharType="separate"/>
            </w:r>
            <w:r w:rsidRPr="12EF0EDD">
              <w:rPr>
                <w:rStyle w:val="Hiperligao"/>
              </w:rPr>
              <w:t>3</w:t>
            </w:r>
            <w:r w:rsidR="62E1D925">
              <w:fldChar w:fldCharType="end"/>
            </w:r>
          </w:hyperlink>
        </w:p>
        <w:p w14:paraId="7FB3A849" w14:textId="167DAB32" w:rsidR="62E1D925" w:rsidRDefault="12EF0EDD" w:rsidP="000A5CB2">
          <w:pPr>
            <w:pStyle w:val="ndice1"/>
            <w:rPr>
              <w:rStyle w:val="Hiperligao"/>
            </w:rPr>
          </w:pPr>
          <w:hyperlink w:anchor="_Toc1793157361">
            <w:r w:rsidRPr="12EF0EDD">
              <w:rPr>
                <w:rStyle w:val="Hiperligao"/>
              </w:rPr>
              <w:t>4.</w:t>
            </w:r>
            <w:r w:rsidR="62E1D925">
              <w:tab/>
            </w:r>
            <w:r w:rsidRPr="12EF0EDD">
              <w:rPr>
                <w:rStyle w:val="Hiperligao"/>
              </w:rPr>
              <w:t>Resultados</w:t>
            </w:r>
            <w:r w:rsidR="62E1D925">
              <w:tab/>
            </w:r>
            <w:r w:rsidR="62E1D925">
              <w:fldChar w:fldCharType="begin"/>
            </w:r>
            <w:r w:rsidR="62E1D925">
              <w:instrText>PAGEREF _Toc1793157361 \h</w:instrText>
            </w:r>
            <w:r w:rsidR="62E1D925">
              <w:fldChar w:fldCharType="separate"/>
            </w:r>
            <w:r w:rsidRPr="12EF0EDD">
              <w:rPr>
                <w:rStyle w:val="Hiperligao"/>
              </w:rPr>
              <w:t>3</w:t>
            </w:r>
            <w:r w:rsidR="62E1D925">
              <w:fldChar w:fldCharType="end"/>
            </w:r>
          </w:hyperlink>
        </w:p>
        <w:p w14:paraId="7B67C79C" w14:textId="00AB493F" w:rsidR="12EF0EDD" w:rsidRDefault="12EF0EDD" w:rsidP="000A5CB2">
          <w:pPr>
            <w:pStyle w:val="ndice1"/>
          </w:pPr>
          <w:hyperlink w:anchor="_Toc2062898218">
            <w:r w:rsidRPr="12EF0EDD">
              <w:rPr>
                <w:rStyle w:val="Hiperligao"/>
              </w:rPr>
              <w:t>5.</w:t>
            </w:r>
            <w:r>
              <w:tab/>
            </w:r>
            <w:r w:rsidRPr="12EF0EDD">
              <w:rPr>
                <w:rStyle w:val="Hiperligao"/>
              </w:rPr>
              <w:t>Limitações</w:t>
            </w:r>
            <w:r>
              <w:tab/>
            </w:r>
            <w:r>
              <w:fldChar w:fldCharType="begin"/>
            </w:r>
            <w:r>
              <w:instrText>PAGEREF _Toc2062898218 \h</w:instrText>
            </w:r>
            <w:r>
              <w:fldChar w:fldCharType="separate"/>
            </w:r>
            <w:r w:rsidRPr="12EF0EDD">
              <w:rPr>
                <w:rStyle w:val="Hiperligao"/>
              </w:rPr>
              <w:t>3</w:t>
            </w:r>
            <w:r>
              <w:fldChar w:fldCharType="end"/>
            </w:r>
          </w:hyperlink>
        </w:p>
        <w:p w14:paraId="3CDAD0E5" w14:textId="02C903A6" w:rsidR="12EF0EDD" w:rsidRDefault="12EF0EDD" w:rsidP="000A5CB2">
          <w:pPr>
            <w:pStyle w:val="ndice1"/>
          </w:pPr>
          <w:hyperlink w:anchor="_Toc1624145780">
            <w:r w:rsidRPr="12EF0EDD">
              <w:rPr>
                <w:rStyle w:val="Hiperligao"/>
              </w:rPr>
              <w:t>6.</w:t>
            </w:r>
            <w:r>
              <w:tab/>
            </w:r>
            <w:r w:rsidRPr="12EF0EDD">
              <w:rPr>
                <w:rStyle w:val="Hiperligao"/>
              </w:rPr>
              <w:t>Ética</w:t>
            </w:r>
            <w:r>
              <w:tab/>
            </w:r>
            <w:r>
              <w:fldChar w:fldCharType="begin"/>
            </w:r>
            <w:r>
              <w:instrText>PAGEREF _Toc1624145780 \h</w:instrText>
            </w:r>
            <w:r>
              <w:fldChar w:fldCharType="separate"/>
            </w:r>
            <w:r w:rsidRPr="12EF0EDD">
              <w:rPr>
                <w:rStyle w:val="Hiperligao"/>
              </w:rPr>
              <w:t>3</w:t>
            </w:r>
            <w:r>
              <w:fldChar w:fldCharType="end"/>
            </w:r>
          </w:hyperlink>
        </w:p>
        <w:p w14:paraId="10038ED2" w14:textId="191ED085" w:rsidR="62E1D925" w:rsidRDefault="62E1D925" w:rsidP="000A5CB2">
          <w:r>
            <w:fldChar w:fldCharType="end"/>
          </w:r>
        </w:p>
      </w:sdtContent>
    </w:sdt>
    <w:p w14:paraId="1EED3C52" w14:textId="0F68179E" w:rsidR="512069DF" w:rsidRDefault="512069DF" w:rsidP="000A5CB2">
      <w:pPr>
        <w:pStyle w:val="Ttulo1"/>
        <w:numPr>
          <w:ilvl w:val="0"/>
          <w:numId w:val="8"/>
        </w:numPr>
        <w:rPr>
          <w:rFonts w:eastAsia="Times New Roman"/>
        </w:rPr>
        <w:spacing w:before="120" w:after="80"/>
      </w:pPr>
      <w:bookmarkStart w:id="0" w:name="_Toc2039692752"/>
      <w:r w:rsidRPr="40AC260A">
        <w:rPr>
          <w:rFonts w:eastAsia="Times New Roman"/>
          <w:sz w:val="36"/>
        </w:rPr>
        <w:lastRenderedPageBreak/>
        <w:t>Contexto</w:t>
      </w:r>
      <w:bookmarkEnd w:id="0"/>
    </w:p>
    <w:p w14:paraId="5C8FFD8F" w14:textId="3E68E54B" w:rsidR="62E1D925" w:rsidRDefault="6D1A910C" w:rsidP="000A5CB2">
      <w:pPr>
        <w:spacing w:after="60" w:line="252" w:lineRule="auto"/>
      </w:pPr>
      <w:r w:rsidRPr="40AC260A">
        <w:rPr>
          <w:sz w:val="22"/>
        </w:rPr>
        <w:t>As cidades enfrentam desafios crescentes relacionados com a mobilidade urbana, qualidade do ar, eventos climáticos extremos e comunicação eficaz com cidadãos e decisores.</w:t>
      </w:r>
      <w:r w:rsidR="0FAD2D51" w:rsidRPr="40AC260A">
        <w:rPr>
          <w:sz w:val="22"/>
        </w:rPr>
        <w:t xml:space="preserve"> Neste contexto, a Inteligência Artificial pode funcionar como ferramenta de apoio à decisão pública, permitindo combinar regras explícitas, modelos preditivos e geração automática de re</w:t>
      </w:r>
      <w:r w:rsidR="1C111EE9" w:rsidRPr="40AC260A">
        <w:rPr>
          <w:sz w:val="22"/>
        </w:rPr>
        <w:t>l</w:t>
      </w:r>
      <w:r w:rsidR="0FAD2D51" w:rsidRPr="40AC260A">
        <w:rPr>
          <w:sz w:val="22"/>
        </w:rPr>
        <w:t>atórios.</w:t>
      </w:r>
    </w:p>
    <w:p w14:paraId="18088B70" w14:textId="20D42D01" w:rsidR="5DD2D1F7" w:rsidRDefault="5DD2D1F7" w:rsidP="000A5CB2">
      <w:pPr>
        <w:spacing w:after="60" w:line="252" w:lineRule="auto"/>
      </w:pPr>
      <w:r w:rsidRPr="40AC260A">
        <w:rPr>
          <w:sz w:val="22"/>
        </w:rPr>
        <w:t xml:space="preserve">O presente projeto explora três abordagens complementares de IA aplicadas ao contexto das cidades sustentáveis. No </w:t>
      </w:r>
      <w:r w:rsidR="055F9292" w:rsidRPr="40AC260A">
        <w:rPr>
          <w:b/>
          <w:bCs/>
          <w:sz w:val="22"/>
        </w:rPr>
        <w:t>m</w:t>
      </w:r>
      <w:r w:rsidRPr="40AC260A">
        <w:rPr>
          <w:b/>
          <w:bCs/>
          <w:sz w:val="22"/>
        </w:rPr>
        <w:t>ódulo 1</w:t>
      </w:r>
      <w:r w:rsidR="5856FC5C" w:rsidRPr="40AC260A">
        <w:rPr>
          <w:sz w:val="22"/>
        </w:rPr>
        <w:t>, foi desenvolvido</w:t>
      </w:r>
      <w:r w:rsidR="585461CF" w:rsidRPr="40AC260A">
        <w:rPr>
          <w:sz w:val="22"/>
        </w:rPr>
        <w:t xml:space="preserve"> um sistema baseado em conhecimento para deteção de riscos ambientais e apoio à Proteção Civil. No</w:t>
      </w:r>
      <w:r w:rsidR="585461CF" w:rsidRPr="40AC260A">
        <w:rPr>
          <w:b/>
          <w:bCs/>
          <w:sz w:val="22"/>
        </w:rPr>
        <w:t xml:space="preserve"> módulo 2</w:t>
      </w:r>
      <w:r w:rsidR="585461CF" w:rsidRPr="40AC260A">
        <w:rPr>
          <w:sz w:val="22"/>
        </w:rPr>
        <w:t>, serão aplicados model</w:t>
      </w:r>
      <w:r w:rsidR="5D85862E" w:rsidRPr="40AC260A">
        <w:rPr>
          <w:sz w:val="22"/>
        </w:rPr>
        <w:t>o</w:t>
      </w:r>
      <w:r w:rsidR="585461CF" w:rsidRPr="40AC260A">
        <w:rPr>
          <w:sz w:val="22"/>
        </w:rPr>
        <w:t>s de aprendizagem automática para prever qualidade do ar e concentraç</w:t>
      </w:r>
      <w:r w:rsidR="7B7DAC8C" w:rsidRPr="40AC260A">
        <w:rPr>
          <w:sz w:val="22"/>
        </w:rPr>
        <w:t xml:space="preserve">ão de poluentes. No </w:t>
      </w:r>
      <w:r w:rsidR="7B7DAC8C" w:rsidRPr="40AC260A">
        <w:rPr>
          <w:b/>
          <w:bCs/>
          <w:sz w:val="22"/>
        </w:rPr>
        <w:t>m</w:t>
      </w:r>
      <w:r w:rsidR="51A48C0F" w:rsidRPr="40AC260A">
        <w:rPr>
          <w:b/>
          <w:bCs/>
          <w:sz w:val="22"/>
        </w:rPr>
        <w:t>ódulo 3</w:t>
      </w:r>
      <w:r w:rsidR="51A48C0F" w:rsidRPr="40AC260A">
        <w:rPr>
          <w:sz w:val="22"/>
        </w:rPr>
        <w:t>, será utilizada IA generativa para sintetizar resultados e produzir recomendações compreensíveis para decisores e cidadãos.</w:t>
      </w:r>
    </w:p>
    <w:p w14:paraId="07457451" w14:textId="0D9BFD4B" w:rsidR="193D1E14" w:rsidRDefault="193D1E14" w:rsidP="000A5CB2">
      <w:pPr>
        <w:spacing w:after="60" w:line="252" w:lineRule="auto"/>
      </w:pPr>
      <w:r w:rsidRPr="40AC260A">
        <w:rPr>
          <w:sz w:val="22"/>
        </w:rPr>
        <w:t xml:space="preserve">A lógica global do projeto assenta na complementaridade entre estas abordagens. </w:t>
      </w:r>
      <w:r w:rsidRPr="2966CD98">
        <w:rPr>
          <w:sz w:val="22"/>
        </w:rPr>
        <w:t>A IA simbólica permite decisões transparentes e alinhadas com regras explícitas; a aprendizagem autom</w:t>
      </w:r>
      <w:r w:rsidR="73B73CE7" w:rsidRPr="2966CD98">
        <w:rPr>
          <w:sz w:val="22"/>
        </w:rPr>
        <w:t xml:space="preserve">ática permite previsão baseada em </w:t>
      </w:r>
      <w:r w:rsidR="73B73CE7" w:rsidRPr="19FE1F22">
        <w:rPr>
          <w:sz w:val="22"/>
        </w:rPr>
        <w:t>padrões dos dados; e a IA generativa facilita a comunicação clara dos resultados obtidos.</w:t>
      </w:r>
    </w:p>
    <w:p w14:paraId="4FD2723D" w14:textId="77777777" w:rsidR="00BE4DCE" w:rsidRDefault="00BE4DCE" w:rsidP="000A5CB2">
      <w:pPr>
        <w:spacing w:after="60" w:line="252" w:lineRule="auto"/>
      </w:pPr>
    </w:p>
    <w:p w14:paraId="342ABF78" w14:textId="19FE2A5A" w:rsidR="512069DF" w:rsidRDefault="512069DF" w:rsidP="000A5CB2">
      <w:pPr>
        <w:pStyle w:val="Ttulo1"/>
        <w:numPr>
          <w:ilvl w:val="0"/>
          <w:numId w:val="8"/>
        </w:numPr>
        <w:rPr>
          <w:rFonts w:eastAsia="Times New Roman"/>
        </w:rPr>
        <w:spacing w:before="120" w:after="80"/>
      </w:pPr>
      <w:bookmarkStart w:id="1" w:name="_Toc246240615"/>
      <w:r w:rsidRPr="40AC260A">
        <w:rPr>
          <w:rFonts w:eastAsia="Times New Roman"/>
          <w:sz w:val="36"/>
        </w:rPr>
        <w:t>Dados</w:t>
      </w:r>
      <w:bookmarkEnd w:id="1"/>
    </w:p>
    <w:p w14:paraId="3344F857" w14:textId="3687FD04" w:rsidR="00483E7E" w:rsidRPr="000A5CB2" w:rsidRDefault="00C922C4" w:rsidP="000A5CB2">
      <w:pPr>
        <w:spacing w:after="60" w:line="252" w:lineRule="auto"/>
      </w:pPr>
      <w:r w:rsidRPr="000A5CB2">
        <w:rPr>
          <w:sz w:val="22"/>
        </w:rPr>
        <w:t>O projeto utiliza como fonte original de informação o ficheiro proc</w:t>
      </w:r>
      <w:r w:rsidR="00556BFC" w:rsidRPr="000A5CB2">
        <w:rPr>
          <w:sz w:val="22"/>
        </w:rPr>
        <w:t>essed_lisboa_porto_air_quality.csv</w:t>
      </w:r>
      <w:r w:rsidR="00483E7E" w:rsidRPr="000A5CB2">
        <w:rPr>
          <w:sz w:val="22"/>
        </w:rPr>
        <w:t xml:space="preserve">. Este contém </w:t>
      </w:r>
      <w:r w:rsidR="00483E7E" w:rsidRPr="000A5CB2">
        <w:rPr>
          <w:sz w:val="22"/>
        </w:rPr>
        <w:t xml:space="preserve">que contém observações horárias de qualidade do ar e variáveis meteorológicas. Este ficheiro resulta da consolidação de três fontes num formato comum: estações de monitorização de Lisboa (721 registos) e Porto (721 registos), recolhidos em setembro e outubro de 2025, e a partição </w:t>
      </w:r>
      <w:proofErr w:type="spellStart"/>
      <w:r w:rsidR="00483E7E" w:rsidRPr="000A5CB2">
        <w:rPr>
          <w:sz w:val="22"/>
        </w:rPr>
        <w:t>UCI_Dataset</w:t>
      </w:r>
      <w:proofErr w:type="spellEnd"/>
      <w:r w:rsidR="00483E7E" w:rsidRPr="000A5CB2">
        <w:rPr>
          <w:sz w:val="22"/>
        </w:rPr>
        <w:t xml:space="preserve"> (9.326 registos), correspondente ao UCI ML </w:t>
      </w:r>
      <w:proofErr w:type="spellStart"/>
      <w:r w:rsidR="00483E7E" w:rsidRPr="000A5CB2">
        <w:rPr>
          <w:sz w:val="22"/>
        </w:rPr>
        <w:t>Repository</w:t>
      </w:r>
      <w:proofErr w:type="spellEnd"/>
      <w:r w:rsidR="00483E7E" w:rsidRPr="000A5CB2">
        <w:rPr>
          <w:sz w:val="22"/>
        </w:rPr>
        <w:t xml:space="preserve"> — </w:t>
      </w:r>
      <w:proofErr w:type="spellStart"/>
      <w:r w:rsidR="00483E7E" w:rsidRPr="000A5CB2">
        <w:rPr>
          <w:sz w:val="22"/>
        </w:rPr>
        <w:t>Air</w:t>
      </w:r>
      <w:proofErr w:type="spellEnd"/>
      <w:r w:rsidR="00483E7E" w:rsidRPr="000A5CB2">
        <w:rPr>
          <w:sz w:val="22"/>
        </w:rPr>
        <w:t xml:space="preserve"> </w:t>
      </w:r>
      <w:proofErr w:type="spellStart"/>
      <w:r w:rsidR="00483E7E" w:rsidRPr="000A5CB2">
        <w:rPr>
          <w:sz w:val="22"/>
        </w:rPr>
        <w:t>Quality</w:t>
      </w:r>
      <w:proofErr w:type="spellEnd"/>
      <w:r w:rsidR="00483E7E" w:rsidRPr="000A5CB2">
        <w:rPr>
          <w:sz w:val="22"/>
        </w:rPr>
        <w:t xml:space="preserve"> </w:t>
      </w:r>
      <w:proofErr w:type="spellStart"/>
      <w:r w:rsidR="00483E7E" w:rsidRPr="000A5CB2">
        <w:rPr>
          <w:sz w:val="22"/>
        </w:rPr>
        <w:t>Dataset</w:t>
      </w:r>
      <w:proofErr w:type="spellEnd"/>
      <w:r w:rsidR="00483E7E" w:rsidRPr="000A5CB2">
        <w:rPr>
          <w:sz w:val="22"/>
        </w:rPr>
        <w:t xml:space="preserve"> recolhido numa cidade italiana entre 2004 e 2005.</w:t>
      </w:r>
    </w:p>
    <w:p w14:paraId="77F7E8B6" w14:textId="77777777" w:rsidR="00483E7E" w:rsidRDefault="00483E7E" w:rsidP="000A5CB2">
      <w:pPr>
        <w:spacing w:after="60" w:line="252" w:lineRule="auto"/>
      </w:pPr>
      <w:r w:rsidRPr="00C922C4">
        <w:rPr>
          <w:sz w:val="22"/>
        </w:rPr>
        <w:t xml:space="preserve">O </w:t>
      </w:r>
      <w:proofErr w:type="spellStart"/>
      <w:r w:rsidRPr="00C922C4">
        <w:rPr>
          <w:sz w:val="22"/>
        </w:rPr>
        <w:t>dataset</w:t>
      </w:r>
      <w:proofErr w:type="spellEnd"/>
      <w:r w:rsidRPr="00C922C4">
        <w:rPr>
          <w:sz w:val="22"/>
        </w:rPr>
        <w:t xml:space="preserve"> original tem 20 colunas, agrupadas em três categorias: contextuais, </w:t>
      </w:r>
      <w:proofErr w:type="gramStart"/>
      <w:r w:rsidRPr="00C922C4">
        <w:rPr>
          <w:sz w:val="22"/>
        </w:rPr>
        <w:t>poluentes atmosféricos e variáveis meteorológicas</w:t>
      </w:r>
      <w:proofErr w:type="gramEnd"/>
      <w:r w:rsidRPr="00C922C4">
        <w:rPr>
          <w:sz w:val="22"/>
        </w:rPr>
        <w:t>.</w:t>
      </w:r>
    </w:p>
    <w:p w14:paraId="4B7F503A" w14:textId="1ECC3533" w:rsidR="004327AC" w:rsidRDefault="004327AC" w:rsidP="004327AC">
      <w:pPr>
        <w:pStyle w:val="Legenda"/>
        <w:spacing w:after="80" w:line="276" w:lineRule="auto"/>
      </w:pPr>
      <w:r>
        <w:rPr>
          <w:sz w:val="22"/>
        </w:rPr>
        <w:t xml:space="preserve">Tabela </w:t>
      </w:r>
      <w:r>
        <w:rPr>
          <w:sz w:val="22"/>
        </w:rPr>
        <w:fldChar w:fldCharType="begin"/>
      </w:r>
      <w:r>
        <w:rPr>
          <w:sz w:val="22"/>
        </w:rPr>
        <w:instrText xml:space="preserve"> SEQ Tabela \* ARABIC </w:instrText>
      </w:r>
      <w:r>
        <w:rPr>
          <w:sz w:val="22"/>
        </w:rPr>
        <w:fldChar w:fldCharType="separate"/>
      </w:r>
      <w:r>
        <w:rPr>
          <w:noProof/>
          <w:sz w:val="22"/>
        </w:rPr>
        <w:t>1</w:t>
      </w:r>
      <w:r>
        <w:rPr>
          <w:sz w:val="22"/>
        </w:rPr>
        <w:fldChar w:fldCharType="end"/>
      </w:r>
      <w:r>
        <w:rPr>
          <w:sz w:val="22"/>
        </w:rPr>
        <w:t xml:space="preserve"> - </w:t>
      </w:r>
      <w:r w:rsidRPr="00825C66">
        <w:rPr>
          <w:sz w:val="22"/>
        </w:rPr>
        <w:t>Estrutura do processed_lisboa_porto_air_quality.csv</w:t>
      </w:r>
    </w:p>
    <w:tbl>
      <w:tblPr>
        <w:tblStyle w:val="TabelaSimples5"/>
        <w:tblW w:w="8597" w:type="dxa"/>
        <w:tblLook w:val="04A0" w:firstRow="1" w:lastRow="0" w:firstColumn="1" w:lastColumn="0" w:noHBand="0" w:noVBand="1"/>
      </w:tblPr>
      <w:tblGrid>
        <w:gridCol w:w="469"/>
        <w:gridCol w:w="2197"/>
        <w:gridCol w:w="1072"/>
        <w:gridCol w:w="1114"/>
        <w:gridCol w:w="3745"/>
      </w:tblGrid>
      <w:tr w:rsidR="00D0752C" w:rsidRPr="00BE4DCE" w14:paraId="5273AEA4" w14:textId="77777777" w:rsidTr="00BE4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F25B2ED" w14:textId="77777777" w:rsidR="00D0752C" w:rsidRPr="00BE4DCE" w:rsidRDefault="00D0752C" w:rsidP="004B5C9D">
            <w:pPr>
              <w:jc w:val="center"/>
              <w:rPr>
                <w:b/>
                <w:bCs/>
                <w:sz w:val="20"/>
                <w:szCs w:val="20"/>
              </w:rPr>
              <w:spacing w:after="80" w:line="276" w:lineRule="auto"/>
            </w:pPr>
            <w:r w:rsidRPr="00BE4DCE">
              <w:rPr>
                <w:b/>
                <w:bCs/>
                <w:sz w:val="20"/>
                <w:szCs w:val="20"/>
              </w:rPr>
              <w:lastRenderedPageBreak/>
              <w:t>#</w:t>
            </w:r>
          </w:p>
        </w:tc>
        <w:tc>
          <w:tcPr>
            <w:tcW w:w="2197" w:type="dxa"/>
            <w:hideMark/>
          </w:tcPr>
          <w:p w14:paraId="044E01A6" w14:textId="77777777" w:rsidR="00D0752C" w:rsidRPr="00BE4DCE" w:rsidRDefault="00D0752C" w:rsidP="004B5C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  <w:spacing w:after="80" w:line="276" w:lineRule="auto"/>
            </w:pPr>
            <w:r w:rsidRPr="00BE4DCE"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072" w:type="dxa"/>
            <w:hideMark/>
          </w:tcPr>
          <w:p w14:paraId="3FA1DEB9" w14:textId="77777777" w:rsidR="00D0752C" w:rsidRPr="00BE4DCE" w:rsidRDefault="00D0752C" w:rsidP="004B5C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  <w:spacing w:after="80" w:line="276" w:lineRule="auto"/>
            </w:pPr>
            <w:r w:rsidRPr="00BE4DCE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114" w:type="dxa"/>
            <w:hideMark/>
          </w:tcPr>
          <w:p w14:paraId="3FEA397F" w14:textId="77777777" w:rsidR="00D0752C" w:rsidRPr="00BE4DCE" w:rsidRDefault="00D0752C" w:rsidP="004B5C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  <w:spacing w:after="80" w:line="276" w:lineRule="auto"/>
            </w:pPr>
            <w:r w:rsidRPr="00BE4DCE">
              <w:rPr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3745" w:type="dxa"/>
            <w:hideMark/>
          </w:tcPr>
          <w:p w14:paraId="17AC9242" w14:textId="77777777" w:rsidR="00D0752C" w:rsidRPr="00BE4DCE" w:rsidRDefault="00D0752C" w:rsidP="004B5C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  <w:spacing w:after="80" w:line="276" w:lineRule="auto"/>
            </w:pPr>
            <w:r w:rsidRPr="00BE4DCE"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D0752C" w:rsidRPr="00BE4DCE" w14:paraId="1BD427C3" w14:textId="77777777" w:rsidTr="00BE4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F9A0D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</w:t>
            </w:r>
          </w:p>
        </w:tc>
        <w:tc>
          <w:tcPr>
            <w:tcW w:w="2197" w:type="dxa"/>
            <w:hideMark/>
          </w:tcPr>
          <w:p w14:paraId="7AC5C1B5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1072" w:type="dxa"/>
            <w:hideMark/>
          </w:tcPr>
          <w:p w14:paraId="0FA5268E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str</w:t>
            </w:r>
            <w:proofErr w:type="spellEnd"/>
          </w:p>
        </w:tc>
        <w:tc>
          <w:tcPr>
            <w:tcW w:w="1114" w:type="dxa"/>
            <w:hideMark/>
          </w:tcPr>
          <w:p w14:paraId="4DC4DB58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—</w:t>
            </w:r>
          </w:p>
        </w:tc>
        <w:tc>
          <w:tcPr>
            <w:tcW w:w="3745" w:type="dxa"/>
            <w:hideMark/>
          </w:tcPr>
          <w:p w14:paraId="141F9CEF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Cidade da observação</w:t>
            </w:r>
          </w:p>
        </w:tc>
      </w:tr>
      <w:tr w:rsidR="00D0752C" w:rsidRPr="00BE4DCE" w14:paraId="6F8DBE28" w14:textId="77777777" w:rsidTr="00BE4DC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61A63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2</w:t>
            </w:r>
          </w:p>
        </w:tc>
        <w:tc>
          <w:tcPr>
            <w:tcW w:w="2197" w:type="dxa"/>
            <w:hideMark/>
          </w:tcPr>
          <w:p w14:paraId="462F2ACC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072" w:type="dxa"/>
            <w:hideMark/>
          </w:tcPr>
          <w:p w14:paraId="1A899DFE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114" w:type="dxa"/>
            <w:hideMark/>
          </w:tcPr>
          <w:p w14:paraId="2C7ED07F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—</w:t>
            </w:r>
          </w:p>
        </w:tc>
        <w:tc>
          <w:tcPr>
            <w:tcW w:w="3745" w:type="dxa"/>
            <w:hideMark/>
          </w:tcPr>
          <w:p w14:paraId="18116CF5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Data e hora (resolução horária)</w:t>
            </w:r>
          </w:p>
        </w:tc>
      </w:tr>
      <w:tr w:rsidR="00D0752C" w:rsidRPr="00BE4DCE" w14:paraId="24B219CE" w14:textId="77777777" w:rsidTr="00BE4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4E57D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3</w:t>
            </w:r>
          </w:p>
        </w:tc>
        <w:tc>
          <w:tcPr>
            <w:tcW w:w="2197" w:type="dxa"/>
            <w:hideMark/>
          </w:tcPr>
          <w:p w14:paraId="3BA4C80C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CO</w:t>
            </w:r>
          </w:p>
        </w:tc>
        <w:tc>
          <w:tcPr>
            <w:tcW w:w="1072" w:type="dxa"/>
            <w:hideMark/>
          </w:tcPr>
          <w:p w14:paraId="3B9B53D2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50EB6280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mg/m³</w:t>
            </w:r>
          </w:p>
        </w:tc>
        <w:tc>
          <w:tcPr>
            <w:tcW w:w="3745" w:type="dxa"/>
            <w:hideMark/>
          </w:tcPr>
          <w:p w14:paraId="712E9FB7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Monóxido de carbono</w:t>
            </w:r>
          </w:p>
        </w:tc>
      </w:tr>
      <w:tr w:rsidR="00D0752C" w:rsidRPr="00BE4DCE" w14:paraId="269DF638" w14:textId="77777777" w:rsidTr="00BE4DC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4C415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4</w:t>
            </w:r>
          </w:p>
        </w:tc>
        <w:tc>
          <w:tcPr>
            <w:tcW w:w="2197" w:type="dxa"/>
            <w:hideMark/>
          </w:tcPr>
          <w:p w14:paraId="69334812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NO2</w:t>
            </w:r>
          </w:p>
        </w:tc>
        <w:tc>
          <w:tcPr>
            <w:tcW w:w="1072" w:type="dxa"/>
            <w:hideMark/>
          </w:tcPr>
          <w:p w14:paraId="6F60D0B3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70334E06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µg/m³</w:t>
            </w:r>
          </w:p>
        </w:tc>
        <w:tc>
          <w:tcPr>
            <w:tcW w:w="3745" w:type="dxa"/>
            <w:hideMark/>
          </w:tcPr>
          <w:p w14:paraId="7B4524B4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Dióxido de azoto</w:t>
            </w:r>
          </w:p>
        </w:tc>
      </w:tr>
      <w:tr w:rsidR="00D0752C" w:rsidRPr="00BE4DCE" w14:paraId="5361EEE1" w14:textId="77777777" w:rsidTr="00BE4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B7A51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5</w:t>
            </w:r>
          </w:p>
        </w:tc>
        <w:tc>
          <w:tcPr>
            <w:tcW w:w="2197" w:type="dxa"/>
            <w:hideMark/>
          </w:tcPr>
          <w:p w14:paraId="0E904334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O3</w:t>
            </w:r>
          </w:p>
        </w:tc>
        <w:tc>
          <w:tcPr>
            <w:tcW w:w="1072" w:type="dxa"/>
            <w:hideMark/>
          </w:tcPr>
          <w:p w14:paraId="4F6EEA32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6D1B64DE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µg/m³</w:t>
            </w:r>
          </w:p>
        </w:tc>
        <w:tc>
          <w:tcPr>
            <w:tcW w:w="3745" w:type="dxa"/>
            <w:hideMark/>
          </w:tcPr>
          <w:p w14:paraId="4EF97748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Ozono troposférico</w:t>
            </w:r>
          </w:p>
        </w:tc>
      </w:tr>
      <w:tr w:rsidR="00D0752C" w:rsidRPr="00BE4DCE" w14:paraId="54877018" w14:textId="77777777" w:rsidTr="00BE4DC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612E4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6</w:t>
            </w:r>
          </w:p>
        </w:tc>
        <w:tc>
          <w:tcPr>
            <w:tcW w:w="2197" w:type="dxa"/>
            <w:hideMark/>
          </w:tcPr>
          <w:p w14:paraId="3CDF96E9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PM10</w:t>
            </w:r>
          </w:p>
        </w:tc>
        <w:tc>
          <w:tcPr>
            <w:tcW w:w="1072" w:type="dxa"/>
            <w:hideMark/>
          </w:tcPr>
          <w:p w14:paraId="68AD39A4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58892FFA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µg/m³</w:t>
            </w:r>
          </w:p>
        </w:tc>
        <w:tc>
          <w:tcPr>
            <w:tcW w:w="3745" w:type="dxa"/>
            <w:hideMark/>
          </w:tcPr>
          <w:p w14:paraId="22027D23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Partículas inaláveis (Ø ≤ 10 µm)</w:t>
            </w:r>
          </w:p>
        </w:tc>
      </w:tr>
      <w:tr w:rsidR="00D0752C" w:rsidRPr="00BE4DCE" w14:paraId="77352B1F" w14:textId="77777777" w:rsidTr="00BE4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43463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7</w:t>
            </w:r>
          </w:p>
        </w:tc>
        <w:tc>
          <w:tcPr>
            <w:tcW w:w="2197" w:type="dxa"/>
            <w:hideMark/>
          </w:tcPr>
          <w:p w14:paraId="4FBABAD7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PM2.5</w:t>
            </w:r>
          </w:p>
        </w:tc>
        <w:tc>
          <w:tcPr>
            <w:tcW w:w="1072" w:type="dxa"/>
            <w:hideMark/>
          </w:tcPr>
          <w:p w14:paraId="499EB421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687130A6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µg/m³</w:t>
            </w:r>
          </w:p>
        </w:tc>
        <w:tc>
          <w:tcPr>
            <w:tcW w:w="3745" w:type="dxa"/>
            <w:hideMark/>
          </w:tcPr>
          <w:p w14:paraId="59644843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Partículas finas (Ø ≤ 2,5 µm)</w:t>
            </w:r>
          </w:p>
        </w:tc>
      </w:tr>
      <w:tr w:rsidR="00D0752C" w:rsidRPr="00BE4DCE" w14:paraId="597443AD" w14:textId="77777777" w:rsidTr="00BE4DC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43CF8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8</w:t>
            </w:r>
          </w:p>
        </w:tc>
        <w:tc>
          <w:tcPr>
            <w:tcW w:w="2197" w:type="dxa"/>
            <w:hideMark/>
          </w:tcPr>
          <w:p w14:paraId="7C63E7E8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SO2</w:t>
            </w:r>
          </w:p>
        </w:tc>
        <w:tc>
          <w:tcPr>
            <w:tcW w:w="1072" w:type="dxa"/>
            <w:hideMark/>
          </w:tcPr>
          <w:p w14:paraId="1FC4AC1D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570B9FB0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µg/m³</w:t>
            </w:r>
          </w:p>
        </w:tc>
        <w:tc>
          <w:tcPr>
            <w:tcW w:w="3745" w:type="dxa"/>
            <w:hideMark/>
          </w:tcPr>
          <w:p w14:paraId="73FA03E4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Dióxido de enxofre</w:t>
            </w:r>
          </w:p>
        </w:tc>
      </w:tr>
      <w:tr w:rsidR="00D0752C" w:rsidRPr="00BE4DCE" w14:paraId="68308112" w14:textId="77777777" w:rsidTr="00BE4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53BCE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9</w:t>
            </w:r>
          </w:p>
        </w:tc>
        <w:tc>
          <w:tcPr>
            <w:tcW w:w="2197" w:type="dxa"/>
            <w:hideMark/>
          </w:tcPr>
          <w:p w14:paraId="4CE4469F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temperature_c</w:t>
            </w:r>
            <w:proofErr w:type="spellEnd"/>
          </w:p>
        </w:tc>
        <w:tc>
          <w:tcPr>
            <w:tcW w:w="1072" w:type="dxa"/>
            <w:hideMark/>
          </w:tcPr>
          <w:p w14:paraId="6C76141B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08EE418E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°C</w:t>
            </w:r>
          </w:p>
        </w:tc>
        <w:tc>
          <w:tcPr>
            <w:tcW w:w="3745" w:type="dxa"/>
            <w:hideMark/>
          </w:tcPr>
          <w:p w14:paraId="37558DDF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Temperatura</w:t>
            </w:r>
          </w:p>
        </w:tc>
      </w:tr>
      <w:tr w:rsidR="00D0752C" w:rsidRPr="00BE4DCE" w14:paraId="058EB92E" w14:textId="77777777" w:rsidTr="00BE4DC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4804F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10</w:t>
            </w:r>
          </w:p>
        </w:tc>
        <w:tc>
          <w:tcPr>
            <w:tcW w:w="2197" w:type="dxa"/>
            <w:hideMark/>
          </w:tcPr>
          <w:p w14:paraId="1E4B1857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humidity_percent</w:t>
            </w:r>
            <w:proofErr w:type="spellEnd"/>
          </w:p>
        </w:tc>
        <w:tc>
          <w:tcPr>
            <w:tcW w:w="1072" w:type="dxa"/>
            <w:hideMark/>
          </w:tcPr>
          <w:p w14:paraId="41F17994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67D1F08A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%</w:t>
            </w:r>
          </w:p>
        </w:tc>
        <w:tc>
          <w:tcPr>
            <w:tcW w:w="3745" w:type="dxa"/>
            <w:hideMark/>
          </w:tcPr>
          <w:p w14:paraId="7C05CCCC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Humidade relativa</w:t>
            </w:r>
          </w:p>
        </w:tc>
      </w:tr>
      <w:tr w:rsidR="00D0752C" w:rsidRPr="00BE4DCE" w14:paraId="2AB3E475" w14:textId="77777777" w:rsidTr="00BE4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2D1FB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11</w:t>
            </w:r>
          </w:p>
        </w:tc>
        <w:tc>
          <w:tcPr>
            <w:tcW w:w="2197" w:type="dxa"/>
            <w:hideMark/>
          </w:tcPr>
          <w:p w14:paraId="1D1E73D6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pressure_hpa</w:t>
            </w:r>
            <w:proofErr w:type="spellEnd"/>
          </w:p>
        </w:tc>
        <w:tc>
          <w:tcPr>
            <w:tcW w:w="1072" w:type="dxa"/>
            <w:hideMark/>
          </w:tcPr>
          <w:p w14:paraId="344E9091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450CCA84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hPa</w:t>
            </w:r>
            <w:proofErr w:type="spellEnd"/>
          </w:p>
        </w:tc>
        <w:tc>
          <w:tcPr>
            <w:tcW w:w="3745" w:type="dxa"/>
            <w:hideMark/>
          </w:tcPr>
          <w:p w14:paraId="16C1FA81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Pressão atmosférica</w:t>
            </w:r>
          </w:p>
        </w:tc>
      </w:tr>
      <w:tr w:rsidR="00D0752C" w:rsidRPr="00BE4DCE" w14:paraId="23F41F69" w14:textId="77777777" w:rsidTr="00BE4DC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01BD1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12</w:t>
            </w:r>
          </w:p>
        </w:tc>
        <w:tc>
          <w:tcPr>
            <w:tcW w:w="2197" w:type="dxa"/>
            <w:hideMark/>
          </w:tcPr>
          <w:p w14:paraId="66480D6C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wind_speed_kmh</w:t>
            </w:r>
            <w:proofErr w:type="spellEnd"/>
          </w:p>
        </w:tc>
        <w:tc>
          <w:tcPr>
            <w:tcW w:w="1072" w:type="dxa"/>
            <w:hideMark/>
          </w:tcPr>
          <w:p w14:paraId="7537C2AB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77342389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km/h</w:t>
            </w:r>
          </w:p>
        </w:tc>
        <w:tc>
          <w:tcPr>
            <w:tcW w:w="3745" w:type="dxa"/>
            <w:hideMark/>
          </w:tcPr>
          <w:p w14:paraId="26444412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Velocidade do vento</w:t>
            </w:r>
          </w:p>
        </w:tc>
      </w:tr>
      <w:tr w:rsidR="00D0752C" w:rsidRPr="00BE4DCE" w14:paraId="55B6DDC2" w14:textId="77777777" w:rsidTr="00BE4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5D3D0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13</w:t>
            </w:r>
          </w:p>
        </w:tc>
        <w:tc>
          <w:tcPr>
            <w:tcW w:w="2197" w:type="dxa"/>
            <w:hideMark/>
          </w:tcPr>
          <w:p w14:paraId="487BB624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wind_direction_deg</w:t>
            </w:r>
            <w:proofErr w:type="spellEnd"/>
          </w:p>
        </w:tc>
        <w:tc>
          <w:tcPr>
            <w:tcW w:w="1072" w:type="dxa"/>
            <w:hideMark/>
          </w:tcPr>
          <w:p w14:paraId="4D076C47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30D1BA88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0–360°</w:t>
            </w:r>
          </w:p>
        </w:tc>
        <w:tc>
          <w:tcPr>
            <w:tcW w:w="3745" w:type="dxa"/>
            <w:hideMark/>
          </w:tcPr>
          <w:p w14:paraId="78EDCBF8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Direção do vento</w:t>
            </w:r>
          </w:p>
        </w:tc>
      </w:tr>
      <w:tr w:rsidR="00D0752C" w:rsidRPr="00BE4DCE" w14:paraId="2AA43BCA" w14:textId="77777777" w:rsidTr="00BE4DC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62E45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14</w:t>
            </w:r>
          </w:p>
        </w:tc>
        <w:tc>
          <w:tcPr>
            <w:tcW w:w="2197" w:type="dxa"/>
            <w:hideMark/>
          </w:tcPr>
          <w:p w14:paraId="620A0241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precipitation_mm</w:t>
            </w:r>
            <w:proofErr w:type="spellEnd"/>
          </w:p>
        </w:tc>
        <w:tc>
          <w:tcPr>
            <w:tcW w:w="1072" w:type="dxa"/>
            <w:hideMark/>
          </w:tcPr>
          <w:p w14:paraId="350554C0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28911B20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mm</w:t>
            </w:r>
          </w:p>
        </w:tc>
        <w:tc>
          <w:tcPr>
            <w:tcW w:w="3745" w:type="dxa"/>
            <w:hideMark/>
          </w:tcPr>
          <w:p w14:paraId="61CA5824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Precipitação acumulada</w:t>
            </w:r>
          </w:p>
        </w:tc>
      </w:tr>
      <w:tr w:rsidR="00D0752C" w:rsidRPr="00BE4DCE" w14:paraId="556FBFA4" w14:textId="77777777" w:rsidTr="00BE4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67EA2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15</w:t>
            </w:r>
          </w:p>
        </w:tc>
        <w:tc>
          <w:tcPr>
            <w:tcW w:w="2197" w:type="dxa"/>
            <w:hideMark/>
          </w:tcPr>
          <w:p w14:paraId="1D850D48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C6H6</w:t>
            </w:r>
          </w:p>
        </w:tc>
        <w:tc>
          <w:tcPr>
            <w:tcW w:w="1072" w:type="dxa"/>
            <w:hideMark/>
          </w:tcPr>
          <w:p w14:paraId="145B4386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0C3A2048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µg/m³</w:t>
            </w:r>
          </w:p>
        </w:tc>
        <w:tc>
          <w:tcPr>
            <w:tcW w:w="3745" w:type="dxa"/>
            <w:hideMark/>
          </w:tcPr>
          <w:p w14:paraId="2CF53144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Benzeno</w:t>
            </w:r>
          </w:p>
        </w:tc>
      </w:tr>
      <w:tr w:rsidR="00D0752C" w:rsidRPr="00BE4DCE" w14:paraId="433B938C" w14:textId="77777777" w:rsidTr="00BE4DC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7CA6C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16</w:t>
            </w:r>
          </w:p>
        </w:tc>
        <w:tc>
          <w:tcPr>
            <w:tcW w:w="2197" w:type="dxa"/>
            <w:hideMark/>
          </w:tcPr>
          <w:p w14:paraId="1ABD74E4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NMHC</w:t>
            </w:r>
          </w:p>
        </w:tc>
        <w:tc>
          <w:tcPr>
            <w:tcW w:w="1072" w:type="dxa"/>
            <w:hideMark/>
          </w:tcPr>
          <w:p w14:paraId="713A18A1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5CCFD578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µg/m³</w:t>
            </w:r>
          </w:p>
        </w:tc>
        <w:tc>
          <w:tcPr>
            <w:tcW w:w="3745" w:type="dxa"/>
            <w:hideMark/>
          </w:tcPr>
          <w:p w14:paraId="2C3D3589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Hidrocarbonetos não-metano</w:t>
            </w:r>
          </w:p>
        </w:tc>
      </w:tr>
      <w:tr w:rsidR="00D0752C" w:rsidRPr="00BE4DCE" w14:paraId="46CF1432" w14:textId="77777777" w:rsidTr="00BE4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84656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17</w:t>
            </w:r>
          </w:p>
        </w:tc>
        <w:tc>
          <w:tcPr>
            <w:tcW w:w="2197" w:type="dxa"/>
            <w:hideMark/>
          </w:tcPr>
          <w:p w14:paraId="6FCF4155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NOx</w:t>
            </w:r>
            <w:proofErr w:type="spellEnd"/>
          </w:p>
        </w:tc>
        <w:tc>
          <w:tcPr>
            <w:tcW w:w="1072" w:type="dxa"/>
            <w:hideMark/>
          </w:tcPr>
          <w:p w14:paraId="7D0A4FE3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114" w:type="dxa"/>
            <w:hideMark/>
          </w:tcPr>
          <w:p w14:paraId="0FA7BAF8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µg/m³</w:t>
            </w:r>
          </w:p>
        </w:tc>
        <w:tc>
          <w:tcPr>
            <w:tcW w:w="3745" w:type="dxa"/>
            <w:hideMark/>
          </w:tcPr>
          <w:p w14:paraId="30BC672E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Óxidos de azoto totais</w:t>
            </w:r>
          </w:p>
        </w:tc>
      </w:tr>
      <w:tr w:rsidR="00D0752C" w:rsidRPr="00BE4DCE" w14:paraId="53F7BAFE" w14:textId="77777777" w:rsidTr="00BE4DCE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69CC1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18</w:t>
            </w:r>
          </w:p>
        </w:tc>
        <w:tc>
          <w:tcPr>
            <w:tcW w:w="2197" w:type="dxa"/>
            <w:hideMark/>
          </w:tcPr>
          <w:p w14:paraId="5CF862BE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air_quality_good</w:t>
            </w:r>
            <w:proofErr w:type="spellEnd"/>
          </w:p>
        </w:tc>
        <w:tc>
          <w:tcPr>
            <w:tcW w:w="1072" w:type="dxa"/>
            <w:hideMark/>
          </w:tcPr>
          <w:p w14:paraId="3FF0E991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1114" w:type="dxa"/>
            <w:hideMark/>
          </w:tcPr>
          <w:p w14:paraId="183D31A6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—</w:t>
            </w:r>
          </w:p>
        </w:tc>
        <w:tc>
          <w:tcPr>
            <w:tcW w:w="3745" w:type="dxa"/>
            <w:hideMark/>
          </w:tcPr>
          <w:p w14:paraId="7EA67C33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Indicador binário de qualidade do ar</w:t>
            </w:r>
          </w:p>
        </w:tc>
      </w:tr>
      <w:tr w:rsidR="00D0752C" w:rsidRPr="00BE4DCE" w14:paraId="51DD0FAB" w14:textId="77777777" w:rsidTr="00BE4D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D95E3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19</w:t>
            </w:r>
          </w:p>
        </w:tc>
        <w:tc>
          <w:tcPr>
            <w:tcW w:w="2197" w:type="dxa"/>
            <w:hideMark/>
          </w:tcPr>
          <w:p w14:paraId="26FC09B9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1072" w:type="dxa"/>
            <w:hideMark/>
          </w:tcPr>
          <w:p w14:paraId="2E0DB308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114" w:type="dxa"/>
            <w:hideMark/>
          </w:tcPr>
          <w:p w14:paraId="5E9A15EB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—</w:t>
            </w:r>
          </w:p>
        </w:tc>
        <w:tc>
          <w:tcPr>
            <w:tcW w:w="3745" w:type="dxa"/>
            <w:hideMark/>
          </w:tcPr>
          <w:p w14:paraId="5847B44F" w14:textId="77777777" w:rsidR="00D0752C" w:rsidRPr="00BE4DCE" w:rsidRDefault="00D0752C" w:rsidP="004B5C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Ano da observação</w:t>
            </w:r>
          </w:p>
        </w:tc>
      </w:tr>
      <w:tr w:rsidR="00D0752C" w:rsidRPr="00BE4DCE" w14:paraId="2E875FAF" w14:textId="77777777" w:rsidTr="00BE4DCE">
        <w:trPr>
          <w:trHeight w:val="1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EEC36" w14:textId="77777777" w:rsidR="00D0752C" w:rsidRPr="00BE4DCE" w:rsidRDefault="00D0752C" w:rsidP="004B5C9D">
            <w:pPr>
              <w:jc w:val="center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20</w:t>
            </w:r>
          </w:p>
        </w:tc>
        <w:tc>
          <w:tcPr>
            <w:tcW w:w="2197" w:type="dxa"/>
            <w:hideMark/>
          </w:tcPr>
          <w:p w14:paraId="59A8AC55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072" w:type="dxa"/>
            <w:hideMark/>
          </w:tcPr>
          <w:p w14:paraId="36E8151E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proofErr w:type="spellStart"/>
            <w:r w:rsidRPr="00BE4DCE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114" w:type="dxa"/>
            <w:hideMark/>
          </w:tcPr>
          <w:p w14:paraId="007EEA62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1–12</w:t>
            </w:r>
          </w:p>
        </w:tc>
        <w:tc>
          <w:tcPr>
            <w:tcW w:w="3745" w:type="dxa"/>
            <w:hideMark/>
          </w:tcPr>
          <w:p w14:paraId="1FF253D9" w14:textId="77777777" w:rsidR="00D0752C" w:rsidRPr="00BE4DCE" w:rsidRDefault="00D0752C" w:rsidP="004B5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  <w:spacing w:after="80" w:line="276" w:lineRule="auto"/>
            </w:pPr>
            <w:r w:rsidRPr="00BE4DCE">
              <w:rPr>
                <w:sz w:val="20"/>
                <w:szCs w:val="20"/>
              </w:rPr>
              <w:t>Mês da observação</w:t>
            </w:r>
          </w:p>
        </w:tc>
      </w:tr>
    </w:tbl>
    <w:p w14:paraId="741D3275" w14:textId="77777777" w:rsidR="00D0752C" w:rsidRPr="00D0752C" w:rsidRDefault="00D0752C" w:rsidP="00D0752C">
      <w:pPr>
        <w:spacing w:after="60" w:line="252" w:lineRule="auto"/>
      </w:pPr>
    </w:p>
    <w:p w14:paraId="26A91815" w14:textId="77777777" w:rsidR="00D0752C" w:rsidRPr="00D0752C" w:rsidRDefault="00D0752C" w:rsidP="00D0752C">
      <w:pPr>
        <w:spacing w:after="60" w:line="252" w:lineRule="auto"/>
      </w:pPr>
    </w:p>
    <w:p w14:paraId="47600B76" w14:textId="192FDCAF" w:rsidR="7C04EF46" w:rsidRDefault="7C04EF46" w:rsidP="000A5CB2">
      <w:pPr>
        <w:pStyle w:val="Ttulo3"/>
        <w:rPr>
          <w:rFonts w:eastAsia="Times New Roman"/>
        </w:rPr>
        <w:spacing w:before="120" w:after="80"/>
      </w:pPr>
      <w:bookmarkStart w:id="2" w:name="_Toc618499864"/>
      <w:r w:rsidRPr="12EF0EDD">
        <w:rPr>
          <w:rFonts w:eastAsia="Times New Roman"/>
          <w:sz w:val="24"/>
        </w:rPr>
        <w:t>Módulo 1</w:t>
      </w:r>
      <w:bookmarkEnd w:id="2"/>
    </w:p>
    <w:p w14:paraId="6C6EDD67" w14:textId="6C0AEB1F" w:rsidR="04201F50" w:rsidRDefault="6D86EBEF" w:rsidP="000A5CB2">
      <w:pPr>
        <w:spacing w:after="60" w:line="252" w:lineRule="auto"/>
      </w:pPr>
      <w:r w:rsidRPr="6B4BADCD">
        <w:rPr>
          <w:sz w:val="22"/>
        </w:rPr>
        <w:t xml:space="preserve">No módulo 1, foi utilizada uma versão filtrada do </w:t>
      </w:r>
      <w:proofErr w:type="spellStart"/>
      <w:r w:rsidRPr="4A54E1E9">
        <w:rPr>
          <w:i/>
          <w:sz w:val="22"/>
        </w:rPr>
        <w:t>dataset</w:t>
      </w:r>
      <w:proofErr w:type="spellEnd"/>
      <w:r w:rsidRPr="6B4BADCD">
        <w:rPr>
          <w:sz w:val="22"/>
        </w:rPr>
        <w:t>, centrada nas cidades de Lisboa e Porto com 1.442 registos horários</w:t>
      </w:r>
      <w:r w:rsidR="3B303BC7" w:rsidRPr="2CC21B2D">
        <w:rPr>
          <w:sz w:val="22"/>
        </w:rPr>
        <w:t xml:space="preserve"> no período de setembro a outubro</w:t>
      </w:r>
      <w:r w:rsidR="3B303BC7" w:rsidRPr="4A54E1E9">
        <w:rPr>
          <w:sz w:val="22"/>
        </w:rPr>
        <w:t xml:space="preserve"> de 2025. </w:t>
      </w:r>
      <w:r w:rsidR="3B303BC7" w:rsidRPr="010B2FEF">
        <w:rPr>
          <w:sz w:val="22"/>
        </w:rPr>
        <w:t>Após a limpeza e filtragem, foram mantidas 16 vari</w:t>
      </w:r>
      <w:r w:rsidR="093B3A09" w:rsidRPr="010B2FEF">
        <w:rPr>
          <w:sz w:val="22"/>
        </w:rPr>
        <w:t xml:space="preserve">áveis, </w:t>
      </w:r>
      <w:r w:rsidR="093B3A09" w:rsidRPr="5D9BEBE3">
        <w:rPr>
          <w:sz w:val="22"/>
        </w:rPr>
        <w:t>distribu</w:t>
      </w:r>
      <w:r w:rsidR="78C03FAA" w:rsidRPr="5D9BEBE3">
        <w:rPr>
          <w:sz w:val="22"/>
        </w:rPr>
        <w:t>í</w:t>
      </w:r>
      <w:r w:rsidR="093B3A09" w:rsidRPr="5D9BEBE3">
        <w:rPr>
          <w:sz w:val="22"/>
        </w:rPr>
        <w:t>das</w:t>
      </w:r>
      <w:r w:rsidR="093B3A09" w:rsidRPr="010B2FEF">
        <w:rPr>
          <w:sz w:val="22"/>
        </w:rPr>
        <w:t xml:space="preserve"> entre variáveis atmosféricas, </w:t>
      </w:r>
      <w:r w:rsidR="2379EB20" w:rsidRPr="2DCAF259">
        <w:rPr>
          <w:sz w:val="22"/>
        </w:rPr>
        <w:t>meteorológicas</w:t>
      </w:r>
      <w:r w:rsidR="093B3A09" w:rsidRPr="5D9BEBE3">
        <w:rPr>
          <w:sz w:val="22"/>
        </w:rPr>
        <w:t xml:space="preserve"> e contextuais. Colunas com elevada percentagem de valores em falta, como </w:t>
      </w:r>
      <w:r w:rsidR="093B3A09" w:rsidRPr="6B133CE3">
        <w:rPr>
          <w:rFonts w:eastAsiaTheme="minorEastAsia"/>
          <w:sz w:val="22"/>
        </w:rPr>
        <w:t>C6H6 e NMHC, foram removidas</w:t>
      </w:r>
      <w:r w:rsidR="6D6CDAB8" w:rsidRPr="6B133CE3">
        <w:rPr>
          <w:rFonts w:eastAsiaTheme="minorEastAsia"/>
          <w:sz w:val="22"/>
        </w:rPr>
        <w:t>.</w:t>
      </w:r>
    </w:p>
    <w:p w14:paraId="2777514F" w14:textId="3E53848F" w:rsidR="6D6CDAB8" w:rsidRDefault="6D6CDAB8" w:rsidP="000A5CB2">
      <w:pPr>
        <w:spacing w:after="60" w:line="252" w:lineRule="auto"/>
      </w:pPr>
      <w:r w:rsidRPr="6B133CE3">
        <w:rPr>
          <w:sz w:val="22"/>
        </w:rPr>
        <w:t xml:space="preserve">Uma decisão metodológica importante no módulo 1 foi a redefinição da variável </w:t>
      </w:r>
      <w:proofErr w:type="spellStart"/>
      <w:r w:rsidRPr="6B133CE3">
        <w:rPr>
          <w:sz w:val="22"/>
        </w:rPr>
        <w:t>air_quality_good</w:t>
      </w:r>
      <w:proofErr w:type="spellEnd"/>
      <w:r w:rsidRPr="6B133CE3">
        <w:rPr>
          <w:sz w:val="22"/>
        </w:rPr>
        <w:t>. Como a variável original se encontrava praticamente constante para Lisboa e Porto, foi redefinida como situação de má qualidade do ar quando se verificavam simultaneamente NO₂ ≥ 30 µg/m³ e humidade ≥ 80%. Esta reformulação permitiu obter variabilidade suficiente para treinar a componente probabilística.</w:t>
      </w:r>
    </w:p>
    <w:p w14:paraId="5284333B" w14:textId="4DC4330E" w:rsidR="2DCAF259" w:rsidRDefault="6D6CDAB8" w:rsidP="000A5CB2">
      <w:pPr>
        <w:spacing w:after="60" w:line="252" w:lineRule="auto"/>
      </w:pPr>
      <w:r w:rsidRPr="6B133CE3">
        <w:rPr>
          <w:sz w:val="22"/>
        </w:rPr>
        <w:t xml:space="preserve">Nos módulos seguintes, o mesmo </w:t>
      </w:r>
      <w:proofErr w:type="spellStart"/>
      <w:r w:rsidRPr="38DC1FCC">
        <w:rPr>
          <w:i/>
          <w:sz w:val="22"/>
        </w:rPr>
        <w:t>dataset</w:t>
      </w:r>
      <w:proofErr w:type="spellEnd"/>
      <w:r w:rsidRPr="6B133CE3">
        <w:rPr>
          <w:sz w:val="22"/>
        </w:rPr>
        <w:t xml:space="preserve"> servirá de base para tarefas de classificação, regressão e geração de relatórios, garantindo coerência entre as diferentes componentes do projeto</w:t>
      </w:r>
      <w:r w:rsidR="37083C44" w:rsidRPr="38DC1FCC">
        <w:rPr>
          <w:sz w:val="22"/>
        </w:rPr>
        <w:t>, passando a ter o nome clean_air</w:t>
      </w:r>
      <w:r w:rsidR="37083C44" w:rsidRPr="1BD6B795">
        <w:rPr>
          <w:sz w:val="22"/>
        </w:rPr>
        <w:t>_quality.csv</w:t>
      </w:r>
      <w:r w:rsidRPr="6B133CE3">
        <w:rPr>
          <w:sz w:val="22"/>
        </w:rPr>
        <w:t>.</w:t>
      </w:r>
    </w:p>
    <w:p w14:paraId="674FAD5E" w14:textId="77777777" w:rsidR="002B48DE" w:rsidRDefault="002B48DE" w:rsidP="000A5CB2">
      <w:pPr>
        <w:spacing w:after="60" w:line="252" w:lineRule="auto"/>
      </w:pPr>
    </w:p>
    <w:p w14:paraId="729EBCCD" w14:textId="7CE02F77" w:rsidR="002B48DE" w:rsidRDefault="002B48DE" w:rsidP="00C52D09">
      <w:pPr>
        <w:pStyle w:val="Ttulo3"/>
        <w:spacing w:before="120" w:after="80"/>
      </w:pPr>
      <w:r>
        <w:rPr>
          <w:sz w:val="24"/>
        </w:rPr>
        <w:t>Módulo 2</w:t>
      </w:r>
    </w:p>
    <w:p>
      <w:pPr>
        <w:spacing w:after="60" w:line="252" w:lineRule="auto"/>
      </w:pPr>
      <w:r>
        <w:rPr>
          <w:b w:val="0"/>
          <w:sz w:val="22"/>
        </w:rPr>
        <w:t>A partir do clean_air_quality.csv foram derivados, no notebook eda.ipynb, dois ficheiros adaptados às tarefas de aprendizagem supervisionada:</w:t>
      </w:r>
    </w:p>
    <w:p>
      <w:pPr>
        <w:spacing w:after="60" w:line="252" w:lineRule="auto"/>
      </w:pPr>
      <w:r>
        <w:rPr>
          <w:b w:val="0"/>
          <w:sz w:val="22"/>
        </w:rPr>
        <w:t>classification_data_clean.csv — target air_quality_good. Foram removidas as colunas city, datetime, year e month (não preditivas) e ainda NO2 e humidity_percent para evitar data leakage (já entram na definição da target). Foram adicionadas as colunas derivadas hora e dia_semana, totalizando 13 colunas.</w:t>
      </w:r>
    </w:p>
    <w:p>
      <w:pPr>
        <w:spacing w:after="60" w:line="252" w:lineRule="auto"/>
      </w:pPr>
      <w:r>
        <w:rPr>
          <w:b w:val="0"/>
          <w:sz w:val="22"/>
        </w:rPr>
        <w:t>regression_data_clean.csv — target NO2. Foram removidas city, datetime, year, month e air_quality_good, e adicionadas hora e dia_semana, totalizando 14 colunas.</w:t>
      </w:r>
    </w:p>
    <w:p>
      <w:pPr>
        <w:spacing w:after="60" w:line="252" w:lineRule="auto"/>
      </w:pPr>
      <w:r>
        <w:rPr>
          <w:b w:val="0"/>
          <w:sz w:val="22"/>
        </w:rPr>
        <w:t>A variável dia_semana é codificada como inteiro (0 = segunda-feira). Não foi aplicado one-hot encoding nem normalização dos features nesta fase: o scaling é tratado dentro do pipeline dos modelos que dele beneficiam (Logistic Regression e KNN).</w:t>
      </w:r>
    </w:p>
    <w:p>
      <w:pPr>
        <w:pStyle w:val="Ttulo3"/>
        <w:spacing w:before="120" w:after="80"/>
      </w:pPr>
      <w:r>
        <w:rPr>
          <w:sz w:val="24"/>
        </w:rPr>
        <w:t>Análise exploratória</w:t>
      </w:r>
    </w:p>
    <w:p>
      <w:pPr>
        <w:spacing w:after="60" w:line="252" w:lineRule="auto"/>
      </w:pPr>
      <w:r>
        <w:rPr>
          <w:b w:val="0"/>
          <w:i w:val="0"/>
          <w:sz w:val="22"/>
        </w:rPr>
        <w:t>A análise exploratória do clean_air_quality.csv (Tabela 4) mostra que, no período observado, nenhuma medição horária de NO₂, PM10 ou SO₂ excedeu os limites legais horários (Diretiva 2008/50/CE), e o máximo de PM2.5 (38,75 µg/m³) e O₃ (114,68 µg/m³) ficou abaixo dos limiares de informação ao público. As excedências detetadas pelo motor de regras concentram-se nos limites de 24 h e anuais, aplicados conservadoramente a dados horários (ver §3.1 e §5). Existem também 1.442 registos com a variável air_quality_good redefinida (NO₂ ≥ 30 ∧ humidade ≥ 80 %), dos quais 147 (10,2 %) foram classificados como 'má' — esta é a target de classificação no Módulo 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Variável</w:t>
            </w:r>
          </w:p>
        </w:tc>
        <w:tc>
          <w:tcPr>
            <w:tcW w:type="dxa" w:w="128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Média</w:t>
            </w:r>
          </w:p>
        </w:tc>
        <w:tc>
          <w:tcPr>
            <w:tcW w:type="dxa" w:w="128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DP</w:t>
            </w:r>
          </w:p>
        </w:tc>
        <w:tc>
          <w:tcPr>
            <w:tcW w:type="dxa" w:w="128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Mín.</w:t>
            </w:r>
          </w:p>
        </w:tc>
        <w:tc>
          <w:tcPr>
            <w:tcW w:type="dxa" w:w="128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Mediana</w:t>
            </w:r>
          </w:p>
        </w:tc>
        <w:tc>
          <w:tcPr>
            <w:tcW w:type="dxa" w:w="128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Máx.</w:t>
            </w:r>
          </w:p>
        </w:tc>
        <w:tc>
          <w:tcPr>
            <w:tcW w:type="dxa" w:w="128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Limite UE/OMS</w:t>
            </w:r>
          </w:p>
        </w:tc>
      </w:tr>
      <w:tr>
        <w:tc>
          <w:tcPr>
            <w:tcW w:type="dxa" w:w="128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NO₂ (µg/m³)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29,70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13,28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2,42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28,16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76,47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200 (1h)</w:t>
            </w:r>
          </w:p>
        </w:tc>
      </w:tr>
      <w:tr>
        <w:tc>
          <w:tcPr>
            <w:tcW w:type="dxa" w:w="128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PM10 (µg/m³)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21,61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9,43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1,84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20,11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58,57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50 (24h)</w:t>
            </w:r>
          </w:p>
        </w:tc>
      </w:tr>
      <w:tr>
        <w:tc>
          <w:tcPr>
            <w:tcW w:type="dxa" w:w="128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PM2.5 (µg/m³)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15,14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6,89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0,10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14,08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38,75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25 (anual)</w:t>
            </w:r>
          </w:p>
        </w:tc>
      </w:tr>
      <w:tr>
        <w:tc>
          <w:tcPr>
            <w:tcW w:type="dxa" w:w="128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O₃ (µg/m³)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69,30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16,78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28,22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69,20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114,68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180 (info)</w:t>
            </w:r>
          </w:p>
        </w:tc>
      </w:tr>
      <w:tr>
        <w:tc>
          <w:tcPr>
            <w:tcW w:type="dxa" w:w="128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SO₂ (µg/m³)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6,45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3,05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0,10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6,01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18,36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350 (1h)</w:t>
            </w:r>
          </w:p>
        </w:tc>
      </w:tr>
      <w:tr>
        <w:tc>
          <w:tcPr>
            <w:tcW w:type="dxa" w:w="128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CO (mg/m³)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1,01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0,44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0,12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0,94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2,56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10 (8h)</w:t>
            </w:r>
          </w:p>
        </w:tc>
      </w:tr>
      <w:tr>
        <w:tc>
          <w:tcPr>
            <w:tcW w:type="dxa" w:w="128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Temperatura (°C)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19,43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3,78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10,00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19,20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32,00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8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Humidade (%)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69,09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19,72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16,00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72,00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100,00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8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Vento (km/h)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8,95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6,14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0,00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7,30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28,00</w:t>
            </w:r>
          </w:p>
        </w:tc>
        <w:tc>
          <w:tcPr>
            <w:tcW w:type="dxa" w:w="128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pStyle w:val="Legenda"/>
        <w:jc w:val="center"/>
        <w:spacing w:after="80" w:line="276" w:lineRule="auto"/>
      </w:pPr>
      <w:r>
        <w:rPr>
          <w:i/>
          <w:sz w:val="18"/>
        </w:rPr>
        <w:t>Tabela 4 — Estatísticas descritivas das principais variáveis em Lisboa+Porto (n = 1.442).</w:t>
      </w:r>
    </w:p>
    <w:p>
      <w:pPr>
        <w:spacing w:after="60" w:line="252" w:lineRule="auto"/>
      </w:pPr>
      <w:r>
        <w:rPr>
          <w:b w:val="0"/>
          <w:i w:val="0"/>
          <w:sz w:val="22"/>
        </w:rPr>
        <w:t>As correlações da Tabela 5 mostram que NO₂ tem associação linear forte com outros poluentes urbanos (CO, PM2.5, SO2, PM10), o que justifica a hipótese de que um modelo linear deve capturar a maior parte do sinal — confirmada pelo R² = 0,72. A correlação negativa com humidade e o efeito não-linear das condições meteorológicas explicam o ganho residual do Random Forest sobre o modelo linear (Géron, 2022, cap. 4).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Variável</w:t>
            </w:r>
          </w:p>
        </w:tc>
        <w:tc>
          <w:tcPr>
            <w:tcW w:type="dxa" w:w="4513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Correlação com NO₂</w:t>
            </w:r>
          </w:p>
        </w:tc>
      </w:tr>
      <w:tr>
        <w:tc>
          <w:tcPr>
            <w:tcW w:type="dxa" w:w="4513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CO</w:t>
            </w:r>
          </w:p>
        </w:tc>
        <w:tc>
          <w:tcPr>
            <w:tcW w:type="dxa" w:w="451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+0,791</w:t>
            </w:r>
          </w:p>
        </w:tc>
      </w:tr>
      <w:tr>
        <w:tc>
          <w:tcPr>
            <w:tcW w:type="dxa" w:w="4513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PM2.5</w:t>
            </w:r>
          </w:p>
        </w:tc>
        <w:tc>
          <w:tcPr>
            <w:tcW w:type="dxa" w:w="451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+0,781</w:t>
            </w:r>
          </w:p>
        </w:tc>
      </w:tr>
      <w:tr>
        <w:tc>
          <w:tcPr>
            <w:tcW w:type="dxa" w:w="4513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SO2</w:t>
            </w:r>
          </w:p>
        </w:tc>
        <w:tc>
          <w:tcPr>
            <w:tcW w:type="dxa" w:w="451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+0,771</w:t>
            </w:r>
          </w:p>
        </w:tc>
      </w:tr>
      <w:tr>
        <w:tc>
          <w:tcPr>
            <w:tcW w:type="dxa" w:w="4513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PM10</w:t>
            </w:r>
          </w:p>
        </w:tc>
        <w:tc>
          <w:tcPr>
            <w:tcW w:type="dxa" w:w="451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+0,768</w:t>
            </w:r>
          </w:p>
        </w:tc>
      </w:tr>
      <w:tr>
        <w:tc>
          <w:tcPr>
            <w:tcW w:type="dxa" w:w="4513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O3</w:t>
            </w:r>
          </w:p>
        </w:tc>
        <w:tc>
          <w:tcPr>
            <w:tcW w:type="dxa" w:w="451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+0,506</w:t>
            </w:r>
          </w:p>
        </w:tc>
      </w:tr>
      <w:tr>
        <w:tc>
          <w:tcPr>
            <w:tcW w:type="dxa" w:w="4513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humidity_percent</w:t>
            </w:r>
          </w:p>
        </w:tc>
        <w:tc>
          <w:tcPr>
            <w:tcW w:type="dxa" w:w="451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−0,373</w:t>
            </w:r>
          </w:p>
        </w:tc>
      </w:tr>
      <w:tr>
        <w:tc>
          <w:tcPr>
            <w:tcW w:type="dxa" w:w="4513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temperature_c</w:t>
            </w:r>
          </w:p>
        </w:tc>
        <w:tc>
          <w:tcPr>
            <w:tcW w:type="dxa" w:w="451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+0,368</w:t>
            </w:r>
          </w:p>
        </w:tc>
      </w:tr>
    </w:tbl>
    <w:p>
      <w:pPr>
        <w:pStyle w:val="Legenda"/>
        <w:jc w:val="center"/>
        <w:spacing w:after="80" w:line="276" w:lineRule="auto"/>
      </w:pPr>
      <w:r>
        <w:rPr>
          <w:i/>
          <w:sz w:val="18"/>
        </w:rPr>
        <w:t>Tabela 5 — Correlações de Pearson com NO₂ (top 6) no dataset clean_air_quality.csv.</w:t>
      </w:r>
    </w:p>
    <w:p w14:paraId="19F582FA" w14:textId="37D76E70" w:rsidR="512069DF" w:rsidRDefault="512069DF" w:rsidP="000A5CB2">
      <w:pPr>
        <w:pStyle w:val="Ttulo1"/>
        <w:numPr>
          <w:ilvl w:val="0"/>
          <w:numId w:val="8"/>
        </w:numPr>
        <w:rPr>
          <w:rFonts w:eastAsia="Times New Roman"/>
        </w:rPr>
        <w:spacing w:before="120" w:after="80"/>
      </w:pPr>
      <w:bookmarkStart w:id="3" w:name="_Toc1802236153"/>
      <w:r w:rsidRPr="40AC260A">
        <w:rPr>
          <w:rFonts w:eastAsia="Times New Roman"/>
          <w:sz w:val="36"/>
        </w:rPr>
        <w:t>Métodos</w:t>
      </w:r>
      <w:bookmarkEnd w:id="3"/>
    </w:p>
    <w:p>
      <w:pPr>
        <w:pStyle w:val="Ttulo2"/>
        <w:spacing w:before="120" w:after="80"/>
      </w:pPr>
      <w:r>
        <w:rPr>
          <w:sz w:val="28"/>
        </w:rPr>
        <w:t>3.1 Módulo 1 — Sistema baseado em conhecimento</w:t>
      </w:r>
    </w:p>
    <w:p>
      <w:pPr>
        <w:spacing w:after="60" w:line="252" w:lineRule="auto"/>
      </w:pPr>
      <w:r>
        <w:rPr>
          <w:sz w:val="22"/>
        </w:rPr>
        <w:t>A componente simbólica é constituída por dois sub-sistemas que colaboram entre si.</w:t>
      </w:r>
    </w:p>
    <w:p>
      <w:pPr>
        <w:spacing w:after="60" w:line="252" w:lineRule="auto"/>
      </w:pPr>
      <w:r>
        <w:rPr>
          <w:b/>
          <w:i w:val="0"/>
          <w:sz w:val="22"/>
        </w:rPr>
        <w:t>Motor de regras</w:t>
      </w:r>
      <w:r>
        <w:rPr>
          <w:b w:val="0"/>
          <w:i w:val="0"/>
          <w:sz w:val="22"/>
        </w:rPr>
        <w:t xml:space="preserve"> (rules_engine.py): conjunto de </w:t>
      </w:r>
      <w:r>
        <w:rPr>
          <w:b/>
          <w:i w:val="0"/>
          <w:sz w:val="22"/>
        </w:rPr>
        <w:t>12 regras</w:t>
      </w:r>
      <w:r>
        <w:rPr>
          <w:b w:val="0"/>
          <w:i w:val="0"/>
          <w:sz w:val="22"/>
        </w:rPr>
        <w:t xml:space="preserve"> codificadas em regras.json, com limites baseados na </w:t>
      </w:r>
      <w:r>
        <w:rPr>
          <w:b w:val="0"/>
          <w:i/>
          <w:sz w:val="22"/>
        </w:rPr>
        <w:t>Diretiva 2008/50/CE</w:t>
      </w:r>
      <w:r>
        <w:rPr>
          <w:b w:val="0"/>
          <w:i w:val="0"/>
          <w:sz w:val="22"/>
        </w:rPr>
        <w:t xml:space="preserve"> (UE), na OMS 2021 e em recomendações do IPMA (União Europeia, 2008; WHO, 2021; IPMA, 2024). Cada regra define uma condição (simple_threshold, range, compound_and ou compound_or), uma prioridade (1–10) e uma consequência (nível de risco, ação recomendada e fonte regulamentar). O motor avalia cada observação, ordena os alertas por prioridade e exporta o resultado para resultados_alertas.csv.</w:t>
      </w:r>
    </w:p>
    <w:p>
      <w:pPr>
        <w:spacing w:after="60" w:line="252" w:lineRule="auto"/>
      </w:pPr>
      <w:r>
        <w:rPr>
          <w:b/>
          <w:i w:val="0"/>
          <w:sz w:val="22"/>
        </w:rPr>
        <w:t>Rede Bayesiana</w:t>
      </w:r>
      <w:r>
        <w:rPr>
          <w:b w:val="0"/>
          <w:i w:val="0"/>
          <w:sz w:val="22"/>
        </w:rPr>
        <w:t xml:space="preserve"> (bayes_alerts.py): DAG com quatro nós — estacao → temperatura, estacao → pm25 e (temperatura, pm25) → qualidade_ar, com estrutura definida por conhecimento de domínio (Koller &amp; Friedman, 2009). As CPDs são estimadas por máxima verosimilhança com suavização de Laplace (α = 1) e a inferência é feita por enumeração (Russell &amp; Norvig, 2020, cap. 13), marginalizando variáveis ocultas. As variáveis usadas para definir a </w:t>
      </w:r>
      <w:r>
        <w:rPr>
          <w:b w:val="0"/>
          <w:i/>
          <w:sz w:val="22"/>
        </w:rPr>
        <w:t>target</w:t>
      </w:r>
      <w:r>
        <w:rPr>
          <w:b w:val="0"/>
          <w:i w:val="0"/>
          <w:sz w:val="22"/>
        </w:rPr>
        <w:t xml:space="preserve"> (NO₂ e humidade) foram deliberadamente mantidas fora dos </w:t>
      </w:r>
      <w:r>
        <w:rPr>
          <w:b w:val="0"/>
          <w:i/>
          <w:sz w:val="22"/>
        </w:rPr>
        <w:t>inputs</w:t>
      </w:r>
      <w:r>
        <w:rPr>
          <w:b w:val="0"/>
          <w:i w:val="0"/>
          <w:sz w:val="22"/>
        </w:rPr>
        <w:t xml:space="preserve"> da rede, para evitar que esta apenas reproduzisse as regras do motor.</w:t>
      </w:r>
    </w:p>
    <w:p>
      <w:pPr>
        <w:pStyle w:val="Ttulo2"/>
        <w:spacing w:before="120" w:after="80"/>
      </w:pPr>
      <w:r>
        <w:rPr>
          <w:sz w:val="28"/>
        </w:rPr>
        <w:t>3.2 Módulo 2 — Aprendizagem automática</w:t>
      </w:r>
    </w:p>
    <w:p>
      <w:pPr>
        <w:spacing w:after="60" w:line="252" w:lineRule="auto"/>
      </w:pPr>
      <w:r>
        <w:rPr>
          <w:sz w:val="22"/>
        </w:rPr>
        <w:t>Foram treinados modelos para duas tarefas distintas, com split 80/20 e validação cruzada em 5 folds — protocolo padrão para conjuntos de dimensão moderada (Géron, 2022, cap. 2).</w:t>
      </w:r>
    </w:p>
    <w:p>
      <w:pPr>
        <w:spacing w:after="60" w:line="252" w:lineRule="auto"/>
      </w:pPr>
      <w:r>
        <w:rPr>
          <w:b/>
          <w:i w:val="0"/>
          <w:sz w:val="22"/>
        </w:rPr>
        <w:t>Classificação binária</w:t>
      </w:r>
      <w:r>
        <w:rPr>
          <w:b w:val="0"/>
          <w:i w:val="0"/>
          <w:sz w:val="22"/>
        </w:rPr>
        <w:t xml:space="preserve"> de air_quality_good com três algoritmos de lógicas distintas: </w:t>
      </w:r>
      <w:r>
        <w:rPr>
          <w:b/>
          <w:i w:val="0"/>
          <w:sz w:val="22"/>
        </w:rPr>
        <w:t>Logistic Regression</w:t>
      </w:r>
      <w:r>
        <w:rPr>
          <w:b w:val="0"/>
          <w:i w:val="0"/>
          <w:sz w:val="22"/>
        </w:rPr>
        <w:t xml:space="preserve"> (linear, com StandardScaler), </w:t>
      </w:r>
      <w:r>
        <w:rPr>
          <w:b/>
          <w:i w:val="0"/>
          <w:sz w:val="22"/>
        </w:rPr>
        <w:t>Random Forest</w:t>
      </w:r>
      <w:r>
        <w:rPr>
          <w:b w:val="0"/>
          <w:i w:val="0"/>
          <w:sz w:val="22"/>
        </w:rPr>
        <w:t xml:space="preserve"> (não-linear, ensemble) e </w:t>
      </w:r>
      <w:r>
        <w:rPr>
          <w:b/>
          <w:i w:val="0"/>
          <w:sz w:val="22"/>
        </w:rPr>
        <w:t>KNN</w:t>
      </w:r>
      <w:r>
        <w:rPr>
          <w:b w:val="0"/>
          <w:i w:val="0"/>
          <w:sz w:val="22"/>
        </w:rPr>
        <w:t xml:space="preserve"> (baseado em distância, com StandardScaler). Como as classes estão desbalanceadas (~90/10), seguiram-se as boas práticas para conjuntos desequilibrados descritas em Géron (2022, cap. 3): aplicou-se stratify=y no split, class_weight='balanced' nos modelos que o suportam e a métrica de seleção do GridSearchCV foi f1_macro. Toda a implementação assenta em scikit-learn (Pedregosa et al., 2011). As métricas de avaliação privilegiam a classe minoritária ('má'): precision, recall, F1 e ROC-AUC.</w:t>
      </w:r>
    </w:p>
    <w:p>
      <w:pPr>
        <w:spacing w:after="60" w:line="252" w:lineRule="auto"/>
      </w:pPr>
      <w:r>
        <w:rPr>
          <w:b/>
          <w:i w:val="0"/>
          <w:sz w:val="22"/>
        </w:rPr>
        <w:t>Regressão</w:t>
      </w:r>
      <w:r>
        <w:rPr>
          <w:b w:val="0"/>
          <w:i w:val="0"/>
          <w:sz w:val="22"/>
        </w:rPr>
        <w:t xml:space="preserve"> de NO2 com </w:t>
      </w:r>
      <w:r>
        <w:rPr>
          <w:b/>
          <w:i w:val="0"/>
          <w:sz w:val="22"/>
        </w:rPr>
        <w:t>Linear Regression</w:t>
      </w:r>
      <w:r>
        <w:rPr>
          <w:b w:val="0"/>
          <w:i w:val="0"/>
          <w:sz w:val="22"/>
        </w:rPr>
        <w:t xml:space="preserve"> (sem hiperparâmetros relevantes para tunar) e </w:t>
      </w:r>
      <w:r>
        <w:rPr>
          <w:b/>
          <w:i w:val="0"/>
          <w:sz w:val="22"/>
        </w:rPr>
        <w:t>Random Forest Regressor</w:t>
      </w:r>
      <w:r>
        <w:rPr>
          <w:b w:val="0"/>
          <w:i w:val="0"/>
          <w:sz w:val="22"/>
        </w:rPr>
        <w:t xml:space="preserve"> com GridSearchCV em n_estimators, max_depth, min_samples_leaf e max_features. A escolha de Random Forest como complemento ao modelo linear segue a recomendação de Géron (2022, cap. 7) para tarefas com possíveis não-linearidades. Métricas: R², MSE e MAE.</w:t>
      </w:r>
    </w:p>
    <w:p>
      <w:pPr>
        <w:spacing w:after="60" w:line="252" w:lineRule="auto"/>
      </w:pPr>
      <w:r>
        <w:rPr>
          <w:b w:val="0"/>
          <w:i w:val="0"/>
          <w:sz w:val="22"/>
        </w:rPr>
        <w:t xml:space="preserve">O </w:t>
      </w:r>
      <w:r>
        <w:rPr>
          <w:b/>
          <w:i w:val="0"/>
          <w:sz w:val="22"/>
        </w:rPr>
        <w:t>pré-processamento</w:t>
      </w:r>
      <w:r>
        <w:rPr>
          <w:b w:val="0"/>
          <w:i w:val="0"/>
          <w:sz w:val="22"/>
        </w:rPr>
        <w:t xml:space="preserve"> segue Géron (2022, cap. 2): para os modelos sensíveis a escala (Logistic Regression e KNN), aplica-se </w:t>
      </w:r>
      <w:r>
        <w:rPr>
          <w:b w:val="0"/>
          <w:i/>
          <w:sz w:val="22"/>
        </w:rPr>
        <w:t>StandardScaler</w:t>
      </w:r>
      <w:r>
        <w:rPr>
          <w:b w:val="0"/>
          <w:i w:val="0"/>
          <w:sz w:val="22"/>
        </w:rPr>
        <w:t xml:space="preserve"> dentro de um Pipeline scikit-learn, garantindo que a normalização é ajustada apenas nos dados de treino e replicada no teste — evitando </w:t>
      </w:r>
      <w:r>
        <w:rPr>
          <w:b w:val="0"/>
          <w:i/>
          <w:sz w:val="22"/>
        </w:rPr>
        <w:t>data leakage</w:t>
      </w:r>
      <w:r>
        <w:rPr>
          <w:b w:val="0"/>
          <w:i w:val="0"/>
          <w:sz w:val="22"/>
        </w:rPr>
        <w:t>. O Random Forest dispensa normalização (invariante a transformações monótonas).</w:t>
      </w:r>
    </w:p>
    <w:p>
      <w:pPr>
        <w:spacing w:after="60" w:line="252" w:lineRule="auto"/>
      </w:pPr>
      <w:r>
        <w:rPr>
          <w:b w:val="0"/>
          <w:i w:val="0"/>
          <w:sz w:val="22"/>
        </w:rPr>
        <w:t>A escolha das grelhas (Tabela 6) obedeceu a duas restrições: (i) explorar regiões do espaço de hyperparametros em que diferentes regimes de viés-variância são plausíveis, e (ii) manter o tempo computacional razoável (a grelha do RF de classificação tem 96 combinações × 5 folds = 480 fits). Para a Regressão Linear não há hyperparametros relevantes para tunar (Géron, 2022, cap. 4). A Tabela 7 lista os parâmetros finais escolhidos.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18"/>
              </w:rPr>
              <w:t>Modelo</w:t>
            </w:r>
          </w:p>
        </w:tc>
        <w:tc>
          <w:tcPr>
            <w:tcW w:type="dxa" w:w="300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18"/>
              </w:rPr>
              <w:t>Hyperparametro</w:t>
            </w:r>
          </w:p>
        </w:tc>
        <w:tc>
          <w:tcPr>
            <w:tcW w:type="dxa" w:w="300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18"/>
              </w:rPr>
              <w:t>Valores testados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Logistic Regression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C (inverso da regularização L2)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0,01 / 0,1 / 1,0 / 10,0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Random Forest (cls)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criterion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gini / entropy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n_estimators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100 / 300 / 500 / 1000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max_depth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None / 10 / 20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min_samples_leaf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1 / 5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max_features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sqrt / log2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KNN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n_neighbors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3 / 5 / 7 / 10 / 15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weights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uniform / distance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RF Regressor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n_estimators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100 / 300 / 500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max_depth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None / 10 / 20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min_samples_leaf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1 / 5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max_features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1.0 / sqrt</w:t>
            </w:r>
          </w:p>
        </w:tc>
      </w:tr>
    </w:tbl>
    <w:p>
      <w:pPr>
        <w:pStyle w:val="Legenda"/>
        <w:jc w:val="center"/>
        <w:spacing w:after="80" w:line="276" w:lineRule="auto"/>
      </w:pPr>
      <w:r>
        <w:rPr>
          <w:i/>
          <w:sz w:val="18"/>
        </w:rPr>
        <w:t>Tabela 6 — Grelhas de hyperparametros exploradas pelo GridSearchCV (5-fold; scoring=f1_macro para classificação, R² para regressão).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18"/>
              </w:rPr>
              <w:t>Modelo</w:t>
            </w:r>
          </w:p>
        </w:tc>
        <w:tc>
          <w:tcPr>
            <w:tcW w:type="dxa" w:w="300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18"/>
              </w:rPr>
              <w:t>Tarefa</w:t>
            </w:r>
          </w:p>
        </w:tc>
        <w:tc>
          <w:tcPr>
            <w:tcW w:type="dxa" w:w="3009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18"/>
              </w:rPr>
              <w:t>Melhores hyperparametros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Logistic Regression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Classificação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C = 0,1; L2; solver=lbfgs; class_weight=balanced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Classificação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n_estimators=1000; max_depth=10; min_samples_leaf=5; max_features=sqrt; criterion=entropy; class_weight=balanced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KNN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Classificação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n_neighbors=3; weights=distance; metric=Euclidean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Linear Regression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Regressão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fit_intercept=True (sem hyperparametros para tunar)</w:t>
            </w:r>
          </w:p>
        </w:tc>
      </w:tr>
      <w:tr>
        <w:tc>
          <w:tcPr>
            <w:tcW w:type="dxa" w:w="3009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Random Forest Regressor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Regressão</w:t>
            </w:r>
          </w:p>
        </w:tc>
        <w:tc>
          <w:tcPr>
            <w:tcW w:type="dxa" w:w="3009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18"/>
              </w:rPr>
              <w:t>n_estimators=100; max_depth=10; min_samples_leaf=5; max_features=sqrt</w:t>
            </w:r>
          </w:p>
        </w:tc>
      </w:tr>
    </w:tbl>
    <w:p>
      <w:pPr>
        <w:pStyle w:val="Legenda"/>
        <w:jc w:val="center"/>
        <w:spacing w:after="80" w:line="276" w:lineRule="auto"/>
      </w:pPr>
      <w:r>
        <w:rPr>
          <w:i/>
          <w:sz w:val="18"/>
        </w:rPr>
        <w:t>Tabela 7 — Melhores hyperparametros encontrados pelo GridSearchCV (cv=5).</w:t>
      </w:r>
    </w:p>
    <w:p>
      <w:pPr>
        <w:pStyle w:val="Ttulo2"/>
        <w:spacing w:before="120" w:after="80"/>
      </w:pPr>
      <w:r>
        <w:rPr>
          <w:sz w:val="28"/>
        </w:rPr>
        <w:t>3.3 Módulo 3 — IA Generativa</w:t>
      </w:r>
    </w:p>
    <w:p>
      <w:pPr>
        <w:spacing w:after="60" w:line="252" w:lineRule="auto"/>
      </w:pPr>
      <w:r>
        <w:rPr>
          <w:b w:val="0"/>
          <w:i w:val="0"/>
          <w:sz w:val="22"/>
        </w:rPr>
        <w:t xml:space="preserve">A componente generativa é implementada no script </w:t>
      </w:r>
      <w:r>
        <w:rPr>
          <w:b/>
          <w:i w:val="0"/>
          <w:sz w:val="22"/>
        </w:rPr>
        <w:t>gen_report.py</w:t>
      </w:r>
      <w:r>
        <w:rPr>
          <w:b w:val="0"/>
          <w:i w:val="0"/>
          <w:sz w:val="22"/>
        </w:rPr>
        <w:t xml:space="preserve">, que recebe como input os ficheiros estruturados produzidos pelos Módulos 1 e 2 (resultados_alertas.csv, metrics.csv e regras.json) e produz, em formato Markdown, três blocos: (i) resumo executivo com até 200 palavras, (ii) duas a três recomendações de ação operacional e (iii) secção dedicada a limitações e riscos. Seguindo princípios de engenharia de prompts para LLMs (Brown et al., 2020; Ouyang et al., 2022), foram testadas três variantes — </w:t>
      </w:r>
      <w:r>
        <w:rPr>
          <w:b w:val="0"/>
          <w:i/>
          <w:sz w:val="22"/>
        </w:rPr>
        <w:t>baseline</w:t>
      </w:r>
      <w:r>
        <w:rPr>
          <w:b w:val="0"/>
          <w:i w:val="0"/>
          <w:sz w:val="22"/>
        </w:rPr>
        <w:t xml:space="preserve">, </w:t>
      </w:r>
      <w:r>
        <w:rPr>
          <w:b w:val="0"/>
          <w:i/>
          <w:sz w:val="22"/>
        </w:rPr>
        <w:t>estruturado</w:t>
      </w:r>
      <w:r>
        <w:rPr>
          <w:b w:val="0"/>
          <w:i w:val="0"/>
          <w:sz w:val="22"/>
        </w:rPr>
        <w:t xml:space="preserve"> e </w:t>
      </w:r>
      <w:r>
        <w:rPr>
          <w:b w:val="0"/>
          <w:i/>
          <w:sz w:val="22"/>
        </w:rPr>
        <w:t>crítico-ético</w:t>
      </w:r>
      <w:r>
        <w:rPr>
          <w:b w:val="0"/>
          <w:i w:val="0"/>
          <w:sz w:val="22"/>
        </w:rPr>
        <w:t xml:space="preserve"> — descritas em prompts.md. O design segue o princípio de </w:t>
      </w:r>
      <w:r>
        <w:rPr>
          <w:b w:val="0"/>
          <w:i/>
          <w:sz w:val="22"/>
        </w:rPr>
        <w:t>grounding</w:t>
      </w:r>
      <w:r>
        <w:rPr>
          <w:b w:val="0"/>
          <w:i w:val="0"/>
          <w:sz w:val="22"/>
        </w:rPr>
        <w:t>: o modelo recebe apenas factos numéricos pré-calculados pelos módulos anteriores, restringindo a sua função à formatação textual e à adaptação de linguagem ao público-alvo, e nunca à produção de conteúdo factual novo.</w:t>
      </w:r>
    </w:p>
    <w:p w14:paraId="3D8AB51E" w14:textId="1C8F86BC" w:rsidR="62E1D925" w:rsidRDefault="62E1D925" w:rsidP="000A5CB2">
      <w:pPr>
        <w:spacing w:after="60" w:line="252" w:lineRule="auto"/>
      </w:pPr>
    </w:p>
    <w:p w14:paraId="3B0D5B10" w14:textId="0566724C" w:rsidR="512069DF" w:rsidRDefault="512069DF" w:rsidP="000A5CB2">
      <w:pPr>
        <w:pStyle w:val="Ttulo1"/>
        <w:numPr>
          <w:ilvl w:val="0"/>
          <w:numId w:val="8"/>
        </w:numPr>
        <w:rPr>
          <w:rFonts w:eastAsia="Times New Roman"/>
        </w:rPr>
        <w:spacing w:before="120" w:after="80"/>
      </w:pPr>
      <w:bookmarkStart w:id="4" w:name="_Toc1067735193"/>
      <w:bookmarkStart w:id="5" w:name="_Toc1793157361"/>
      <w:r w:rsidRPr="40AC260A">
        <w:rPr>
          <w:rFonts w:eastAsia="Times New Roman"/>
          <w:sz w:val="36"/>
        </w:rPr>
        <w:lastRenderedPageBreak/>
        <w:t>Resultados</w:t>
      </w:r>
      <w:bookmarkEnd w:id="4"/>
      <w:bookmarkEnd w:id="5"/>
    </w:p>
    <w:p>
      <w:pPr>
        <w:pStyle w:val="Ttulo2"/>
        <w:spacing w:before="120" w:after="80"/>
      </w:pPr>
      <w:r>
        <w:rPr>
          <w:sz w:val="28"/>
        </w:rPr>
        <w:t>4.1 Módulo 1</w:t>
      </w:r>
    </w:p>
    <w:p>
      <w:pPr>
        <w:spacing w:after="60" w:line="252" w:lineRule="auto"/>
      </w:pPr>
      <w:r>
        <w:rPr>
          <w:b w:val="0"/>
          <w:i w:val="0"/>
          <w:sz w:val="22"/>
        </w:rPr>
        <w:t xml:space="preserve">O motor de regras processou as 1.442 observações horárias. As regras mais ativadas correspondem a excedências de </w:t>
      </w:r>
      <w:r>
        <w:rPr>
          <w:b/>
          <w:i w:val="0"/>
          <w:sz w:val="22"/>
        </w:rPr>
        <w:t>PM2.5</w:t>
      </w:r>
      <w:r>
        <w:rPr>
          <w:b w:val="0"/>
          <w:i w:val="0"/>
          <w:sz w:val="22"/>
        </w:rPr>
        <w:t xml:space="preserve"> e </w:t>
      </w:r>
      <w:r>
        <w:rPr>
          <w:b/>
          <w:i w:val="0"/>
          <w:sz w:val="22"/>
        </w:rPr>
        <w:t>PM10</w:t>
      </w:r>
      <w:r>
        <w:rPr>
          <w:b w:val="0"/>
          <w:i w:val="0"/>
          <w:sz w:val="22"/>
        </w:rPr>
        <w:t>, coerente com episódios urbanos típicos das duas cidades em outubro de 2025. A Rede Bayesiana confirma relações esperadas entre as variáveis: P(má | PM2.5=alto) &gt; P(má | PM2.5=baixo), e a evidência conjunta de outono + PM2.5 alto eleva ainda mais a probabilidade de má qualidade do ar — sinal de que a rede capturou padrões reais e não apenas reproduziu as regras do motor.</w:t>
      </w:r>
    </w:p>
    <w:p>
      <w:pPr>
        <w:jc w:val="center"/>
        <w:spacing w:after="60" w:line="252" w:lineRule="auto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3960000" cy="971320"/>
            <wp:docPr id="1889355397" name="Picture 1889355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_result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7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  <w:spacing w:after="80" w:line="276" w:lineRule="auto"/>
      </w:pPr>
      <w:r>
        <w:rPr>
          <w:i/>
          <w:sz w:val="18"/>
        </w:rPr>
        <w:t>Figura 1 — Resultados do motor de regras: distribuição de níveis de risco (esquerda), top regras disparadas (centro) e percentagem de observações com alerta por cidade (direita).</w:t>
      </w:r>
    </w:p>
    <w:p>
      <w:pPr>
        <w:jc w:val="center"/>
        <w:spacing w:after="60" w:line="252" w:lineRule="auto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3960000" cy="1490584"/>
            <wp:docPr id="1889355396" name="Picture 1889355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_resul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90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  <w:spacing w:after="80" w:line="276" w:lineRule="auto"/>
      </w:pPr>
      <w:r>
        <w:rPr>
          <w:i/>
          <w:sz w:val="18"/>
        </w:rPr>
        <w:t>Figura 2 — Avaliação da Rede Bayesiana: matriz de confusão (esquerda) e distribuição da confiança P(estado mais provável) com média 0,90 (direita).</w:t>
      </w:r>
    </w:p>
    <w:p>
      <w:pPr>
        <w:pStyle w:val="Ttulo2"/>
        <w:spacing w:before="120" w:after="80"/>
      </w:pPr>
      <w:r>
        <w:rPr>
          <w:sz w:val="28"/>
        </w:rPr>
        <w:t>4.2 Módulo 2 — Classificação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Modelo</w:t>
            </w:r>
          </w:p>
        </w:tc>
        <w:tc>
          <w:tcPr>
            <w:tcW w:type="dxa" w:w="1504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Accuracy</w:t>
            </w:r>
          </w:p>
        </w:tc>
        <w:tc>
          <w:tcPr>
            <w:tcW w:type="dxa" w:w="1504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Precision</w:t>
            </w:r>
          </w:p>
        </w:tc>
        <w:tc>
          <w:tcPr>
            <w:tcW w:type="dxa" w:w="1504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Recall</w:t>
            </w:r>
          </w:p>
        </w:tc>
        <w:tc>
          <w:tcPr>
            <w:tcW w:type="dxa" w:w="1504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F1</w:t>
            </w:r>
          </w:p>
        </w:tc>
        <w:tc>
          <w:tcPr>
            <w:tcW w:type="dxa" w:w="1504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ROC-AUC</w:t>
            </w:r>
          </w:p>
        </w:tc>
      </w:tr>
      <w:tr>
        <w:tc>
          <w:tcPr>
            <w:tcW w:type="dxa" w:w="1504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Logistic Regression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0,830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0,344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0,759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0,473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0,853</w:t>
            </w:r>
          </w:p>
        </w:tc>
      </w:tr>
      <w:tr>
        <w:tc>
          <w:tcPr>
            <w:tcW w:type="dxa" w:w="1504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Random Forest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0,917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0,564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0,759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0,647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0,937</w:t>
            </w:r>
          </w:p>
        </w:tc>
      </w:tr>
      <w:tr>
        <w:tc>
          <w:tcPr>
            <w:tcW w:type="dxa" w:w="1504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KNN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0,924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0,684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0,448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0,542</w:t>
            </w:r>
          </w:p>
        </w:tc>
        <w:tc>
          <w:tcPr>
            <w:tcW w:type="dxa" w:w="1504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0,913</w:t>
            </w:r>
          </w:p>
        </w:tc>
      </w:tr>
    </w:tbl>
    <w:p>
      <w:pPr>
        <w:pStyle w:val="Legenda"/>
        <w:jc w:val="center"/>
        <w:spacing w:after="80" w:line="276" w:lineRule="auto"/>
      </w:pPr>
      <w:r>
        <w:rPr>
          <w:i/>
          <w:sz w:val="18"/>
        </w:rPr>
        <w:t>Tabela 2 — Métricas dos classificadores (foco na classe minoritária 'má').</w:t>
      </w:r>
    </w:p>
    <w:p>
      <w:pPr>
        <w:jc w:val="center"/>
        <w:spacing w:after="60" w:line="252" w:lineRule="auto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3960000" cy="3448277"/>
            <wp:docPr id="1889355395" name="Picture 1889355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class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4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  <w:spacing w:after="80" w:line="276" w:lineRule="auto"/>
      </w:pPr>
      <w:r>
        <w:rPr>
          <w:i/>
          <w:sz w:val="18"/>
        </w:rPr>
        <w:t>Figura 3 — Curvas ROC dos três classificadores. O Random Forest apresenta a maior área sob a curva (AUC = 0,94).</w:t>
      </w:r>
    </w:p>
    <w:p>
      <w:pPr>
        <w:spacing w:after="60" w:line="252" w:lineRule="auto"/>
      </w:pPr>
      <w:r>
        <w:rPr>
          <w:b w:val="0"/>
          <w:i w:val="0"/>
          <w:sz w:val="22"/>
        </w:rPr>
        <w:t xml:space="preserve">O </w:t>
      </w:r>
      <w:r>
        <w:rPr>
          <w:b/>
          <w:i w:val="0"/>
          <w:sz w:val="22"/>
        </w:rPr>
        <w:t>Random Forest</w:t>
      </w:r>
      <w:r>
        <w:rPr>
          <w:b w:val="0"/>
          <w:i w:val="0"/>
          <w:sz w:val="22"/>
        </w:rPr>
        <w:t xml:space="preserve"> é o melhor compromisso global: tem o maior F1 e a maior AUC, mantendo o mesmo recall da Logistic Regression mas com precisão muito superior. O KNN tem a maior accuracy, mas falha em detetar quase metade dos casos 'má', o que é problemático no domínio — perder alertas é mais grave do que emitir falsos alertas. A Logistic Regression serve como baseline linear; o seu recall iguala o do RF, mas a baixa precisão (0,34) gera demasiados falsos positivos.</w:t>
      </w:r>
    </w:p>
    <w:p>
      <w:pPr>
        <w:spacing w:after="60" w:line="252" w:lineRule="auto"/>
      </w:pPr>
      <w:r>
        <w:rPr>
          <w:b w:val="0"/>
          <w:i w:val="0"/>
          <w:sz w:val="22"/>
        </w:rPr>
        <w:t>As matrizes de confusão (Tabela 8) confirmam a leitura da Tabela 2: Logistic Regression e Random Forest detetam o mesmo número de casos 'má' (22 em 29, recall = 0,759), mas o RF gera muito menos falsos positivos (17 contra 42), justificando a precisão superior. O KNN falha 16 dos 29 casos 'má' (recall = 0,448) — mais de metade dos episódios reais passariam despercebidos. Em saúde pública este perfil é inaceitável e exclui o KNN como modelo de produção, apesar da accuracy global aparentar ser melhor.</w:t>
      </w:r>
    </w:p>
    <w:p>
      <w:pPr>
        <w:jc w:val="center"/>
        <w:spacing w:after="60" w:line="252" w:lineRule="auto"/>
      </w:pPr>
      <w:r>
        <w:drawing>
          <wp:inline xmlns:a="http://schemas.openxmlformats.org/drawingml/2006/main" xmlns:pic="http://schemas.openxmlformats.org/drawingml/2006/picture">
            <wp:extent cx="3960000" cy="1230066"/>
            <wp:docPr id="1889355398" name="Picture 1889355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3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i/>
          <w:sz w:val="18"/>
        </w:rPr>
        <w:t>Figura 4 — Matrizes de confusão dos três classificadores no conjunto de teste (n = 289). Cores mais escuras = mais observações. A célula superior-direita ('má → boa') corresponde aos falsos negativos, particularmente preocupantes em saúde pública.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Modelo</w:t>
            </w:r>
          </w:p>
        </w:tc>
        <w:tc>
          <w:tcPr>
            <w:tcW w:type="dxa" w:w="1805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TP (má)</w:t>
            </w:r>
          </w:p>
        </w:tc>
        <w:tc>
          <w:tcPr>
            <w:tcW w:type="dxa" w:w="1805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FN (má→boa)</w:t>
            </w:r>
          </w:p>
        </w:tc>
        <w:tc>
          <w:tcPr>
            <w:tcW w:type="dxa" w:w="1805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FP (boa→má)</w:t>
            </w:r>
          </w:p>
        </w:tc>
        <w:tc>
          <w:tcPr>
            <w:tcW w:type="dxa" w:w="1805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0"/>
              </w:rPr>
              <w:t>TN (boa)</w:t>
            </w:r>
          </w:p>
        </w:tc>
      </w:tr>
      <w:tr>
        <w:tc>
          <w:tcPr>
            <w:tcW w:type="dxa" w:w="1805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Logistic Regression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22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42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218</w:t>
            </w:r>
          </w:p>
        </w:tc>
      </w:tr>
      <w:tr>
        <w:tc>
          <w:tcPr>
            <w:tcW w:type="dxa" w:w="1805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Random Forest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22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17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243</w:t>
            </w:r>
          </w:p>
        </w:tc>
      </w:tr>
      <w:tr>
        <w:tc>
          <w:tcPr>
            <w:tcW w:type="dxa" w:w="1805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KNN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16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05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0"/>
              </w:rPr>
              <w:t>254</w:t>
            </w:r>
          </w:p>
        </w:tc>
      </w:tr>
    </w:tbl>
    <w:p>
      <w:pPr>
        <w:pStyle w:val="Legenda"/>
        <w:jc w:val="center"/>
        <w:spacing w:after="80" w:line="276" w:lineRule="auto"/>
      </w:pPr>
      <w:r>
        <w:rPr>
          <w:i/>
          <w:sz w:val="18"/>
        </w:rPr>
        <w:t>Tabela 8 — Matrizes de confusão no conjunto de teste (n = 289 obs: 29 'má' / 260 'boa').</w:t>
      </w:r>
    </w:p>
    <w:p>
      <w:pPr>
        <w:pStyle w:val="Ttulo2"/>
        <w:spacing w:before="120" w:after="80"/>
      </w:pPr>
      <w:r>
        <w:rPr>
          <w:sz w:val="28"/>
        </w:rPr>
        <w:t>4.3 Módulo 2 — Regressão (NO₂)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Modelo</w:t>
            </w:r>
          </w:p>
        </w:tc>
        <w:tc>
          <w:tcPr>
            <w:tcW w:type="dxa" w:w="2256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R²</w:t>
            </w:r>
          </w:p>
        </w:tc>
        <w:tc>
          <w:tcPr>
            <w:tcW w:type="dxa" w:w="2256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MSE</w:t>
            </w:r>
          </w:p>
        </w:tc>
        <w:tc>
          <w:tcPr>
            <w:tcW w:type="dxa" w:w="2256"/>
            <w:shd w:val="clear" w:color="auto" w:fill="D9E2F3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MAE (µg/m³)</w:t>
            </w:r>
          </w:p>
        </w:tc>
      </w:tr>
      <w:tr>
        <w:tc>
          <w:tcPr>
            <w:tcW w:type="dxa" w:w="2256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Linear Regression</w:t>
            </w:r>
          </w:p>
        </w:tc>
        <w:tc>
          <w:tcPr>
            <w:tcW w:type="dxa" w:w="2256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0,718</w:t>
            </w:r>
          </w:p>
        </w:tc>
        <w:tc>
          <w:tcPr>
            <w:tcW w:type="dxa" w:w="2256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44,80</w:t>
            </w:r>
          </w:p>
        </w:tc>
        <w:tc>
          <w:tcPr>
            <w:tcW w:type="dxa" w:w="2256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5,10</w:t>
            </w:r>
          </w:p>
        </w:tc>
      </w:tr>
      <w:tr>
        <w:tc>
          <w:tcPr>
            <w:tcW w:type="dxa" w:w="2256"/>
          </w:tcPr>
          <w:p>
            <w:pPr>
              <w:jc w:val="left"/>
              <w:spacing w:after="80" w:line="276" w:lineRule="auto"/>
            </w:pPr>
            <w:r>
              <w:rPr>
                <w:sz w:val="22"/>
              </w:rPr>
            </w:r>
            <w:r>
              <w:rPr>
                <w:sz w:val="22"/>
              </w:rPr>
              <w:t>Random Forest Regressor</w:t>
            </w:r>
          </w:p>
        </w:tc>
        <w:tc>
          <w:tcPr>
            <w:tcW w:type="dxa" w:w="2256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0,723</w:t>
            </w:r>
          </w:p>
        </w:tc>
        <w:tc>
          <w:tcPr>
            <w:tcW w:type="dxa" w:w="2256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44,02</w:t>
            </w:r>
          </w:p>
        </w:tc>
        <w:tc>
          <w:tcPr>
            <w:tcW w:type="dxa" w:w="2256"/>
          </w:tcPr>
          <w:p>
            <w:pPr>
              <w:jc w:val="center"/>
              <w:spacing w:after="80" w:line="276" w:lineRule="auto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5,07</w:t>
            </w:r>
          </w:p>
        </w:tc>
      </w:tr>
    </w:tbl>
    <w:p>
      <w:pPr>
        <w:pStyle w:val="Legenda"/>
        <w:jc w:val="center"/>
        <w:spacing w:after="80" w:line="276" w:lineRule="auto"/>
      </w:pPr>
      <w:r>
        <w:rPr>
          <w:i/>
          <w:sz w:val="18"/>
        </w:rPr>
        <w:t>Tabela 3 — Métricas dos regressores na previsão de NO₂.</w:t>
      </w:r>
    </w:p>
    <w:p>
      <w:pPr>
        <w:jc w:val="center"/>
        <w:spacing w:after="60" w:line="252" w:lineRule="auto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3960000" cy="2814184"/>
            <wp:docPr id="1889355394" name="Picture 1889355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_re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4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  <w:spacing w:after="80" w:line="276" w:lineRule="auto"/>
      </w:pPr>
      <w:r>
        <w:rPr>
          <w:i/>
          <w:sz w:val="18"/>
        </w:rPr>
        <w:t>Figura 5 — Diagnóstico dos regressores: real vs. previsto (esquerda) e distribuição dos resíduos (direita) para Linear Regression (linha superior) e Random Forest (linha inferior).</w:t>
      </w:r>
    </w:p>
    <w:p>
      <w:pPr>
        <w:spacing w:after="60" w:line="252" w:lineRule="auto"/>
      </w:pPr>
      <w:r>
        <w:rPr>
          <w:b w:val="0"/>
          <w:i w:val="0"/>
          <w:sz w:val="22"/>
        </w:rPr>
        <w:t>Ambos os modelos explicam cerca de 72 % da variância do NO₂. O ganho do Random Forest sobre o modelo linear é marginal (~0,5 p.p. em R²), o que sugere que a relação entre as variáveis disponíveis e o NO₂ é maioritariamente linear — ou que falta sinal preditivo adicional, como volume de tráfego. O MAE de aproximadamente 5 µg/m³ é aceitável face à escala da variável (limite UE = 200 µg/m³ horário).</w:t>
      </w:r>
    </w:p>
    <w:p>
      <w:pPr>
        <w:pStyle w:val="Ttulo2"/>
        <w:spacing w:before="120" w:after="80"/>
      </w:pPr>
      <w:r>
        <w:rPr>
          <w:sz w:val="28"/>
        </w:rPr>
        <w:t>4.4 Módulo 3 — Geração de relatórios</w:t>
      </w:r>
    </w:p>
    <w:p>
      <w:pPr>
        <w:spacing w:after="60" w:line="252" w:lineRule="auto"/>
      </w:pPr>
      <w:r>
        <w:rPr>
          <w:b w:val="0"/>
          <w:i w:val="0"/>
          <w:sz w:val="22"/>
        </w:rPr>
        <w:t xml:space="preserve">O script gen_report.py foi testado sobre o ficheiro resultados_alertas.csv (1.442 linhas) combinado com o metrics.csv. Com a variante </w:t>
      </w:r>
      <w:r>
        <w:rPr>
          <w:b w:val="0"/>
          <w:i/>
          <w:sz w:val="22"/>
        </w:rPr>
        <w:t>crítico-ético</w:t>
      </w:r>
      <w:r>
        <w:rPr>
          <w:b w:val="0"/>
          <w:i w:val="0"/>
          <w:sz w:val="22"/>
        </w:rPr>
        <w:t>, o modelo produz um resumo executivo de 187 palavras, três recomendações concretas (limitar tráfego em vias com PM10 &gt; 50 µg/m³, ativar plano de calor para temperaturas ≥ 35 °C com humidade &lt; 30 %, e reforçar comunicação em zonas com &gt;15 % de alertas) e uma secção de limitações. As três variantes de prompt produzem outputs estilisticamente distintos mas factualmente equivalentes — a variante baseline é a mais sucinta mas omite contexto regulamentar, a estruturada produz secções uniformes mas mais técnicas, e a crítico-ético é a mais legível para decisores não-técnicos. Os três outputs e a análise comparativa estão em prompts.md.</w:t>
      </w:r>
    </w:p>
    <w:p w14:paraId="26687CA6" w14:textId="0B6147DB" w:rsidR="62E1D925" w:rsidRDefault="62E1D925" w:rsidP="000A5CB2">
      <w:pPr>
        <w:spacing w:after="60" w:line="252" w:lineRule="auto"/>
      </w:pPr>
    </w:p>
    <w:p w14:paraId="3AB24958" w14:textId="2FEBD983" w:rsidR="512069DF" w:rsidRDefault="512069DF" w:rsidP="000A5CB2">
      <w:pPr>
        <w:pStyle w:val="Ttulo1"/>
        <w:numPr>
          <w:ilvl w:val="0"/>
          <w:numId w:val="8"/>
        </w:numPr>
        <w:rPr>
          <w:rFonts w:eastAsia="Times New Roman"/>
        </w:rPr>
        <w:spacing w:before="120" w:after="80"/>
      </w:pPr>
      <w:bookmarkStart w:id="6" w:name="_Toc2062898218"/>
      <w:r w:rsidRPr="40AC260A">
        <w:rPr>
          <w:rFonts w:eastAsia="Times New Roman"/>
          <w:sz w:val="36"/>
        </w:rPr>
        <w:t>Limitações</w:t>
      </w:r>
      <w:bookmarkEnd w:id="6"/>
    </w:p>
    <w:p>
      <w:pPr>
        <w:spacing w:after="60" w:line="252" w:lineRule="auto"/>
      </w:pPr>
      <w:r>
        <w:rPr>
          <w:b/>
          <w:i w:val="0"/>
          <w:sz w:val="22"/>
        </w:rPr>
        <w:t>Restrição geográfica do dataset.</w:t>
      </w:r>
      <w:r>
        <w:rPr>
          <w:b w:val="0"/>
          <w:i w:val="0"/>
          <w:sz w:val="22"/>
        </w:rPr>
        <w:t xml:space="preserve"> A decisão mais consequente do projeto foi descartar a partição UCI_Dataset (9.326 registos italianos de 2004–2005) e manter apenas Lisboa e Porto. A motivação principal foi </w:t>
      </w:r>
      <w:r>
        <w:rPr>
          <w:b/>
          <w:i w:val="0"/>
          <w:sz w:val="22"/>
        </w:rPr>
        <w:t>técnica e baseada em evidência sobre a qualidade dos dados</w:t>
      </w:r>
      <w:r>
        <w:rPr>
          <w:b w:val="0"/>
          <w:i w:val="0"/>
          <w:sz w:val="22"/>
        </w:rPr>
        <w:t xml:space="preserve">: uma análise de valores em falta na partição UCI revelou que </w:t>
      </w:r>
      <w:r>
        <w:rPr>
          <w:b/>
          <w:i w:val="0"/>
          <w:sz w:val="22"/>
        </w:rPr>
        <w:t>100 % das observações italianas não tinham PM10, PM2.5, SO2, O3, velocidade do vento, precipitação nem pressão atmosférica</w:t>
      </w:r>
      <w:r>
        <w:rPr>
          <w:b w:val="0"/>
          <w:i w:val="0"/>
          <w:sz w:val="22"/>
        </w:rPr>
        <w:t xml:space="preserve"> — exatamente os poluentes e variáveis meteorológicas em que o motor de regras do Módulo 1 se baseia (Diretiva 2008/50/CE, OMS 2021). NMHC tinha 90 % de nulos e NOx, NO2 e CO rondavam os 17 %. Como discutido em Géron (2022, cap. 2), a imputação só é defensável quando existe sinal suficiente nas observações restantes para estimar o valor em falta. Imputar em colunas inteiramente vazias seria estatisticamente inválido (não há sinal a partir do qual inferir), e imputar 17 % de uma variável crítica como o NO2 com média/mediana introduziria viés sistemático nos modelos do Módulo 2. Optámos, portanto, por não fabricar dados que não existem.</w:t>
      </w:r>
    </w:p>
    <w:p>
      <w:pPr>
        <w:spacing w:after="60" w:line="252" w:lineRule="auto"/>
      </w:pPr>
      <w:r>
        <w:rPr>
          <w:sz w:val="22"/>
        </w:rPr>
        <w:t>A esta razão técnica somam-se duas razões metodológicas: (i) os limites do motor de regras estão alinhados com a regulação portuguesa/europeia atual, e os dados italianos de 2004–2005 refletem padrões industriais e veiculares já desatualizados; (ii) o caso de estudo destina-se explicitamente a apoiar decisores em cidades portuguesas, pelo que coerência regulamentar e geográfica prevalecem sobre volume bruto de observações.</w:t>
      </w:r>
    </w:p>
    <w:p>
      <w:pPr>
        <w:spacing w:after="60" w:line="252" w:lineRule="auto"/>
      </w:pPr>
      <w:r>
        <w:rPr>
          <w:sz w:val="22"/>
        </w:rPr>
        <w:t>Esta opção tem custos que devem ser explicitados:</w:t>
      </w:r>
    </w:p>
    <w:p>
      <w:pPr>
        <w:spacing w:after="60" w:line="252" w:lineRule="auto"/>
      </w:pPr>
      <w:r>
        <w:rPr>
          <w:b/>
          <w:i w:val="0"/>
          <w:sz w:val="22"/>
        </w:rPr>
        <w:t>Volume de treino reduzido em ~87 %.</w:t>
      </w:r>
      <w:r>
        <w:rPr>
          <w:b w:val="0"/>
          <w:i w:val="0"/>
          <w:sz w:val="22"/>
        </w:rPr>
        <w:t xml:space="preserve"> Passámos de 10.768 para 1.442 observações, o que aumenta a variância dos modelos do Módulo 2 e os torna mais sensíveis ao split treino/teste e às combinações concretas de hiperparâmetros encontradas pelo GridSearchCV.</w:t>
      </w:r>
    </w:p>
    <w:p>
      <w:pPr>
        <w:spacing w:after="60" w:line="252" w:lineRule="auto"/>
      </w:pPr>
      <w:r>
        <w:rPr>
          <w:b/>
          <w:i w:val="0"/>
          <w:sz w:val="22"/>
        </w:rPr>
        <w:t>Cobertura sazonal limitada.</w:t>
      </w:r>
      <w:r>
        <w:rPr>
          <w:b w:val="0"/>
          <w:i w:val="0"/>
          <w:sz w:val="22"/>
        </w:rPr>
        <w:t xml:space="preserve"> O conjunto final cobre apenas dois meses (set–out 2025), ficando sem inverno (que tipicamente concentra picos de NO₂ por inversão térmica) e sem verão (picos de O₃ fotoquímico). Os modelos não viram estes regimes e, aplicados fora deles, vão extrapolar.</w:t>
      </w:r>
    </w:p>
    <w:p>
      <w:pPr>
        <w:spacing w:after="60" w:line="252" w:lineRule="auto"/>
      </w:pPr>
      <w:r>
        <w:rPr>
          <w:b/>
          <w:i w:val="0"/>
          <w:sz w:val="22"/>
        </w:rPr>
        <w:t>Generalização geográfica.</w:t>
      </w:r>
      <w:r>
        <w:rPr>
          <w:b w:val="0"/>
          <w:i w:val="0"/>
          <w:sz w:val="22"/>
        </w:rPr>
        <w:t xml:space="preserve"> Lisboa e Porto são duas grandes áreas metropolitanas costeiras com perfis de emissões dominados por tráfego rodoviário. Aplicar os modelos a cidades de interior, zonas industriais ou áreas rurais sem revalidação é arriscado.</w:t>
      </w:r>
    </w:p>
    <w:p>
      <w:pPr>
        <w:spacing w:after="60" w:line="252" w:lineRule="auto"/>
      </w:pPr>
      <w:r>
        <w:rPr>
          <w:b/>
          <w:i w:val="0"/>
          <w:sz w:val="22"/>
        </w:rPr>
        <w:t>Desbalanço de classes.</w:t>
      </w:r>
      <w:r>
        <w:rPr>
          <w:b w:val="0"/>
          <w:i w:val="0"/>
          <w:sz w:val="22"/>
        </w:rPr>
        <w:t xml:space="preserve"> A target air_quality_good redefinida tem apenas ~10 % de registos 'má'. Apesar do uso de class_weight='balanced', split estratificado e f1_macro como métrica de seleção, accuracy mantém-se artificialmente alta e tem de ser interpretada em conjunto com F1 e recall. Em particular, a accuracy de 0,924 do KNN é enganadora — é alcançada à custa de falhar 55 % dos casos 'má'.</w:t>
      </w:r>
    </w:p>
    <w:p>
      <w:pPr>
        <w:spacing w:after="60" w:line="252" w:lineRule="auto"/>
      </w:pPr>
      <w:r>
        <w:rPr>
          <w:b/>
          <w:i w:val="0"/>
          <w:sz w:val="22"/>
        </w:rPr>
        <w:t>Redefinição da variável-alvo.</w:t>
      </w:r>
      <w:r>
        <w:rPr>
          <w:b w:val="0"/>
          <w:i w:val="0"/>
          <w:sz w:val="22"/>
        </w:rPr>
        <w:t xml:space="preserve"> A air_quality_good original era praticamente constante em Lisboa e Porto, o que tornaria impossível treinar a Rede Bayesiana. A redefinição (NO₂ ≥ 30 e humidade ≥ 80 %) é defensável fisicamente mas é uma </w:t>
      </w:r>
      <w:r>
        <w:rPr>
          <w:b/>
          <w:i w:val="0"/>
          <w:sz w:val="22"/>
        </w:rPr>
        <w:t>escolha do projeto, não uma definição oficial</w:t>
      </w:r>
      <w:r>
        <w:rPr>
          <w:b w:val="0"/>
          <w:i w:val="0"/>
          <w:sz w:val="22"/>
        </w:rPr>
        <w:t>. Os limites concretos foram calibrados para gerar variabilidade no dataset disponível e qualquer comparação com sistemas externos exige reinterpretar a target.</w:t>
      </w:r>
    </w:p>
    <w:p>
      <w:pPr>
        <w:spacing w:after="60" w:line="252" w:lineRule="auto"/>
      </w:pPr>
      <w:r>
        <w:rPr>
          <w:b/>
          <w:i w:val="0"/>
          <w:sz w:val="22"/>
        </w:rPr>
        <w:t>Módulo 1 — Rede Bayesiana.</w:t>
      </w:r>
      <w:r>
        <w:rPr>
          <w:b w:val="0"/>
          <w:i w:val="0"/>
          <w:sz w:val="22"/>
        </w:rPr>
        <w:t xml:space="preserve"> A discretização das variáveis contínuas em três níveis (baixo/moderado/alto) implica perda de informação. A estrutura do DAG é definida manualmente, com base em conhecimento de domínio, e não foi aprendida a partir dos dados — uma versão futura poderia comparar com algoritmos de structure learning (Hill-Climbing, PC).</w:t>
      </w:r>
    </w:p>
    <w:p>
      <w:pPr>
        <w:spacing w:after="60" w:line="252" w:lineRule="auto"/>
      </w:pPr>
      <w:r>
        <w:rPr>
          <w:b/>
          <w:i w:val="0"/>
          <w:sz w:val="22"/>
        </w:rPr>
        <w:t>Módulo 1 — Motor de regras.</w:t>
      </w:r>
      <w:r>
        <w:rPr>
          <w:b w:val="0"/>
          <w:i w:val="0"/>
          <w:sz w:val="22"/>
        </w:rPr>
        <w:t xml:space="preserve"> Vários limites legais são definidos pela UE em janelas de 24 h ou anuais (PM10, PM2.5), mas são aplicados aqui a dados horários por simplificação. Esta opção é conservadora e tende a sobrestimar o número de alertas — a versão de produção deveria calcular médias móveis no horizonte regulamentar correto antes de aplicar a regra.</w:t>
      </w:r>
    </w:p>
    <w:p>
      <w:pPr>
        <w:spacing w:after="60" w:line="252" w:lineRule="auto"/>
      </w:pPr>
      <w:r>
        <w:rPr>
          <w:b/>
          <w:i w:val="0"/>
          <w:sz w:val="22"/>
        </w:rPr>
        <w:t>Módulo 2 — Estrutura temporal.</w:t>
      </w:r>
      <w:r>
        <w:rPr>
          <w:b w:val="0"/>
          <w:i w:val="0"/>
          <w:sz w:val="22"/>
        </w:rPr>
        <w:t xml:space="preserve"> Os modelos não exploram a estrutura temporal dos dados. Não há features de lag (poluente nas horas anteriores), médias móveis nem variáveis cíclicas (sin/cos da hora ou do dia do ano). Como a qualidade do ar tem forte autocorrelação temporal, um modelo de série temporal (ARIMA, Prophet) ou um regressor com lag features deveria ultrapassar facilmente o R² de 0,72 atingido aqui. A escolha por modelos cross-sectional foi pedagógica, alinhada com o âmbito da unidade curricular.</w:t>
      </w:r>
    </w:p>
    <w:p>
      <w:pPr>
        <w:spacing w:after="60" w:line="252" w:lineRule="auto"/>
      </w:pPr>
      <w:r>
        <w:rPr>
          <w:b/>
          <w:i w:val="0"/>
          <w:sz w:val="22"/>
        </w:rPr>
        <w:t>Módulo 3 — IA Generativa.</w:t>
      </w:r>
      <w:r>
        <w:rPr>
          <w:b w:val="0"/>
          <w:i w:val="0"/>
          <w:sz w:val="22"/>
        </w:rPr>
        <w:t xml:space="preserve"> O sistema implementado mantém o LLM num papel exclusivamente formatador: recebe factos numéricos pré-calculados pelos Módulos 1 e 2 e produz texto natural a partir deles. Esta arquitetura mitiga o risco de alucinação mas não o elimina — em particular, a interpretação qualitativa dos números (por exemplo, classificar um R² de 0,72 como 'aceitável') depende de juízo de valor implícito no prompt. Outputs gerados devem ser sempre revistos por humanos antes de comunicação pública.</w:t>
      </w:r>
    </w:p>
    <w:p w14:paraId="7B42E565" w14:textId="6117E32C" w:rsidR="62E1D925" w:rsidRDefault="62E1D925" w:rsidP="000A5CB2">
      <w:pPr>
        <w:spacing w:after="60" w:line="252" w:lineRule="auto"/>
      </w:pPr>
    </w:p>
    <w:p w14:paraId="5AB6797F" w14:textId="70A5A9FC" w:rsidR="512069DF" w:rsidRDefault="512069DF" w:rsidP="000A5CB2">
      <w:pPr>
        <w:pStyle w:val="Ttulo1"/>
        <w:numPr>
          <w:ilvl w:val="0"/>
          <w:numId w:val="8"/>
        </w:numPr>
        <w:rPr>
          <w:rFonts w:eastAsia="Times New Roman"/>
        </w:rPr>
        <w:spacing w:before="120" w:after="80"/>
      </w:pPr>
      <w:bookmarkStart w:id="7" w:name="_Toc1624145780"/>
      <w:r w:rsidRPr="40AC260A">
        <w:rPr>
          <w:rFonts w:eastAsia="Times New Roman"/>
          <w:sz w:val="36"/>
        </w:rPr>
        <w:t>Ética</w:t>
      </w:r>
      <w:bookmarkEnd w:id="7"/>
      <w:r w:rsidRPr="40AC260A">
        <w:rPr>
          <w:rFonts w:eastAsia="Times New Roman"/>
          <w:sz w:val="36"/>
        </w:rPr>
        <w:t xml:space="preserve"> </w:t>
      </w:r>
    </w:p>
    <w:p>
      <w:pPr>
        <w:spacing w:after="60" w:line="252" w:lineRule="auto"/>
      </w:pPr>
      <w:r>
        <w:rPr>
          <w:b/>
          <w:i w:val="0"/>
          <w:sz w:val="22"/>
        </w:rPr>
        <w:t>Privacidade.</w:t>
      </w:r>
      <w:r>
        <w:rPr>
          <w:b w:val="0"/>
          <w:i w:val="0"/>
          <w:sz w:val="22"/>
        </w:rPr>
        <w:t xml:space="preserve"> Os dados utilizados são agregados a nível de cidade e hora; não existem dados pessoais nem identificadores individuais. Não há, portanto, riscos diretos sob o RGPD. Caso o sistema fosse alimentado, no futuro, por dados de telemetria de viaturas particulares ou apps de cidadãos, exigiria reavaliação à luz do RGPD e do princípio da minimização de dados.</w:t>
      </w:r>
    </w:p>
    <w:p>
      <w:pPr>
        <w:spacing w:after="60" w:line="252" w:lineRule="auto"/>
      </w:pPr>
      <w:r>
        <w:rPr>
          <w:b/>
          <w:i w:val="0"/>
          <w:sz w:val="22"/>
        </w:rPr>
        <w:t>Transparência e explicabilidade.</w:t>
      </w:r>
      <w:r>
        <w:rPr>
          <w:b w:val="0"/>
          <w:i w:val="0"/>
          <w:sz w:val="22"/>
        </w:rPr>
        <w:t xml:space="preserve"> A escolha de uma abordagem híbrida (regras + Bayes + ML) foi também ética: o Módulo 1 produz decisões totalmente explicáveis, citando a regra disparada e a fonte legal (Diretiva 2008/50/CE, OMS 2021). Isto é essencial num contexto de Proteção Civil, onde é exigível justificar publicamente cada alerta emitido. O Módulo 2 adiciona capacidade preditiva mas com menor explicabilidade — daí ser usado como complemento, não como substituto, do motor de regras.</w:t>
      </w:r>
    </w:p>
    <w:p>
      <w:pPr>
        <w:spacing w:after="60" w:line="252" w:lineRule="auto"/>
      </w:pPr>
      <w:r>
        <w:rPr>
          <w:b/>
          <w:i w:val="0"/>
          <w:sz w:val="22"/>
        </w:rPr>
        <w:t>Risco de falsos negativos.</w:t>
      </w:r>
      <w:r>
        <w:rPr>
          <w:b w:val="0"/>
          <w:i w:val="0"/>
          <w:sz w:val="22"/>
        </w:rPr>
        <w:t xml:space="preserve"> Em saúde pública, falhar a deteção de um episódio de má qualidade do ar é mais grave do que emitir um falso alerta. Esta assimetria foi explicitamente refletida na escolha do modelo (preferência pelo Random Forest, com maior recall na classe 'má') e na seleção de F1/recall em detrimento de accuracy.</w:t>
      </w:r>
    </w:p>
    <w:p>
      <w:pPr>
        <w:spacing w:after="60" w:line="252" w:lineRule="auto"/>
      </w:pPr>
      <w:r>
        <w:rPr>
          <w:b/>
          <w:i w:val="0"/>
          <w:sz w:val="22"/>
        </w:rPr>
        <w:t>Viés de representação.</w:t>
      </w:r>
      <w:r>
        <w:rPr>
          <w:b w:val="0"/>
          <w:i w:val="0"/>
          <w:sz w:val="22"/>
        </w:rPr>
        <w:t xml:space="preserve"> O dataset cobre apenas duas cidades portuguesas e dois meses. Aplicar os modelos a outros contextos (cidades menores, zonas rurais, outros países, outras estações do ano) sem revalidação introduziria viés geográfico e sazonal. As regras, por serem baseadas em legislação europeia, são mais robustamente transferíveis dentro do espaço UE; os modelos do Módulo 2 não.</w:t>
      </w:r>
    </w:p>
    <w:p>
      <w:pPr>
        <w:spacing w:after="60" w:line="252" w:lineRule="auto"/>
      </w:pPr>
      <w:r>
        <w:rPr>
          <w:b/>
          <w:i w:val="0"/>
          <w:sz w:val="22"/>
        </w:rPr>
        <w:t>Responsabilidade.</w:t>
      </w:r>
      <w:r>
        <w:rPr>
          <w:b w:val="0"/>
          <w:i w:val="0"/>
          <w:sz w:val="22"/>
        </w:rPr>
        <w:t xml:space="preserve"> O sistema é apresentado como </w:t>
      </w:r>
      <w:r>
        <w:rPr>
          <w:b/>
          <w:i w:val="0"/>
          <w:sz w:val="22"/>
        </w:rPr>
        <w:t>apoio à decisão</w:t>
      </w:r>
      <w:r>
        <w:rPr>
          <w:b w:val="0"/>
          <w:i w:val="0"/>
          <w:sz w:val="22"/>
        </w:rPr>
        <w:t>, não como decisor autónomo. A decisão final sobre comunicação pública e medidas a tomar permanece com a Proteção Civil, autoridades de saúde e câmaras municipais. Não está prevista nenhuma forma de ação automatizada (por exemplo, ativar restrições de tráfego sem validação humana).</w:t>
      </w:r>
    </w:p>
    <w:p>
      <w:pPr>
        <w:spacing w:after="60" w:line="252" w:lineRule="auto"/>
      </w:pPr>
      <w:r>
        <w:rPr>
          <w:b/>
          <w:i w:val="0"/>
          <w:sz w:val="22"/>
        </w:rPr>
        <w:t>IA Generativa — alucinação e confiança.</w:t>
      </w:r>
      <w:r>
        <w:rPr>
          <w:b w:val="0"/>
          <w:i w:val="0"/>
          <w:sz w:val="22"/>
        </w:rPr>
        <w:t xml:space="preserve"> O uso de LLMs para gerar texto destinado ao público introduz risco de hallucination (afirmações plausíveis mas factualmente erradas). O desenho adotado em gen_report.py mitiga este risco fornecendo ao LLM apenas factos numéricos estruturados produzidos pelos Módulos 1 e 2, restringindo a função do modelo à formatação e adaptação de linguagem. Mesmo assim, recomenda-se revisão humana antes de qualquer comunicação ao público — o output é tratado como rascunho, não como peça final.</w:t>
      </w:r>
    </w:p>
    <w:p>
      <w:pPr>
        <w:spacing w:after="60" w:line="252" w:lineRule="auto"/>
      </w:pPr>
      <w:r>
        <w:rPr>
          <w:b/>
          <w:i w:val="0"/>
          <w:sz w:val="22"/>
        </w:rPr>
        <w:t>Implicações socioeconómicas.</w:t>
      </w:r>
      <w:r>
        <w:rPr>
          <w:b w:val="0"/>
          <w:i w:val="0"/>
          <w:sz w:val="22"/>
        </w:rPr>
        <w:t xml:space="preserve"> Alertas de qualidade do ar têm impacto desigual: famílias com menos recursos têm menos capacidade de reduzir exposição (ficar em casa, comprar purificadores, evitar transporte público). Um sistema que se limite a comunicar risco sem articulação com políticas de saúde pública e mobilidade pode acentuar essas desigualdades. Esta dimensão excede o âmbito técnico do projeto, mas deve ser considerada por quem o operacionalize.</w:t>
      </w:r>
    </w:p>
    <w:p w14:paraId="71640BAB" w14:textId="44DBB4A7" w:rsidR="40AC260A" w:rsidRDefault="40AC260A" w:rsidP="000A5CB2">
      <w:pPr>
        <w:spacing w:after="60" w:line="252" w:lineRule="auto"/>
      </w:pPr>
    </w:p>
    <w:p>
      <w:pPr>
        <w:pStyle w:val="Ttulo1"/>
        <w:spacing w:before="120" w:after="80"/>
      </w:pPr>
      <w:r>
        <w:rPr>
          <w:sz w:val="36"/>
        </w:rPr>
        <w:t>Bibliografia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Autoridade Nacional de Emergência e Proteção Civil. (2019). </w:t>
      </w:r>
      <w:r>
        <w:rPr>
          <w:b w:val="0"/>
          <w:i/>
          <w:sz w:val="20"/>
        </w:rPr>
        <w:t>Diretiva Operacional Nacional n.º 2 — Dispositivo Especial de Combate a Incêndios Rurais (DECIR 03/2019)</w:t>
      </w:r>
      <w:r>
        <w:rPr>
          <w:b w:val="0"/>
          <w:i w:val="0"/>
          <w:sz w:val="20"/>
        </w:rPr>
        <w:t>. ANEPC. https://www.prociv.pt/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Brown, T. B., Mann, B., Ryder, N., Subbiah, M., Kaplan, J., Dhariwal, P., Neelakantan, A., Shyam, P., Sastry, G., Askell, A., Agarwal, S., Herbert-Voss, A., Krueger, G., Henighan, T., Child, R., Ramesh, A., Ziegler, D. M., Wu, J., Winter, C., … Amodei, D. (2020). Language models are few-shot learners. </w:t>
      </w:r>
      <w:r>
        <w:rPr>
          <w:b w:val="0"/>
          <w:i/>
          <w:sz w:val="20"/>
        </w:rPr>
        <w:t>Advances in Neural Information Processing Systems, 33</w:t>
      </w:r>
      <w:r>
        <w:rPr>
          <w:b w:val="0"/>
          <w:i w:val="0"/>
          <w:sz w:val="20"/>
        </w:rPr>
        <w:t>, 1877–1901. https://doi.org/10.48550/arXiv.2005.14165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Direção-Geral da Saúde. (2024). </w:t>
      </w:r>
      <w:r>
        <w:rPr>
          <w:b w:val="0"/>
          <w:i/>
          <w:sz w:val="20"/>
        </w:rPr>
        <w:t>Plano de Contingência para Temperaturas Extremas Adversas — Módulo Calor</w:t>
      </w:r>
      <w:r>
        <w:rPr>
          <w:b w:val="0"/>
          <w:i w:val="0"/>
          <w:sz w:val="20"/>
        </w:rPr>
        <w:t>. Ministério da Saúde. https://www.dgs.pt/paginas-de-sistema/saude-de-a-a-z/plano-de-contingencia-temperaturas-extremas-adversas.aspx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European Environment Agency. (2023). </w:t>
      </w:r>
      <w:r>
        <w:rPr>
          <w:b w:val="0"/>
          <w:i/>
          <w:sz w:val="20"/>
        </w:rPr>
        <w:t>European air quality index</w:t>
      </w:r>
      <w:r>
        <w:rPr>
          <w:b w:val="0"/>
          <w:i w:val="0"/>
          <w:sz w:val="20"/>
        </w:rPr>
        <w:t>. https://www.eea.europa.eu/themes/air/air-quality-index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Géron, A. (2022). </w:t>
      </w:r>
      <w:r>
        <w:rPr>
          <w:b w:val="0"/>
          <w:i/>
          <w:sz w:val="20"/>
        </w:rPr>
        <w:t>Hands-on machine learning with Scikit-Learn, Keras, and TensorFlow: Concepts, tools, and techniques to build intelligent systems</w:t>
      </w:r>
      <w:r>
        <w:rPr>
          <w:b w:val="0"/>
          <w:i w:val="0"/>
          <w:sz w:val="20"/>
        </w:rPr>
        <w:t xml:space="preserve"> (3rd ed.). O'Reilly Media.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Instituto Português do Mar e da Atmosfera. (2024). </w:t>
      </w:r>
      <w:r>
        <w:rPr>
          <w:b w:val="0"/>
          <w:i/>
          <w:sz w:val="20"/>
        </w:rPr>
        <w:t>Critérios de emissão de avisos meteorológicos</w:t>
      </w:r>
      <w:r>
        <w:rPr>
          <w:b w:val="0"/>
          <w:i w:val="0"/>
          <w:sz w:val="20"/>
        </w:rPr>
        <w:t>. IPMA. https://www.ipma.pt/pt/enciclopedia/otempo/avisos/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Koller, D., &amp; Friedman, N. (2009). </w:t>
      </w:r>
      <w:r>
        <w:rPr>
          <w:b w:val="0"/>
          <w:i/>
          <w:sz w:val="20"/>
        </w:rPr>
        <w:t>Probabilistic graphical models: Principles and techniques</w:t>
      </w:r>
      <w:r>
        <w:rPr>
          <w:b w:val="0"/>
          <w:i w:val="0"/>
          <w:sz w:val="20"/>
        </w:rPr>
        <w:t>. MIT Press.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Ouyang, L., Wu, J., Jiang, X., Almeida, D., Wainwright, C. L., Mishkin, P., Zhang, C., Agarwal, S., Slama, K., Ray, A., Schulman, J., Hilton, J., Kelton, F., Miller, L., Simens, M., Askell, A., Welinder, P., Christiano, P. F., Leike, J., &amp; Lowe, R. (2022). Training language models to follow instructions with human feedback. </w:t>
      </w:r>
      <w:r>
        <w:rPr>
          <w:b w:val="0"/>
          <w:i/>
          <w:sz w:val="20"/>
        </w:rPr>
        <w:t>Advances in Neural Information Processing Systems, 35</w:t>
      </w:r>
      <w:r>
        <w:rPr>
          <w:b w:val="0"/>
          <w:i w:val="0"/>
          <w:sz w:val="20"/>
        </w:rPr>
        <w:t>, 27730–27744. https://doi.org/10.48550/arXiv.2203.02155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Parlamento Europeu e Conselho da União Europeia. (2008). Diretiva 2008/50/CE do Parlamento Europeu e do Conselho, de 21 de maio de 2008, relativa à qualidade do ar ambiente e a um ar mais limpo na Europa. </w:t>
      </w:r>
      <w:r>
        <w:rPr>
          <w:b w:val="0"/>
          <w:i/>
          <w:sz w:val="20"/>
        </w:rPr>
        <w:t>Jornal Oficial da União Europeia, L 152</w:t>
      </w:r>
      <w:r>
        <w:rPr>
          <w:b w:val="0"/>
          <w:i w:val="0"/>
          <w:sz w:val="20"/>
        </w:rPr>
        <w:t>, 1–44. http://data.europa.eu/eli/dir/2008/50/oj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</w:r>
      <w:r>
        <w:rPr>
          <w:b w:val="0"/>
          <w:i/>
          <w:sz w:val="20"/>
        </w:rPr>
        <w:t>Journal of Machine Learning Research, 12</w:t>
      </w:r>
      <w:r>
        <w:rPr>
          <w:b w:val="0"/>
          <w:i w:val="0"/>
          <w:sz w:val="20"/>
        </w:rPr>
        <w:t>, 2825–2830. http://jmlr.org/papers/v12/pedregosa11a.html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Russell, S., &amp; Norvig, P. (2020). </w:t>
      </w:r>
      <w:r>
        <w:rPr>
          <w:b w:val="0"/>
          <w:i/>
          <w:sz w:val="20"/>
        </w:rPr>
        <w:t>Artificial intelligence: A modern approach</w:t>
      </w:r>
      <w:r>
        <w:rPr>
          <w:b w:val="0"/>
          <w:i w:val="0"/>
          <w:sz w:val="20"/>
        </w:rPr>
        <w:t xml:space="preserve"> (4th ed.). Pearson.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World Health Organization. (2021). </w:t>
      </w:r>
      <w:r>
        <w:rPr>
          <w:b w:val="0"/>
          <w:i/>
          <w:sz w:val="20"/>
        </w:rPr>
        <w:t>WHO global air quality guidelines: Particulate matter (PM₂.₅ and PM₁₀), ozone, nitrogen dioxide, sulfur dioxide and carbon monoxide</w:t>
      </w:r>
      <w:r>
        <w:rPr>
          <w:b w:val="0"/>
          <w:i w:val="0"/>
          <w:sz w:val="20"/>
        </w:rPr>
        <w:t>. https://www.who.int/publications/i/item/9789240034228</w:t>
      </w:r>
    </w:p>
    <w:p>
      <w:pPr>
        <w:spacing w:after="120"/>
        <w:ind w:left="567" w:hanging="567"/>
      </w:pPr>
      <w:r>
        <w:rPr>
          <w:b w:val="0"/>
          <w:i w:val="0"/>
          <w:sz w:val="20"/>
        </w:rPr>
        <w:t xml:space="preserve">World Meteorological Organization. (2017). </w:t>
      </w:r>
      <w:r>
        <w:rPr>
          <w:b w:val="0"/>
          <w:i/>
          <w:sz w:val="20"/>
        </w:rPr>
        <w:t>Manual on codes — International codes, Volume I.1 (WMO-No. 306)</w:t>
      </w:r>
      <w:r>
        <w:rPr>
          <w:b w:val="0"/>
          <w:i w:val="0"/>
          <w:sz w:val="20"/>
        </w:rPr>
        <w:t>. WMO. https://library.wmo.int/idurl/4/35713</w:t>
      </w:r>
    </w:p>
    <w:sectPr w:rsidR="40AC260A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F0F3"/>
    <w:multiLevelType w:val="hybridMultilevel"/>
    <w:tmpl w:val="083664C6"/>
    <w:lvl w:ilvl="0" w:tplc="5B2AC890">
      <w:start w:val="1"/>
      <w:numFmt w:val="decimal"/>
      <w:lvlText w:val="%1."/>
      <w:lvlJc w:val="left"/>
      <w:pPr>
        <w:ind w:left="720" w:hanging="360"/>
      </w:pPr>
    </w:lvl>
    <w:lvl w:ilvl="1" w:tplc="E116C092">
      <w:start w:val="1"/>
      <w:numFmt w:val="lowerLetter"/>
      <w:lvlText w:val="%2."/>
      <w:lvlJc w:val="left"/>
      <w:pPr>
        <w:ind w:left="1440" w:hanging="360"/>
      </w:pPr>
    </w:lvl>
    <w:lvl w:ilvl="2" w:tplc="5D6EB836">
      <w:start w:val="1"/>
      <w:numFmt w:val="lowerRoman"/>
      <w:lvlText w:val="%3."/>
      <w:lvlJc w:val="right"/>
      <w:pPr>
        <w:ind w:left="2160" w:hanging="180"/>
      </w:pPr>
    </w:lvl>
    <w:lvl w:ilvl="3" w:tplc="7A64CEAA">
      <w:start w:val="1"/>
      <w:numFmt w:val="decimal"/>
      <w:lvlText w:val="%4."/>
      <w:lvlJc w:val="left"/>
      <w:pPr>
        <w:ind w:left="2880" w:hanging="360"/>
      </w:pPr>
    </w:lvl>
    <w:lvl w:ilvl="4" w:tplc="EDDA597E">
      <w:start w:val="1"/>
      <w:numFmt w:val="lowerLetter"/>
      <w:lvlText w:val="%5."/>
      <w:lvlJc w:val="left"/>
      <w:pPr>
        <w:ind w:left="3600" w:hanging="360"/>
      </w:pPr>
    </w:lvl>
    <w:lvl w:ilvl="5" w:tplc="CC9632CE">
      <w:start w:val="1"/>
      <w:numFmt w:val="lowerRoman"/>
      <w:lvlText w:val="%6."/>
      <w:lvlJc w:val="right"/>
      <w:pPr>
        <w:ind w:left="4320" w:hanging="180"/>
      </w:pPr>
    </w:lvl>
    <w:lvl w:ilvl="6" w:tplc="96C46508">
      <w:start w:val="1"/>
      <w:numFmt w:val="decimal"/>
      <w:lvlText w:val="%7."/>
      <w:lvlJc w:val="left"/>
      <w:pPr>
        <w:ind w:left="5040" w:hanging="360"/>
      </w:pPr>
    </w:lvl>
    <w:lvl w:ilvl="7" w:tplc="5DE6B5D6">
      <w:start w:val="1"/>
      <w:numFmt w:val="lowerLetter"/>
      <w:lvlText w:val="%8."/>
      <w:lvlJc w:val="left"/>
      <w:pPr>
        <w:ind w:left="5760" w:hanging="360"/>
      </w:pPr>
    </w:lvl>
    <w:lvl w:ilvl="8" w:tplc="459E542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C73DB"/>
    <w:multiLevelType w:val="hybridMultilevel"/>
    <w:tmpl w:val="097E8580"/>
    <w:lvl w:ilvl="0" w:tplc="0CAEE6C4">
      <w:start w:val="1"/>
      <w:numFmt w:val="decimal"/>
      <w:lvlText w:val="%1."/>
      <w:lvlJc w:val="left"/>
      <w:pPr>
        <w:ind w:left="720" w:hanging="360"/>
      </w:pPr>
    </w:lvl>
    <w:lvl w:ilvl="1" w:tplc="A574F646">
      <w:start w:val="1"/>
      <w:numFmt w:val="lowerLetter"/>
      <w:lvlText w:val="%2."/>
      <w:lvlJc w:val="left"/>
      <w:pPr>
        <w:ind w:left="1440" w:hanging="360"/>
      </w:pPr>
    </w:lvl>
    <w:lvl w:ilvl="2" w:tplc="626C29B8">
      <w:start w:val="1"/>
      <w:numFmt w:val="lowerRoman"/>
      <w:lvlText w:val="%3."/>
      <w:lvlJc w:val="right"/>
      <w:pPr>
        <w:ind w:left="2160" w:hanging="180"/>
      </w:pPr>
    </w:lvl>
    <w:lvl w:ilvl="3" w:tplc="00B6B3F0">
      <w:start w:val="1"/>
      <w:numFmt w:val="decimal"/>
      <w:lvlText w:val="%4."/>
      <w:lvlJc w:val="left"/>
      <w:pPr>
        <w:ind w:left="2880" w:hanging="360"/>
      </w:pPr>
    </w:lvl>
    <w:lvl w:ilvl="4" w:tplc="9740E8A4">
      <w:start w:val="1"/>
      <w:numFmt w:val="lowerLetter"/>
      <w:lvlText w:val="%5."/>
      <w:lvlJc w:val="left"/>
      <w:pPr>
        <w:ind w:left="3600" w:hanging="360"/>
      </w:pPr>
    </w:lvl>
    <w:lvl w:ilvl="5" w:tplc="57E2EDF6">
      <w:start w:val="1"/>
      <w:numFmt w:val="lowerRoman"/>
      <w:lvlText w:val="%6."/>
      <w:lvlJc w:val="right"/>
      <w:pPr>
        <w:ind w:left="4320" w:hanging="180"/>
      </w:pPr>
    </w:lvl>
    <w:lvl w:ilvl="6" w:tplc="7BB0B13C">
      <w:start w:val="1"/>
      <w:numFmt w:val="decimal"/>
      <w:lvlText w:val="%7."/>
      <w:lvlJc w:val="left"/>
      <w:pPr>
        <w:ind w:left="5040" w:hanging="360"/>
      </w:pPr>
    </w:lvl>
    <w:lvl w:ilvl="7" w:tplc="B784CB86">
      <w:start w:val="1"/>
      <w:numFmt w:val="lowerLetter"/>
      <w:lvlText w:val="%8."/>
      <w:lvlJc w:val="left"/>
      <w:pPr>
        <w:ind w:left="5760" w:hanging="360"/>
      </w:pPr>
    </w:lvl>
    <w:lvl w:ilvl="8" w:tplc="529CB6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144DE"/>
    <w:multiLevelType w:val="hybridMultilevel"/>
    <w:tmpl w:val="4FE8F744"/>
    <w:lvl w:ilvl="0" w:tplc="87D8FBFC">
      <w:start w:val="1"/>
      <w:numFmt w:val="decimal"/>
      <w:lvlText w:val="%1."/>
      <w:lvlJc w:val="left"/>
      <w:pPr>
        <w:ind w:left="720" w:hanging="360"/>
      </w:pPr>
    </w:lvl>
    <w:lvl w:ilvl="1" w:tplc="79EA9AEE">
      <w:start w:val="1"/>
      <w:numFmt w:val="lowerLetter"/>
      <w:lvlText w:val="%2."/>
      <w:lvlJc w:val="left"/>
      <w:pPr>
        <w:ind w:left="1440" w:hanging="360"/>
      </w:pPr>
    </w:lvl>
    <w:lvl w:ilvl="2" w:tplc="49965E44">
      <w:start w:val="1"/>
      <w:numFmt w:val="lowerRoman"/>
      <w:lvlText w:val="%3."/>
      <w:lvlJc w:val="right"/>
      <w:pPr>
        <w:ind w:left="2160" w:hanging="180"/>
      </w:pPr>
    </w:lvl>
    <w:lvl w:ilvl="3" w:tplc="C8F62CDA">
      <w:start w:val="1"/>
      <w:numFmt w:val="decimal"/>
      <w:lvlText w:val="%4."/>
      <w:lvlJc w:val="left"/>
      <w:pPr>
        <w:ind w:left="2880" w:hanging="360"/>
      </w:pPr>
    </w:lvl>
    <w:lvl w:ilvl="4" w:tplc="F242659A">
      <w:start w:val="1"/>
      <w:numFmt w:val="lowerLetter"/>
      <w:lvlText w:val="%5."/>
      <w:lvlJc w:val="left"/>
      <w:pPr>
        <w:ind w:left="3600" w:hanging="360"/>
      </w:pPr>
    </w:lvl>
    <w:lvl w:ilvl="5" w:tplc="30A23E20">
      <w:start w:val="1"/>
      <w:numFmt w:val="lowerRoman"/>
      <w:lvlText w:val="%6."/>
      <w:lvlJc w:val="right"/>
      <w:pPr>
        <w:ind w:left="4320" w:hanging="180"/>
      </w:pPr>
    </w:lvl>
    <w:lvl w:ilvl="6" w:tplc="CF72E0F2">
      <w:start w:val="1"/>
      <w:numFmt w:val="decimal"/>
      <w:lvlText w:val="%7."/>
      <w:lvlJc w:val="left"/>
      <w:pPr>
        <w:ind w:left="5040" w:hanging="360"/>
      </w:pPr>
    </w:lvl>
    <w:lvl w:ilvl="7" w:tplc="3ACC136A">
      <w:start w:val="1"/>
      <w:numFmt w:val="lowerLetter"/>
      <w:lvlText w:val="%8."/>
      <w:lvlJc w:val="left"/>
      <w:pPr>
        <w:ind w:left="5760" w:hanging="360"/>
      </w:pPr>
    </w:lvl>
    <w:lvl w:ilvl="8" w:tplc="4834751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4E773"/>
    <w:multiLevelType w:val="hybridMultilevel"/>
    <w:tmpl w:val="235C0C66"/>
    <w:lvl w:ilvl="0" w:tplc="F37A591C">
      <w:start w:val="1"/>
      <w:numFmt w:val="decimal"/>
      <w:lvlText w:val="%1."/>
      <w:lvlJc w:val="left"/>
      <w:pPr>
        <w:ind w:left="720" w:hanging="360"/>
      </w:pPr>
    </w:lvl>
    <w:lvl w:ilvl="1" w:tplc="01B607E0">
      <w:start w:val="1"/>
      <w:numFmt w:val="lowerLetter"/>
      <w:lvlText w:val="%2."/>
      <w:lvlJc w:val="left"/>
      <w:pPr>
        <w:ind w:left="1440" w:hanging="360"/>
      </w:pPr>
    </w:lvl>
    <w:lvl w:ilvl="2" w:tplc="59B60578">
      <w:start w:val="1"/>
      <w:numFmt w:val="lowerRoman"/>
      <w:lvlText w:val="%3."/>
      <w:lvlJc w:val="right"/>
      <w:pPr>
        <w:ind w:left="2160" w:hanging="180"/>
      </w:pPr>
    </w:lvl>
    <w:lvl w:ilvl="3" w:tplc="12DCE23C">
      <w:start w:val="1"/>
      <w:numFmt w:val="decimal"/>
      <w:lvlText w:val="%4."/>
      <w:lvlJc w:val="left"/>
      <w:pPr>
        <w:ind w:left="2880" w:hanging="360"/>
      </w:pPr>
    </w:lvl>
    <w:lvl w:ilvl="4" w:tplc="A5762BB6">
      <w:start w:val="1"/>
      <w:numFmt w:val="lowerLetter"/>
      <w:lvlText w:val="%5."/>
      <w:lvlJc w:val="left"/>
      <w:pPr>
        <w:ind w:left="3600" w:hanging="360"/>
      </w:pPr>
    </w:lvl>
    <w:lvl w:ilvl="5" w:tplc="591AA41C">
      <w:start w:val="1"/>
      <w:numFmt w:val="lowerRoman"/>
      <w:lvlText w:val="%6."/>
      <w:lvlJc w:val="right"/>
      <w:pPr>
        <w:ind w:left="4320" w:hanging="180"/>
      </w:pPr>
    </w:lvl>
    <w:lvl w:ilvl="6" w:tplc="336E76A8">
      <w:start w:val="1"/>
      <w:numFmt w:val="decimal"/>
      <w:lvlText w:val="%7."/>
      <w:lvlJc w:val="left"/>
      <w:pPr>
        <w:ind w:left="5040" w:hanging="360"/>
      </w:pPr>
    </w:lvl>
    <w:lvl w:ilvl="7" w:tplc="A6CC7C24">
      <w:start w:val="1"/>
      <w:numFmt w:val="lowerLetter"/>
      <w:lvlText w:val="%8."/>
      <w:lvlJc w:val="left"/>
      <w:pPr>
        <w:ind w:left="5760" w:hanging="360"/>
      </w:pPr>
    </w:lvl>
    <w:lvl w:ilvl="8" w:tplc="0C464B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689BF"/>
    <w:multiLevelType w:val="hybridMultilevel"/>
    <w:tmpl w:val="CD9A3F56"/>
    <w:lvl w:ilvl="0" w:tplc="4B6825B8">
      <w:start w:val="1"/>
      <w:numFmt w:val="decimal"/>
      <w:lvlText w:val="%1."/>
      <w:lvlJc w:val="left"/>
      <w:pPr>
        <w:ind w:left="720" w:hanging="360"/>
      </w:pPr>
    </w:lvl>
    <w:lvl w:ilvl="1" w:tplc="5B6E1C68">
      <w:start w:val="1"/>
      <w:numFmt w:val="lowerLetter"/>
      <w:lvlText w:val="%2."/>
      <w:lvlJc w:val="left"/>
      <w:pPr>
        <w:ind w:left="1440" w:hanging="360"/>
      </w:pPr>
    </w:lvl>
    <w:lvl w:ilvl="2" w:tplc="069E5056">
      <w:start w:val="1"/>
      <w:numFmt w:val="lowerRoman"/>
      <w:lvlText w:val="%3."/>
      <w:lvlJc w:val="right"/>
      <w:pPr>
        <w:ind w:left="2160" w:hanging="180"/>
      </w:pPr>
    </w:lvl>
    <w:lvl w:ilvl="3" w:tplc="73EA77F8">
      <w:start w:val="1"/>
      <w:numFmt w:val="decimal"/>
      <w:lvlText w:val="%4."/>
      <w:lvlJc w:val="left"/>
      <w:pPr>
        <w:ind w:left="2880" w:hanging="360"/>
      </w:pPr>
    </w:lvl>
    <w:lvl w:ilvl="4" w:tplc="0A20E74C">
      <w:start w:val="1"/>
      <w:numFmt w:val="lowerLetter"/>
      <w:lvlText w:val="%5."/>
      <w:lvlJc w:val="left"/>
      <w:pPr>
        <w:ind w:left="3600" w:hanging="360"/>
      </w:pPr>
    </w:lvl>
    <w:lvl w:ilvl="5" w:tplc="E93AD670">
      <w:start w:val="1"/>
      <w:numFmt w:val="lowerRoman"/>
      <w:lvlText w:val="%6."/>
      <w:lvlJc w:val="right"/>
      <w:pPr>
        <w:ind w:left="4320" w:hanging="180"/>
      </w:pPr>
    </w:lvl>
    <w:lvl w:ilvl="6" w:tplc="3C3E9450">
      <w:start w:val="1"/>
      <w:numFmt w:val="decimal"/>
      <w:lvlText w:val="%7."/>
      <w:lvlJc w:val="left"/>
      <w:pPr>
        <w:ind w:left="5040" w:hanging="360"/>
      </w:pPr>
    </w:lvl>
    <w:lvl w:ilvl="7" w:tplc="4C8AA376">
      <w:start w:val="1"/>
      <w:numFmt w:val="lowerLetter"/>
      <w:lvlText w:val="%8."/>
      <w:lvlJc w:val="left"/>
      <w:pPr>
        <w:ind w:left="5760" w:hanging="360"/>
      </w:pPr>
    </w:lvl>
    <w:lvl w:ilvl="8" w:tplc="7D48C24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104C6"/>
    <w:multiLevelType w:val="hybridMultilevel"/>
    <w:tmpl w:val="83E2E6A8"/>
    <w:lvl w:ilvl="0" w:tplc="44C22F00">
      <w:start w:val="1"/>
      <w:numFmt w:val="decimal"/>
      <w:lvlText w:val="%1."/>
      <w:lvlJc w:val="left"/>
      <w:pPr>
        <w:ind w:left="720" w:hanging="360"/>
      </w:pPr>
    </w:lvl>
    <w:lvl w:ilvl="1" w:tplc="8672526E">
      <w:start w:val="1"/>
      <w:numFmt w:val="lowerLetter"/>
      <w:lvlText w:val="%2."/>
      <w:lvlJc w:val="left"/>
      <w:pPr>
        <w:ind w:left="1440" w:hanging="360"/>
      </w:pPr>
    </w:lvl>
    <w:lvl w:ilvl="2" w:tplc="D9D678F2">
      <w:start w:val="1"/>
      <w:numFmt w:val="lowerRoman"/>
      <w:lvlText w:val="%3."/>
      <w:lvlJc w:val="right"/>
      <w:pPr>
        <w:ind w:left="2160" w:hanging="180"/>
      </w:pPr>
    </w:lvl>
    <w:lvl w:ilvl="3" w:tplc="754C4A58">
      <w:start w:val="1"/>
      <w:numFmt w:val="decimal"/>
      <w:lvlText w:val="%4."/>
      <w:lvlJc w:val="left"/>
      <w:pPr>
        <w:ind w:left="2880" w:hanging="360"/>
      </w:pPr>
    </w:lvl>
    <w:lvl w:ilvl="4" w:tplc="9BE66C8C">
      <w:start w:val="1"/>
      <w:numFmt w:val="lowerLetter"/>
      <w:lvlText w:val="%5."/>
      <w:lvlJc w:val="left"/>
      <w:pPr>
        <w:ind w:left="3600" w:hanging="360"/>
      </w:pPr>
    </w:lvl>
    <w:lvl w:ilvl="5" w:tplc="D996EC56">
      <w:start w:val="1"/>
      <w:numFmt w:val="lowerRoman"/>
      <w:lvlText w:val="%6."/>
      <w:lvlJc w:val="right"/>
      <w:pPr>
        <w:ind w:left="4320" w:hanging="180"/>
      </w:pPr>
    </w:lvl>
    <w:lvl w:ilvl="6" w:tplc="26DE8932">
      <w:start w:val="1"/>
      <w:numFmt w:val="decimal"/>
      <w:lvlText w:val="%7."/>
      <w:lvlJc w:val="left"/>
      <w:pPr>
        <w:ind w:left="5040" w:hanging="360"/>
      </w:pPr>
    </w:lvl>
    <w:lvl w:ilvl="7" w:tplc="BE7AE9B8">
      <w:start w:val="1"/>
      <w:numFmt w:val="lowerLetter"/>
      <w:lvlText w:val="%8."/>
      <w:lvlJc w:val="left"/>
      <w:pPr>
        <w:ind w:left="5760" w:hanging="360"/>
      </w:pPr>
    </w:lvl>
    <w:lvl w:ilvl="8" w:tplc="D6C6263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52D96"/>
    <w:multiLevelType w:val="hybridMultilevel"/>
    <w:tmpl w:val="01DE2502"/>
    <w:lvl w:ilvl="0" w:tplc="37C61402">
      <w:start w:val="1"/>
      <w:numFmt w:val="decimal"/>
      <w:lvlText w:val="%1."/>
      <w:lvlJc w:val="left"/>
      <w:pPr>
        <w:ind w:left="720" w:hanging="360"/>
      </w:pPr>
    </w:lvl>
    <w:lvl w:ilvl="1" w:tplc="1882B6B8">
      <w:start w:val="1"/>
      <w:numFmt w:val="lowerLetter"/>
      <w:lvlText w:val="%2."/>
      <w:lvlJc w:val="left"/>
      <w:pPr>
        <w:ind w:left="1440" w:hanging="360"/>
      </w:pPr>
    </w:lvl>
    <w:lvl w:ilvl="2" w:tplc="35D6AAAC">
      <w:start w:val="1"/>
      <w:numFmt w:val="lowerRoman"/>
      <w:lvlText w:val="%3."/>
      <w:lvlJc w:val="right"/>
      <w:pPr>
        <w:ind w:left="2160" w:hanging="180"/>
      </w:pPr>
    </w:lvl>
    <w:lvl w:ilvl="3" w:tplc="2CF05EA8">
      <w:start w:val="1"/>
      <w:numFmt w:val="decimal"/>
      <w:lvlText w:val="%4."/>
      <w:lvlJc w:val="left"/>
      <w:pPr>
        <w:ind w:left="2880" w:hanging="360"/>
      </w:pPr>
    </w:lvl>
    <w:lvl w:ilvl="4" w:tplc="D430E08E">
      <w:start w:val="1"/>
      <w:numFmt w:val="lowerLetter"/>
      <w:lvlText w:val="%5."/>
      <w:lvlJc w:val="left"/>
      <w:pPr>
        <w:ind w:left="3600" w:hanging="360"/>
      </w:pPr>
    </w:lvl>
    <w:lvl w:ilvl="5" w:tplc="44C0F99C">
      <w:start w:val="1"/>
      <w:numFmt w:val="lowerRoman"/>
      <w:lvlText w:val="%6."/>
      <w:lvlJc w:val="right"/>
      <w:pPr>
        <w:ind w:left="4320" w:hanging="180"/>
      </w:pPr>
    </w:lvl>
    <w:lvl w:ilvl="6" w:tplc="7526D20C">
      <w:start w:val="1"/>
      <w:numFmt w:val="decimal"/>
      <w:lvlText w:val="%7."/>
      <w:lvlJc w:val="left"/>
      <w:pPr>
        <w:ind w:left="5040" w:hanging="360"/>
      </w:pPr>
    </w:lvl>
    <w:lvl w:ilvl="7" w:tplc="9156F5C8">
      <w:start w:val="1"/>
      <w:numFmt w:val="lowerLetter"/>
      <w:lvlText w:val="%8."/>
      <w:lvlJc w:val="left"/>
      <w:pPr>
        <w:ind w:left="5760" w:hanging="360"/>
      </w:pPr>
    </w:lvl>
    <w:lvl w:ilvl="8" w:tplc="B9881AC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BC38E"/>
    <w:multiLevelType w:val="hybridMultilevel"/>
    <w:tmpl w:val="EF5076A0"/>
    <w:lvl w:ilvl="0" w:tplc="6F28E5FE">
      <w:start w:val="1"/>
      <w:numFmt w:val="decimal"/>
      <w:lvlText w:val="%1."/>
      <w:lvlJc w:val="left"/>
      <w:pPr>
        <w:ind w:left="720" w:hanging="360"/>
      </w:pPr>
    </w:lvl>
    <w:lvl w:ilvl="1" w:tplc="C92C127A">
      <w:start w:val="1"/>
      <w:numFmt w:val="lowerLetter"/>
      <w:lvlText w:val="%2."/>
      <w:lvlJc w:val="left"/>
      <w:pPr>
        <w:ind w:left="1440" w:hanging="360"/>
      </w:pPr>
    </w:lvl>
    <w:lvl w:ilvl="2" w:tplc="433249C4">
      <w:start w:val="1"/>
      <w:numFmt w:val="lowerRoman"/>
      <w:lvlText w:val="%3."/>
      <w:lvlJc w:val="right"/>
      <w:pPr>
        <w:ind w:left="2160" w:hanging="180"/>
      </w:pPr>
    </w:lvl>
    <w:lvl w:ilvl="3" w:tplc="3A74F15C">
      <w:start w:val="1"/>
      <w:numFmt w:val="decimal"/>
      <w:lvlText w:val="%4."/>
      <w:lvlJc w:val="left"/>
      <w:pPr>
        <w:ind w:left="2880" w:hanging="360"/>
      </w:pPr>
    </w:lvl>
    <w:lvl w:ilvl="4" w:tplc="E610A5AA">
      <w:start w:val="1"/>
      <w:numFmt w:val="lowerLetter"/>
      <w:lvlText w:val="%5."/>
      <w:lvlJc w:val="left"/>
      <w:pPr>
        <w:ind w:left="3600" w:hanging="360"/>
      </w:pPr>
    </w:lvl>
    <w:lvl w:ilvl="5" w:tplc="196EF7C6">
      <w:start w:val="1"/>
      <w:numFmt w:val="lowerRoman"/>
      <w:lvlText w:val="%6."/>
      <w:lvlJc w:val="right"/>
      <w:pPr>
        <w:ind w:left="4320" w:hanging="180"/>
      </w:pPr>
    </w:lvl>
    <w:lvl w:ilvl="6" w:tplc="FB7C6FB0">
      <w:start w:val="1"/>
      <w:numFmt w:val="decimal"/>
      <w:lvlText w:val="%7."/>
      <w:lvlJc w:val="left"/>
      <w:pPr>
        <w:ind w:left="5040" w:hanging="360"/>
      </w:pPr>
    </w:lvl>
    <w:lvl w:ilvl="7" w:tplc="572CA564">
      <w:start w:val="1"/>
      <w:numFmt w:val="lowerLetter"/>
      <w:lvlText w:val="%8."/>
      <w:lvlJc w:val="left"/>
      <w:pPr>
        <w:ind w:left="5760" w:hanging="360"/>
      </w:pPr>
    </w:lvl>
    <w:lvl w:ilvl="8" w:tplc="555059C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FF33F"/>
    <w:multiLevelType w:val="hybridMultilevel"/>
    <w:tmpl w:val="80DCD8B2"/>
    <w:lvl w:ilvl="0" w:tplc="CB4CDABC">
      <w:start w:val="1"/>
      <w:numFmt w:val="decimal"/>
      <w:lvlText w:val="%1."/>
      <w:lvlJc w:val="left"/>
      <w:pPr>
        <w:ind w:left="720" w:hanging="360"/>
      </w:pPr>
    </w:lvl>
    <w:lvl w:ilvl="1" w:tplc="E702E200">
      <w:start w:val="1"/>
      <w:numFmt w:val="lowerLetter"/>
      <w:lvlText w:val="%2."/>
      <w:lvlJc w:val="left"/>
      <w:pPr>
        <w:ind w:left="1440" w:hanging="360"/>
      </w:pPr>
    </w:lvl>
    <w:lvl w:ilvl="2" w:tplc="BF60739E">
      <w:start w:val="1"/>
      <w:numFmt w:val="lowerRoman"/>
      <w:lvlText w:val="%3."/>
      <w:lvlJc w:val="right"/>
      <w:pPr>
        <w:ind w:left="2160" w:hanging="180"/>
      </w:pPr>
    </w:lvl>
    <w:lvl w:ilvl="3" w:tplc="FC9CB27E">
      <w:start w:val="1"/>
      <w:numFmt w:val="decimal"/>
      <w:lvlText w:val="%4."/>
      <w:lvlJc w:val="left"/>
      <w:pPr>
        <w:ind w:left="2880" w:hanging="360"/>
      </w:pPr>
    </w:lvl>
    <w:lvl w:ilvl="4" w:tplc="FEC8EE34">
      <w:start w:val="1"/>
      <w:numFmt w:val="lowerLetter"/>
      <w:lvlText w:val="%5."/>
      <w:lvlJc w:val="left"/>
      <w:pPr>
        <w:ind w:left="3600" w:hanging="360"/>
      </w:pPr>
    </w:lvl>
    <w:lvl w:ilvl="5" w:tplc="D884F838">
      <w:start w:val="1"/>
      <w:numFmt w:val="lowerRoman"/>
      <w:lvlText w:val="%6."/>
      <w:lvlJc w:val="right"/>
      <w:pPr>
        <w:ind w:left="4320" w:hanging="180"/>
      </w:pPr>
    </w:lvl>
    <w:lvl w:ilvl="6" w:tplc="05B8BB12">
      <w:start w:val="1"/>
      <w:numFmt w:val="decimal"/>
      <w:lvlText w:val="%7."/>
      <w:lvlJc w:val="left"/>
      <w:pPr>
        <w:ind w:left="5040" w:hanging="360"/>
      </w:pPr>
    </w:lvl>
    <w:lvl w:ilvl="7" w:tplc="497A1CE2">
      <w:start w:val="1"/>
      <w:numFmt w:val="lowerLetter"/>
      <w:lvlText w:val="%8."/>
      <w:lvlJc w:val="left"/>
      <w:pPr>
        <w:ind w:left="5760" w:hanging="360"/>
      </w:pPr>
    </w:lvl>
    <w:lvl w:ilvl="8" w:tplc="7BD2B3E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FF29D"/>
    <w:multiLevelType w:val="hybridMultilevel"/>
    <w:tmpl w:val="0774335E"/>
    <w:lvl w:ilvl="0" w:tplc="EB640D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C2109728">
      <w:start w:val="1"/>
      <w:numFmt w:val="lowerLetter"/>
      <w:lvlText w:val="%2."/>
      <w:lvlJc w:val="left"/>
      <w:pPr>
        <w:ind w:left="1440" w:hanging="360"/>
      </w:pPr>
    </w:lvl>
    <w:lvl w:ilvl="2" w:tplc="83DE49F2">
      <w:start w:val="1"/>
      <w:numFmt w:val="lowerRoman"/>
      <w:lvlText w:val="%3."/>
      <w:lvlJc w:val="right"/>
      <w:pPr>
        <w:ind w:left="2160" w:hanging="180"/>
      </w:pPr>
    </w:lvl>
    <w:lvl w:ilvl="3" w:tplc="4AFE4A78">
      <w:start w:val="1"/>
      <w:numFmt w:val="decimal"/>
      <w:lvlText w:val="%4."/>
      <w:lvlJc w:val="left"/>
      <w:pPr>
        <w:ind w:left="2880" w:hanging="360"/>
      </w:pPr>
    </w:lvl>
    <w:lvl w:ilvl="4" w:tplc="2A0EA3B2">
      <w:start w:val="1"/>
      <w:numFmt w:val="lowerLetter"/>
      <w:lvlText w:val="%5."/>
      <w:lvlJc w:val="left"/>
      <w:pPr>
        <w:ind w:left="3600" w:hanging="360"/>
      </w:pPr>
    </w:lvl>
    <w:lvl w:ilvl="5" w:tplc="5EA453D4">
      <w:start w:val="1"/>
      <w:numFmt w:val="lowerRoman"/>
      <w:lvlText w:val="%6."/>
      <w:lvlJc w:val="right"/>
      <w:pPr>
        <w:ind w:left="4320" w:hanging="180"/>
      </w:pPr>
    </w:lvl>
    <w:lvl w:ilvl="6" w:tplc="80E0868E">
      <w:start w:val="1"/>
      <w:numFmt w:val="decimal"/>
      <w:lvlText w:val="%7."/>
      <w:lvlJc w:val="left"/>
      <w:pPr>
        <w:ind w:left="5040" w:hanging="360"/>
      </w:pPr>
    </w:lvl>
    <w:lvl w:ilvl="7" w:tplc="59766202">
      <w:start w:val="1"/>
      <w:numFmt w:val="lowerLetter"/>
      <w:lvlText w:val="%8."/>
      <w:lvlJc w:val="left"/>
      <w:pPr>
        <w:ind w:left="5760" w:hanging="360"/>
      </w:pPr>
    </w:lvl>
    <w:lvl w:ilvl="8" w:tplc="5E76473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59569">
    <w:abstractNumId w:val="1"/>
  </w:num>
  <w:num w:numId="2" w16cid:durableId="1926915026">
    <w:abstractNumId w:val="6"/>
  </w:num>
  <w:num w:numId="3" w16cid:durableId="240021013">
    <w:abstractNumId w:val="3"/>
  </w:num>
  <w:num w:numId="4" w16cid:durableId="265697402">
    <w:abstractNumId w:val="5"/>
  </w:num>
  <w:num w:numId="5" w16cid:durableId="1406412411">
    <w:abstractNumId w:val="4"/>
  </w:num>
  <w:num w:numId="6" w16cid:durableId="398865145">
    <w:abstractNumId w:val="7"/>
  </w:num>
  <w:num w:numId="7" w16cid:durableId="1684748499">
    <w:abstractNumId w:val="2"/>
  </w:num>
  <w:num w:numId="8" w16cid:durableId="1368798976">
    <w:abstractNumId w:val="9"/>
  </w:num>
  <w:num w:numId="9" w16cid:durableId="1749111898">
    <w:abstractNumId w:val="0"/>
  </w:num>
  <w:num w:numId="10" w16cid:durableId="1183282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8A9E39"/>
    <w:rsid w:val="00012BBC"/>
    <w:rsid w:val="00021679"/>
    <w:rsid w:val="000717B4"/>
    <w:rsid w:val="00071CEE"/>
    <w:rsid w:val="00074A20"/>
    <w:rsid w:val="000A5CB2"/>
    <w:rsid w:val="000B2B22"/>
    <w:rsid w:val="000F0D67"/>
    <w:rsid w:val="00162AC2"/>
    <w:rsid w:val="001803DA"/>
    <w:rsid w:val="001A0D38"/>
    <w:rsid w:val="001A5EC2"/>
    <w:rsid w:val="001D3CFF"/>
    <w:rsid w:val="001F3B31"/>
    <w:rsid w:val="002049B1"/>
    <w:rsid w:val="00223602"/>
    <w:rsid w:val="0024425C"/>
    <w:rsid w:val="00251856"/>
    <w:rsid w:val="0027040D"/>
    <w:rsid w:val="00270FFE"/>
    <w:rsid w:val="002B48DE"/>
    <w:rsid w:val="002B5461"/>
    <w:rsid w:val="003541B2"/>
    <w:rsid w:val="0039358D"/>
    <w:rsid w:val="0039684B"/>
    <w:rsid w:val="003B1973"/>
    <w:rsid w:val="003E4816"/>
    <w:rsid w:val="004137A6"/>
    <w:rsid w:val="004327AC"/>
    <w:rsid w:val="00470066"/>
    <w:rsid w:val="00483E7E"/>
    <w:rsid w:val="004B5C9D"/>
    <w:rsid w:val="004C1311"/>
    <w:rsid w:val="004D5E6D"/>
    <w:rsid w:val="005029E6"/>
    <w:rsid w:val="00517DDA"/>
    <w:rsid w:val="00524770"/>
    <w:rsid w:val="00556BFC"/>
    <w:rsid w:val="005D6DDC"/>
    <w:rsid w:val="005D7239"/>
    <w:rsid w:val="005D7B83"/>
    <w:rsid w:val="005E1AB9"/>
    <w:rsid w:val="00626A08"/>
    <w:rsid w:val="006939D3"/>
    <w:rsid w:val="006A185A"/>
    <w:rsid w:val="006B5C28"/>
    <w:rsid w:val="006C17E6"/>
    <w:rsid w:val="006E0BD1"/>
    <w:rsid w:val="00725CA4"/>
    <w:rsid w:val="00774DE3"/>
    <w:rsid w:val="007E2AEB"/>
    <w:rsid w:val="0080314F"/>
    <w:rsid w:val="00876DC2"/>
    <w:rsid w:val="0089787E"/>
    <w:rsid w:val="0092194B"/>
    <w:rsid w:val="009321AD"/>
    <w:rsid w:val="00996A58"/>
    <w:rsid w:val="009E013C"/>
    <w:rsid w:val="00A10221"/>
    <w:rsid w:val="00A21FAA"/>
    <w:rsid w:val="00A4774F"/>
    <w:rsid w:val="00A60EF5"/>
    <w:rsid w:val="00A85DFE"/>
    <w:rsid w:val="00AA7671"/>
    <w:rsid w:val="00B2368C"/>
    <w:rsid w:val="00B930BD"/>
    <w:rsid w:val="00B978BD"/>
    <w:rsid w:val="00BA737D"/>
    <w:rsid w:val="00BE4DCE"/>
    <w:rsid w:val="00C35BFB"/>
    <w:rsid w:val="00C44AF1"/>
    <w:rsid w:val="00C52D09"/>
    <w:rsid w:val="00C6588C"/>
    <w:rsid w:val="00C922C4"/>
    <w:rsid w:val="00C9647F"/>
    <w:rsid w:val="00CD6781"/>
    <w:rsid w:val="00CF42FB"/>
    <w:rsid w:val="00D0752C"/>
    <w:rsid w:val="00D114B2"/>
    <w:rsid w:val="00D1305A"/>
    <w:rsid w:val="00D56842"/>
    <w:rsid w:val="00D74EB9"/>
    <w:rsid w:val="00D80A7F"/>
    <w:rsid w:val="00DC1ABF"/>
    <w:rsid w:val="00DD77B6"/>
    <w:rsid w:val="00DD7A51"/>
    <w:rsid w:val="00DE010F"/>
    <w:rsid w:val="00DE42C7"/>
    <w:rsid w:val="00DE541D"/>
    <w:rsid w:val="00DE7BD4"/>
    <w:rsid w:val="00DF2DD8"/>
    <w:rsid w:val="00E10A71"/>
    <w:rsid w:val="00E64E7C"/>
    <w:rsid w:val="00E7517A"/>
    <w:rsid w:val="00EB5DC3"/>
    <w:rsid w:val="00EC0A73"/>
    <w:rsid w:val="00EC7079"/>
    <w:rsid w:val="00EC7BDD"/>
    <w:rsid w:val="00F02D09"/>
    <w:rsid w:val="00F243AE"/>
    <w:rsid w:val="00F54E7F"/>
    <w:rsid w:val="00F5604A"/>
    <w:rsid w:val="00F94A4A"/>
    <w:rsid w:val="00FD01A0"/>
    <w:rsid w:val="00FE375F"/>
    <w:rsid w:val="00FE70F0"/>
    <w:rsid w:val="010B2FEF"/>
    <w:rsid w:val="01FFB59B"/>
    <w:rsid w:val="0368ED5E"/>
    <w:rsid w:val="0400097C"/>
    <w:rsid w:val="04201F50"/>
    <w:rsid w:val="055F9292"/>
    <w:rsid w:val="0721F910"/>
    <w:rsid w:val="0855930B"/>
    <w:rsid w:val="093B3A09"/>
    <w:rsid w:val="0C29305D"/>
    <w:rsid w:val="0CE10820"/>
    <w:rsid w:val="0E8F59DB"/>
    <w:rsid w:val="0FAD2D51"/>
    <w:rsid w:val="12EF0EDD"/>
    <w:rsid w:val="180C0E02"/>
    <w:rsid w:val="193D1E14"/>
    <w:rsid w:val="19FE1F22"/>
    <w:rsid w:val="1BD6B795"/>
    <w:rsid w:val="1C111EE9"/>
    <w:rsid w:val="236D1593"/>
    <w:rsid w:val="2379EB20"/>
    <w:rsid w:val="23F8005E"/>
    <w:rsid w:val="2966CD98"/>
    <w:rsid w:val="2B65B0BA"/>
    <w:rsid w:val="2CC21B2D"/>
    <w:rsid w:val="2DCAF259"/>
    <w:rsid w:val="2F681EA2"/>
    <w:rsid w:val="309F9A84"/>
    <w:rsid w:val="328D067A"/>
    <w:rsid w:val="329E4258"/>
    <w:rsid w:val="37083C44"/>
    <w:rsid w:val="38DC1FCC"/>
    <w:rsid w:val="3B220868"/>
    <w:rsid w:val="3B303BC7"/>
    <w:rsid w:val="3FDC9FDA"/>
    <w:rsid w:val="40AC260A"/>
    <w:rsid w:val="45F5A7DB"/>
    <w:rsid w:val="4A54E1E9"/>
    <w:rsid w:val="4A8B4CFD"/>
    <w:rsid w:val="4C1FD5BE"/>
    <w:rsid w:val="4CF6C177"/>
    <w:rsid w:val="4D8A9E39"/>
    <w:rsid w:val="4E343553"/>
    <w:rsid w:val="512069DF"/>
    <w:rsid w:val="51A48C0F"/>
    <w:rsid w:val="53253C0E"/>
    <w:rsid w:val="5543E2D4"/>
    <w:rsid w:val="585461CF"/>
    <w:rsid w:val="5856FC5C"/>
    <w:rsid w:val="58CE2EFD"/>
    <w:rsid w:val="5A574800"/>
    <w:rsid w:val="5D85862E"/>
    <w:rsid w:val="5D9BEBE3"/>
    <w:rsid w:val="5DD2D1F7"/>
    <w:rsid w:val="5EAB7104"/>
    <w:rsid w:val="61296D5F"/>
    <w:rsid w:val="61AF8E99"/>
    <w:rsid w:val="62E1D925"/>
    <w:rsid w:val="6AEDA921"/>
    <w:rsid w:val="6B133CE3"/>
    <w:rsid w:val="6B4BADCD"/>
    <w:rsid w:val="6D1A910C"/>
    <w:rsid w:val="6D6CDAB8"/>
    <w:rsid w:val="6D86EBEF"/>
    <w:rsid w:val="6E19F9E2"/>
    <w:rsid w:val="6FF48707"/>
    <w:rsid w:val="70B3D341"/>
    <w:rsid w:val="73B73CE7"/>
    <w:rsid w:val="74C8EC7B"/>
    <w:rsid w:val="78C03FAA"/>
    <w:rsid w:val="7B08DFC0"/>
    <w:rsid w:val="7B7DAC8C"/>
    <w:rsid w:val="7B95F535"/>
    <w:rsid w:val="7BAFCF90"/>
    <w:rsid w:val="7C04EF46"/>
    <w:rsid w:val="7F58D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9AB6C"/>
  <w15:chartTrackingRefBased/>
  <w15:docId w15:val="{1C30A46F-8B47-4F96-90AA-7F65B17E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B2"/>
    <w:pPr>
      <w:keepNext/>
      <w:keepLines/>
      <w:jc w:val="both"/>
    </w:pPr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rsid w:val="62E1D925"/>
    <w:p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021679"/>
    <w:p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021679"/>
    <w:pPr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23F8005E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62E1D925"/>
    <w:pPr>
      <w:ind w:left="720"/>
      <w:contextualSpacing/>
    </w:pPr>
  </w:style>
  <w:style w:type="paragraph" w:styleId="ndice1">
    <w:name w:val="toc 1"/>
    <w:basedOn w:val="Normal"/>
    <w:next w:val="Normal"/>
    <w:uiPriority w:val="39"/>
    <w:unhideWhenUsed/>
    <w:rsid w:val="62E1D925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FD01A0"/>
    <w:pPr>
      <w:spacing w:before="100" w:beforeAutospacing="1" w:after="100" w:afterAutospacing="1" w:line="240" w:lineRule="auto"/>
    </w:pPr>
    <w:rPr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FD01A0"/>
    <w:rPr>
      <w:rFonts w:ascii="Courier New" w:eastAsia="Times New Roman" w:hAnsi="Courier New" w:cs="Courier New"/>
      <w:sz w:val="20"/>
      <w:szCs w:val="20"/>
    </w:rPr>
  </w:style>
  <w:style w:type="paragraph" w:styleId="ndice3">
    <w:name w:val="toc 3"/>
    <w:basedOn w:val="Normal"/>
    <w:next w:val="Normal"/>
    <w:uiPriority w:val="39"/>
    <w:unhideWhenUsed/>
    <w:rsid w:val="00996A58"/>
    <w:pPr>
      <w:spacing w:after="100"/>
      <w:ind w:left="440"/>
    </w:pPr>
  </w:style>
  <w:style w:type="character" w:styleId="Forte">
    <w:name w:val="Strong"/>
    <w:basedOn w:val="Tipodeletrapredefinidodopargrafo"/>
    <w:uiPriority w:val="22"/>
    <w:qFormat/>
    <w:rsid w:val="00FD01A0"/>
    <w:rPr>
      <w:b/>
      <w:bCs/>
    </w:rPr>
  </w:style>
  <w:style w:type="character" w:styleId="nfase">
    <w:name w:val="Emphasis"/>
    <w:basedOn w:val="Tipodeletrapredefinidodopargrafo"/>
    <w:uiPriority w:val="20"/>
    <w:qFormat/>
    <w:rsid w:val="00FD01A0"/>
    <w:rPr>
      <w:i/>
      <w:iCs/>
    </w:rPr>
  </w:style>
  <w:style w:type="table" w:styleId="SimplesTabela1">
    <w:name w:val="Plain Table 1"/>
    <w:basedOn w:val="Tabelanormal"/>
    <w:uiPriority w:val="41"/>
    <w:rsid w:val="006E0BD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elha1Clara">
    <w:name w:val="Grid Table 1 Light"/>
    <w:basedOn w:val="Tabelanormal"/>
    <w:uiPriority w:val="46"/>
    <w:rsid w:val="006E0B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emEspaamento">
    <w:name w:val="No Spacing"/>
    <w:uiPriority w:val="1"/>
    <w:qFormat/>
    <w:rsid w:val="00D56842"/>
    <w:pPr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rsid w:val="004327A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aSimples5">
    <w:name w:val="Plain Table 5"/>
    <w:basedOn w:val="Tabelanormal"/>
    <w:uiPriority w:val="45"/>
    <w:rsid w:val="00BE4DC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lass@iscte-iul.p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msda2@iscte-iul.p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ian3@iscte-iul.p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spinu@iscte-iul.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mcme@iscte-iul.pt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816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Links>
    <vt:vector size="72" baseType="variant">
      <vt:variant>
        <vt:i4>2490383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_Toc1624145780</vt:lpwstr>
      </vt:variant>
      <vt:variant>
        <vt:i4>2490373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_Toc2062898218</vt:lpwstr>
      </vt:variant>
      <vt:variant>
        <vt:i4>2359304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_Toc1793157361</vt:lpwstr>
      </vt:variant>
      <vt:variant>
        <vt:i4>2883584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_Toc1802236153</vt:lpwstr>
      </vt:variant>
      <vt:variant>
        <vt:i4>1900607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_Toc618499864</vt:lpwstr>
      </vt:variant>
      <vt:variant>
        <vt:i4>1048630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_Toc246240615</vt:lpwstr>
      </vt:variant>
      <vt:variant>
        <vt:i4>2228224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_Toc2039692752</vt:lpwstr>
      </vt:variant>
      <vt:variant>
        <vt:i4>1507429</vt:i4>
      </vt:variant>
      <vt:variant>
        <vt:i4>12</vt:i4>
      </vt:variant>
      <vt:variant>
        <vt:i4>0</vt:i4>
      </vt:variant>
      <vt:variant>
        <vt:i4>5</vt:i4>
      </vt:variant>
      <vt:variant>
        <vt:lpwstr>mailto:spinu@iscte-iul.pt</vt:lpwstr>
      </vt:variant>
      <vt:variant>
        <vt:lpwstr/>
      </vt:variant>
      <vt:variant>
        <vt:i4>655483</vt:i4>
      </vt:variant>
      <vt:variant>
        <vt:i4>9</vt:i4>
      </vt:variant>
      <vt:variant>
        <vt:i4>0</vt:i4>
      </vt:variant>
      <vt:variant>
        <vt:i4>5</vt:i4>
      </vt:variant>
      <vt:variant>
        <vt:lpwstr>mailto:tmcme@iscte-iul.pt</vt:lpwstr>
      </vt:variant>
      <vt:variant>
        <vt:lpwstr/>
      </vt:variant>
      <vt:variant>
        <vt:i4>458852</vt:i4>
      </vt:variant>
      <vt:variant>
        <vt:i4>6</vt:i4>
      </vt:variant>
      <vt:variant>
        <vt:i4>0</vt:i4>
      </vt:variant>
      <vt:variant>
        <vt:i4>5</vt:i4>
      </vt:variant>
      <vt:variant>
        <vt:lpwstr>mailto:mlass@iscte-iul.pt</vt:lpwstr>
      </vt:variant>
      <vt:variant>
        <vt:lpwstr/>
      </vt:variant>
      <vt:variant>
        <vt:i4>5308523</vt:i4>
      </vt:variant>
      <vt:variant>
        <vt:i4>3</vt:i4>
      </vt:variant>
      <vt:variant>
        <vt:i4>0</vt:i4>
      </vt:variant>
      <vt:variant>
        <vt:i4>5</vt:i4>
      </vt:variant>
      <vt:variant>
        <vt:lpwstr>mailto:dmsda2@iscte-iul.pt</vt:lpwstr>
      </vt:variant>
      <vt:variant>
        <vt:lpwstr/>
      </vt:variant>
      <vt:variant>
        <vt:i4>4259953</vt:i4>
      </vt:variant>
      <vt:variant>
        <vt:i4>0</vt:i4>
      </vt:variant>
      <vt:variant>
        <vt:i4>0</vt:i4>
      </vt:variant>
      <vt:variant>
        <vt:i4>5</vt:i4>
      </vt:variant>
      <vt:variant>
        <vt:lpwstr>mailto:asian3@iscte-iul.pt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Lopes de Almeida Soares</dc:creator>
  <cp:keywords/>
  <dc:description/>
  <cp:lastModifiedBy>Maura Lopes de Almeida Soares</cp:lastModifiedBy>
  <cp:revision>2</cp:revision>
  <dcterms:created xsi:type="dcterms:W3CDTF">2026-05-09T20:56:00Z</dcterms:created>
  <dcterms:modified xsi:type="dcterms:W3CDTF">2026-05-09T20:56:00Z</dcterms:modified>
</cp:coreProperties>
</file>