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88D3" w14:textId="77777777" w:rsidR="00110B21" w:rsidRPr="00110B21" w:rsidRDefault="00110B21" w:rsidP="00110B21">
      <w:pPr>
        <w:spacing w:before="200" w:after="80"/>
        <w:rPr>
          <w:b/>
          <w:bCs/>
          <w:sz w:val="24"/>
          <w:szCs w:val="24"/>
        </w:rPr>
      </w:pPr>
      <w:r w:rsidRPr="00110B21">
        <w:rPr>
          <w:b/>
          <w:bCs/>
          <w:sz w:val="24"/>
          <w:szCs w:val="24"/>
        </w:rPr>
        <w:t>Analyzing NYC Parking Violations — Fiscal Year 2024</w:t>
      </w:r>
    </w:p>
    <w:p w14:paraId="678CBEF8" w14:textId="78385C40" w:rsidR="00110B21" w:rsidRDefault="00110B21">
      <w:pPr>
        <w:spacing w:before="200" w:after="80"/>
      </w:pPr>
      <w:r w:rsidRPr="00110B21">
        <w:t xml:space="preserve">By </w:t>
      </w:r>
      <w:r w:rsidRPr="00110B21">
        <w:t>Federico Ciandri, Sabrina Zhu, Yongheng Guan</w:t>
      </w:r>
    </w:p>
    <w:p w14:paraId="0D7648FB" w14:textId="77777777" w:rsidR="00110B21" w:rsidRPr="00110B21" w:rsidRDefault="00110B21">
      <w:pPr>
        <w:spacing w:before="200" w:after="80"/>
      </w:pPr>
    </w:p>
    <w:p w14:paraId="394915D3" w14:textId="6DB22D9D" w:rsidR="0085236F" w:rsidRDefault="00000000">
      <w:pPr>
        <w:spacing w:before="200" w:after="80"/>
      </w:pPr>
      <w:r>
        <w:rPr>
          <w:b/>
          <w:bCs/>
        </w:rPr>
        <w:t>Data Cleaning</w:t>
      </w:r>
    </w:p>
    <w:p w14:paraId="43D716CB" w14:textId="77777777" w:rsidR="0085236F" w:rsidRDefault="00000000">
      <w:pPr>
        <w:spacing w:after="80"/>
      </w:pPr>
      <w:r>
        <w:t>To enhance data accuracy and retain variables with practical significance, we removed columns containing more than 56% inconsistent values.</w:t>
      </w:r>
    </w:p>
    <w:p w14:paraId="3A99001D" w14:textId="77777777" w:rsidR="00110B21" w:rsidRDefault="00110B21">
      <w:pPr>
        <w:spacing w:after="80"/>
      </w:pPr>
    </w:p>
    <w:p w14:paraId="2D924D1A" w14:textId="77777777" w:rsidR="0085236F" w:rsidRDefault="00000000">
      <w:pPr>
        <w:spacing w:before="200" w:after="80"/>
      </w:pPr>
      <w:r>
        <w:rPr>
          <w:b/>
          <w:bCs/>
        </w:rPr>
        <w:t>Key Findings</w:t>
      </w:r>
    </w:p>
    <w:p w14:paraId="75558078" w14:textId="77777777" w:rsidR="00110B21" w:rsidRDefault="00000000" w:rsidP="00110B21">
      <w:pPr>
        <w:pStyle w:val="ListParagraph"/>
        <w:numPr>
          <w:ilvl w:val="0"/>
          <w:numId w:val="4"/>
        </w:numPr>
        <w:spacing w:after="100"/>
      </w:pPr>
      <w:r w:rsidRPr="00110B21">
        <w:rPr>
          <w:b/>
          <w:bCs/>
        </w:rPr>
        <w:t xml:space="preserve">Most common violation: </w:t>
      </w:r>
      <w:r>
        <w:t>PHTO SCHOOL ZN SPEED VIOLATION (school zone speeding) accounts for 4,617 tickets</w:t>
      </w:r>
      <w:r w:rsidR="00110B21">
        <w:t xml:space="preserve">, </w:t>
      </w:r>
      <w:r>
        <w:t>far exceeding all other violation types. The top street hotspot (WB N Conduit Ave) is a speed-camera location near a school, not a traditional parking area.</w:t>
      </w:r>
    </w:p>
    <w:p w14:paraId="60A4B2BD" w14:textId="08DBDA61" w:rsidR="0085236F" w:rsidRPr="00110B21" w:rsidRDefault="00000000" w:rsidP="00110B21">
      <w:pPr>
        <w:pStyle w:val="ListParagraph"/>
        <w:spacing w:after="100"/>
        <w:ind w:left="720"/>
        <w:rPr>
          <w:sz w:val="24"/>
          <w:szCs w:val="24"/>
        </w:rPr>
      </w:pPr>
      <w:r w:rsidRPr="00110B21">
        <w:t>Beneficiaries:</w:t>
      </w:r>
      <w:r w:rsidRPr="00110B21">
        <w:rPr>
          <w:b/>
          <w:bCs/>
        </w:rPr>
        <w:t xml:space="preserve"> </w:t>
      </w:r>
      <w:r w:rsidRPr="00110B21">
        <w:t>City agencies (DOT, NYPD), policymakers, school administrators, NYC residents (parents &amp; students).</w:t>
      </w:r>
    </w:p>
    <w:p w14:paraId="18032880" w14:textId="77777777" w:rsidR="00110B21" w:rsidRPr="00110B21" w:rsidRDefault="00110B21" w:rsidP="00110B21">
      <w:pPr>
        <w:pStyle w:val="ListParagraph"/>
        <w:numPr>
          <w:ilvl w:val="0"/>
          <w:numId w:val="4"/>
        </w:numPr>
        <w:spacing w:after="100"/>
        <w:rPr>
          <w:sz w:val="24"/>
          <w:szCs w:val="24"/>
        </w:rPr>
      </w:pPr>
      <w:r w:rsidRPr="00110B21">
        <w:rPr>
          <w:b/>
          <w:bCs/>
        </w:rPr>
        <w:t xml:space="preserve">Top vehicle makes: </w:t>
      </w:r>
      <w:r>
        <w:t xml:space="preserve">Honda, Toyota, and Nissan, </w:t>
      </w:r>
      <w:r>
        <w:t xml:space="preserve">which is </w:t>
      </w:r>
      <w:r>
        <w:t>consistent with NYC’s general vehicle distribution</w:t>
      </w:r>
      <w:r>
        <w:t xml:space="preserve">, </w:t>
      </w:r>
      <w:r>
        <w:t>confirming no brand-specific enforcement targeting.</w:t>
      </w:r>
    </w:p>
    <w:p w14:paraId="20B5283E" w14:textId="1AB11F1C" w:rsidR="00110B21" w:rsidRPr="00110B21" w:rsidRDefault="00110B21" w:rsidP="00110B21">
      <w:pPr>
        <w:pStyle w:val="ListParagraph"/>
        <w:spacing w:after="100"/>
        <w:ind w:left="720"/>
        <w:rPr>
          <w:sz w:val="24"/>
          <w:szCs w:val="24"/>
        </w:rPr>
      </w:pPr>
      <w:r w:rsidRPr="00110B21">
        <w:t>Beneficiaries:</w:t>
      </w:r>
      <w:r w:rsidRPr="00110B21">
        <w:rPr>
          <w:b/>
          <w:bCs/>
        </w:rPr>
        <w:t xml:space="preserve"> </w:t>
      </w:r>
      <w:r w:rsidRPr="00110B21">
        <w:t>City agencies (confirms enforcement fairness), NYC residents.</w:t>
      </w:r>
    </w:p>
    <w:p w14:paraId="20710BD0" w14:textId="12C5E3B7" w:rsidR="00110B21" w:rsidRDefault="00000000" w:rsidP="00110B21">
      <w:pPr>
        <w:pStyle w:val="ListParagraph"/>
        <w:numPr>
          <w:ilvl w:val="0"/>
          <w:numId w:val="4"/>
        </w:numPr>
        <w:spacing w:after="100"/>
      </w:pPr>
      <w:r w:rsidRPr="00110B21">
        <w:rPr>
          <w:b/>
          <w:bCs/>
        </w:rPr>
        <w:t xml:space="preserve">Borough distribution: </w:t>
      </w:r>
      <w:r w:rsidR="00110B21">
        <w:t>Parking v</w:t>
      </w:r>
      <w:r>
        <w:t>iolations are concentrated in Queens (3,528) and Brooklyn (3,014), which together account for ~65% of all tickets</w:t>
      </w:r>
      <w:r w:rsidR="00110B21">
        <w:t xml:space="preserve">. </w:t>
      </w:r>
      <w:r>
        <w:t>Due to inconsistent naming conventions (e.g., “BK” vs. “Kings”), we consolidated the relevant data.</w:t>
      </w:r>
    </w:p>
    <w:p w14:paraId="2969E3C3" w14:textId="751E24A7" w:rsidR="0085236F" w:rsidRDefault="00000000" w:rsidP="00110B21">
      <w:pPr>
        <w:pStyle w:val="ListParagraph"/>
        <w:spacing w:after="100"/>
        <w:ind w:left="720"/>
      </w:pPr>
      <w:r w:rsidRPr="00110B21">
        <w:t>Beneficiaries: City agencies (resource allocation), local community boards, policymakers (budget &amp; infrastructure planning).</w:t>
      </w:r>
    </w:p>
    <w:p w14:paraId="14CD5F4C" w14:textId="77777777" w:rsidR="00110B21" w:rsidRPr="00110B21" w:rsidRDefault="00000000" w:rsidP="00110B21">
      <w:pPr>
        <w:pStyle w:val="ListParagraph"/>
        <w:numPr>
          <w:ilvl w:val="0"/>
          <w:numId w:val="4"/>
        </w:numPr>
        <w:spacing w:after="100"/>
        <w:rPr>
          <w:sz w:val="24"/>
          <w:szCs w:val="24"/>
        </w:rPr>
      </w:pPr>
      <w:r w:rsidRPr="00110B21">
        <w:rPr>
          <w:b/>
          <w:bCs/>
        </w:rPr>
        <w:t xml:space="preserve">Precinct hotspots: </w:t>
      </w:r>
      <w:r>
        <w:t xml:space="preserve">A small number of precincts in Queens and Brooklyn issue the majority of tickets; </w:t>
      </w:r>
      <w:r w:rsidR="00110B21" w:rsidRPr="00676D3A">
        <w:t xml:space="preserve">Manhattan also has a few </w:t>
      </w:r>
      <w:r w:rsidR="00110B21" w:rsidRPr="00676D3A">
        <w:t>hotspots.</w:t>
      </w:r>
      <w:r w:rsidR="00110B21">
        <w:t xml:space="preserve"> The</w:t>
      </w:r>
      <w:r>
        <w:t xml:space="preserve"> distribution suggests violations cluster around residential density, commercial activity, or enforcement policy differences.</w:t>
      </w:r>
    </w:p>
    <w:p w14:paraId="5E538748" w14:textId="4292CCF3" w:rsidR="0085236F" w:rsidRPr="00110B21" w:rsidRDefault="00000000" w:rsidP="00110B21">
      <w:pPr>
        <w:pStyle w:val="ListParagraph"/>
        <w:spacing w:after="100"/>
        <w:ind w:left="720"/>
        <w:rPr>
          <w:sz w:val="24"/>
          <w:szCs w:val="24"/>
        </w:rPr>
      </w:pPr>
      <w:r w:rsidRPr="00110B21">
        <w:t>Beneficiaries: NYPD (enforcement strategy), policymakers, local community boards.</w:t>
      </w:r>
    </w:p>
    <w:p w14:paraId="57829821" w14:textId="77777777" w:rsidR="00110B21" w:rsidRDefault="00000000" w:rsidP="00110B21">
      <w:pPr>
        <w:pStyle w:val="ListParagraph"/>
        <w:numPr>
          <w:ilvl w:val="0"/>
          <w:numId w:val="4"/>
        </w:numPr>
        <w:spacing w:after="100"/>
      </w:pPr>
      <w:r w:rsidRPr="00110B21">
        <w:rPr>
          <w:b/>
          <w:bCs/>
        </w:rPr>
        <w:t xml:space="preserve">Temporal data: </w:t>
      </w:r>
      <w:r>
        <w:t>The dataset mixes samples from 2023–2025 with uneven distribution, affecting temporal analysis but not the geographical or violation-type findings.</w:t>
      </w:r>
    </w:p>
    <w:p w14:paraId="6815DFFD" w14:textId="2DBA19F5" w:rsidR="0085236F" w:rsidRPr="00110B21" w:rsidRDefault="00000000" w:rsidP="00110B21">
      <w:pPr>
        <w:pStyle w:val="ListParagraph"/>
        <w:spacing w:after="100"/>
        <w:ind w:left="720"/>
        <w:rPr>
          <w:sz w:val="24"/>
          <w:szCs w:val="24"/>
        </w:rPr>
      </w:pPr>
      <w:r w:rsidRPr="00110B21">
        <w:t>Beneficiaries: City agencies (data governance), open-data advocates, future researchers.</w:t>
      </w:r>
    </w:p>
    <w:p w14:paraId="359E124A" w14:textId="77777777" w:rsidR="00110B21" w:rsidRPr="00110B21" w:rsidRDefault="00110B21" w:rsidP="00110B21">
      <w:pPr>
        <w:pStyle w:val="ListParagraph"/>
        <w:spacing w:after="100"/>
        <w:ind w:left="720"/>
        <w:rPr>
          <w:sz w:val="24"/>
          <w:szCs w:val="24"/>
        </w:rPr>
      </w:pPr>
    </w:p>
    <w:p w14:paraId="2A3ED583" w14:textId="77777777" w:rsidR="0085236F" w:rsidRDefault="00000000">
      <w:pPr>
        <w:spacing w:before="200" w:after="80"/>
      </w:pPr>
      <w:r>
        <w:rPr>
          <w:b/>
          <w:bCs/>
        </w:rPr>
        <w:t>Conclusion &amp; Recommendations</w:t>
      </w:r>
    </w:p>
    <w:p w14:paraId="4791CBF2" w14:textId="32FB8C9C" w:rsidR="0085236F" w:rsidRDefault="00000000">
      <w:pPr>
        <w:spacing w:after="80"/>
      </w:pPr>
      <w:r>
        <w:t>Most violations involve dangerous behaviors (speeding in school zones, running red lights), highlighting public safety risks. These findings can make New York City citizens aware of the dangers present in our city. We recommend installing speed bumps near school zones</w:t>
      </w:r>
      <w:r w:rsidR="00110B21">
        <w:t xml:space="preserve"> (particularly</w:t>
      </w:r>
      <w:r>
        <w:t xml:space="preserve"> along WB N Conduit Ave</w:t>
      </w:r>
      <w:r w:rsidR="00110B21">
        <w:t xml:space="preserve">) </w:t>
      </w:r>
      <w:r>
        <w:t>and allocating enforcement resources to the highest-violation precincts in Queens and Brooklyn. This analysis can serve as supporting evidence for local authorities to improve community safety.</w:t>
      </w:r>
    </w:p>
    <w:p w14:paraId="075E2CD0" w14:textId="77777777" w:rsidR="00110B21" w:rsidRDefault="00110B21">
      <w:pPr>
        <w:spacing w:after="80"/>
      </w:pPr>
    </w:p>
    <w:p w14:paraId="69651487" w14:textId="77777777" w:rsidR="00110B21" w:rsidRDefault="00110B21">
      <w:pPr>
        <w:spacing w:after="80"/>
      </w:pPr>
    </w:p>
    <w:p w14:paraId="1FC728D8" w14:textId="77777777" w:rsidR="00110B21" w:rsidRDefault="00110B21">
      <w:pPr>
        <w:spacing w:after="80"/>
      </w:pPr>
    </w:p>
    <w:p w14:paraId="3F49D616" w14:textId="32651C7B" w:rsidR="0085236F" w:rsidRDefault="00000000">
      <w:pPr>
        <w:spacing w:before="200" w:after="80"/>
      </w:pPr>
      <w:r>
        <w:rPr>
          <w:b/>
          <w:bCs/>
        </w:rPr>
        <w:lastRenderedPageBreak/>
        <w:t>GenAI D</w:t>
      </w:r>
      <w:r w:rsidR="00701880">
        <w:rPr>
          <w:b/>
          <w:bCs/>
        </w:rPr>
        <w:t>ocumentation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
        <w:gridCol w:w="916"/>
        <w:gridCol w:w="1288"/>
        <w:gridCol w:w="2172"/>
        <w:gridCol w:w="1585"/>
        <w:gridCol w:w="1297"/>
      </w:tblGrid>
      <w:tr w:rsidR="0085236F" w14:paraId="072BBA16" w14:textId="77777777" w:rsidTr="00701880">
        <w:tblPrEx>
          <w:tblCellMar>
            <w:top w:w="0" w:type="dxa"/>
            <w:bottom w:w="0" w:type="dxa"/>
          </w:tblCellMar>
        </w:tblPrEx>
        <w:tc>
          <w:tcPr>
            <w:tcW w:w="1048" w:type="dxa"/>
            <w:tcBorders>
              <w:top w:val="single" w:sz="1" w:space="0" w:color="999999"/>
              <w:left w:val="single" w:sz="1" w:space="0" w:color="999999"/>
              <w:bottom w:val="single" w:sz="1" w:space="0" w:color="999999"/>
              <w:right w:val="single" w:sz="1" w:space="0" w:color="999999"/>
            </w:tcBorders>
            <w:shd w:val="clear" w:color="auto" w:fill="D9D9D9"/>
            <w:tcMar>
              <w:top w:w="50" w:type="dxa"/>
              <w:left w:w="80" w:type="dxa"/>
              <w:bottom w:w="50" w:type="dxa"/>
              <w:right w:w="80" w:type="dxa"/>
            </w:tcMar>
          </w:tcPr>
          <w:p w14:paraId="0EA6D54C" w14:textId="77777777" w:rsidR="0085236F" w:rsidRDefault="00000000">
            <w:pPr>
              <w:jc w:val="center"/>
            </w:pPr>
            <w:r>
              <w:rPr>
                <w:b/>
                <w:bCs/>
                <w:sz w:val="20"/>
                <w:szCs w:val="20"/>
              </w:rPr>
              <w:t>Date</w:t>
            </w:r>
          </w:p>
        </w:tc>
        <w:tc>
          <w:tcPr>
            <w:tcW w:w="916" w:type="dxa"/>
            <w:tcBorders>
              <w:top w:val="single" w:sz="1" w:space="0" w:color="999999"/>
              <w:left w:val="single" w:sz="1" w:space="0" w:color="999999"/>
              <w:bottom w:val="single" w:sz="1" w:space="0" w:color="999999"/>
              <w:right w:val="single" w:sz="1" w:space="0" w:color="999999"/>
            </w:tcBorders>
            <w:shd w:val="clear" w:color="auto" w:fill="D9D9D9"/>
            <w:tcMar>
              <w:top w:w="50" w:type="dxa"/>
              <w:left w:w="80" w:type="dxa"/>
              <w:bottom w:w="50" w:type="dxa"/>
              <w:right w:w="80" w:type="dxa"/>
            </w:tcMar>
          </w:tcPr>
          <w:p w14:paraId="31518D24" w14:textId="77777777" w:rsidR="0085236F" w:rsidRDefault="00000000">
            <w:pPr>
              <w:jc w:val="center"/>
            </w:pPr>
            <w:r>
              <w:rPr>
                <w:b/>
                <w:bCs/>
                <w:sz w:val="20"/>
                <w:szCs w:val="20"/>
              </w:rPr>
              <w:t>LLM</w:t>
            </w:r>
          </w:p>
        </w:tc>
        <w:tc>
          <w:tcPr>
            <w:tcW w:w="1288" w:type="dxa"/>
            <w:tcBorders>
              <w:top w:val="single" w:sz="1" w:space="0" w:color="999999"/>
              <w:left w:val="single" w:sz="1" w:space="0" w:color="999999"/>
              <w:bottom w:val="single" w:sz="1" w:space="0" w:color="999999"/>
              <w:right w:val="single" w:sz="1" w:space="0" w:color="999999"/>
            </w:tcBorders>
            <w:shd w:val="clear" w:color="auto" w:fill="D9D9D9"/>
            <w:tcMar>
              <w:top w:w="50" w:type="dxa"/>
              <w:left w:w="80" w:type="dxa"/>
              <w:bottom w:w="50" w:type="dxa"/>
              <w:right w:w="80" w:type="dxa"/>
            </w:tcMar>
          </w:tcPr>
          <w:p w14:paraId="20A07153" w14:textId="77777777" w:rsidR="0085236F" w:rsidRDefault="00000000">
            <w:pPr>
              <w:jc w:val="center"/>
            </w:pPr>
            <w:r>
              <w:rPr>
                <w:b/>
                <w:bCs/>
                <w:sz w:val="20"/>
                <w:szCs w:val="20"/>
              </w:rPr>
              <w:t>Student</w:t>
            </w:r>
          </w:p>
        </w:tc>
        <w:tc>
          <w:tcPr>
            <w:tcW w:w="2172" w:type="dxa"/>
            <w:tcBorders>
              <w:top w:val="single" w:sz="1" w:space="0" w:color="999999"/>
              <w:left w:val="single" w:sz="1" w:space="0" w:color="999999"/>
              <w:bottom w:val="single" w:sz="1" w:space="0" w:color="999999"/>
              <w:right w:val="single" w:sz="1" w:space="0" w:color="999999"/>
            </w:tcBorders>
            <w:shd w:val="clear" w:color="auto" w:fill="D9D9D9"/>
            <w:tcMar>
              <w:top w:w="50" w:type="dxa"/>
              <w:left w:w="80" w:type="dxa"/>
              <w:bottom w:w="50" w:type="dxa"/>
              <w:right w:w="80" w:type="dxa"/>
            </w:tcMar>
          </w:tcPr>
          <w:p w14:paraId="46284F6C" w14:textId="77777777" w:rsidR="0085236F" w:rsidRDefault="00000000">
            <w:pPr>
              <w:jc w:val="center"/>
            </w:pPr>
            <w:r>
              <w:rPr>
                <w:b/>
                <w:bCs/>
                <w:sz w:val="20"/>
                <w:szCs w:val="20"/>
              </w:rPr>
              <w:t>Prompt</w:t>
            </w:r>
          </w:p>
        </w:tc>
        <w:tc>
          <w:tcPr>
            <w:tcW w:w="1585" w:type="dxa"/>
            <w:tcBorders>
              <w:top w:val="single" w:sz="1" w:space="0" w:color="999999"/>
              <w:left w:val="single" w:sz="1" w:space="0" w:color="999999"/>
              <w:bottom w:val="single" w:sz="1" w:space="0" w:color="999999"/>
              <w:right w:val="single" w:sz="1" w:space="0" w:color="999999"/>
            </w:tcBorders>
            <w:shd w:val="clear" w:color="auto" w:fill="D9D9D9"/>
            <w:tcMar>
              <w:top w:w="50" w:type="dxa"/>
              <w:left w:w="80" w:type="dxa"/>
              <w:bottom w:w="50" w:type="dxa"/>
              <w:right w:w="80" w:type="dxa"/>
            </w:tcMar>
          </w:tcPr>
          <w:p w14:paraId="137BCD03" w14:textId="77777777" w:rsidR="0085236F" w:rsidRDefault="00000000">
            <w:pPr>
              <w:jc w:val="center"/>
            </w:pPr>
            <w:r>
              <w:rPr>
                <w:b/>
                <w:bCs/>
                <w:sz w:val="20"/>
                <w:szCs w:val="20"/>
              </w:rPr>
              <w:t>Output</w:t>
            </w:r>
          </w:p>
        </w:tc>
        <w:tc>
          <w:tcPr>
            <w:tcW w:w="1297" w:type="dxa"/>
            <w:tcBorders>
              <w:top w:val="single" w:sz="1" w:space="0" w:color="999999"/>
              <w:left w:val="single" w:sz="1" w:space="0" w:color="999999"/>
              <w:bottom w:val="single" w:sz="1" w:space="0" w:color="999999"/>
              <w:right w:val="single" w:sz="1" w:space="0" w:color="999999"/>
            </w:tcBorders>
            <w:shd w:val="clear" w:color="auto" w:fill="D9D9D9"/>
            <w:tcMar>
              <w:top w:w="50" w:type="dxa"/>
              <w:left w:w="80" w:type="dxa"/>
              <w:bottom w:w="50" w:type="dxa"/>
              <w:right w:w="80" w:type="dxa"/>
            </w:tcMar>
          </w:tcPr>
          <w:p w14:paraId="0F74995A" w14:textId="77777777" w:rsidR="0085236F" w:rsidRDefault="00000000">
            <w:pPr>
              <w:jc w:val="center"/>
            </w:pPr>
            <w:r>
              <w:rPr>
                <w:b/>
                <w:bCs/>
                <w:sz w:val="20"/>
                <w:szCs w:val="20"/>
              </w:rPr>
              <w:t>Reason</w:t>
            </w:r>
          </w:p>
        </w:tc>
      </w:tr>
      <w:tr w:rsidR="0085236F" w14:paraId="2F4FF579" w14:textId="77777777" w:rsidTr="00701880">
        <w:tblPrEx>
          <w:tblCellMar>
            <w:top w:w="0" w:type="dxa"/>
            <w:bottom w:w="0" w:type="dxa"/>
          </w:tblCellMar>
        </w:tblPrEx>
        <w:tc>
          <w:tcPr>
            <w:tcW w:w="1048"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38E8DCC" w14:textId="77777777" w:rsidR="0085236F" w:rsidRDefault="00000000">
            <w:r>
              <w:rPr>
                <w:sz w:val="20"/>
                <w:szCs w:val="20"/>
              </w:rPr>
              <w:t>5/17/2026</w:t>
            </w:r>
          </w:p>
        </w:tc>
        <w:tc>
          <w:tcPr>
            <w:tcW w:w="91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EE2A099" w14:textId="77777777" w:rsidR="0085236F" w:rsidRDefault="00000000">
            <w:r>
              <w:rPr>
                <w:sz w:val="20"/>
                <w:szCs w:val="20"/>
              </w:rPr>
              <w:t>ChatGPT</w:t>
            </w:r>
          </w:p>
        </w:tc>
        <w:tc>
          <w:tcPr>
            <w:tcW w:w="1288"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7381773" w14:textId="77777777" w:rsidR="0085236F" w:rsidRDefault="00000000">
            <w:r>
              <w:rPr>
                <w:sz w:val="20"/>
                <w:szCs w:val="20"/>
              </w:rPr>
              <w:t>Federico Candri</w:t>
            </w:r>
          </w:p>
        </w:tc>
        <w:tc>
          <w:tcPr>
            <w:tcW w:w="2172"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DE87903" w14:textId="77777777" w:rsidR="0085236F" w:rsidRDefault="00000000">
            <w:r>
              <w:rPr>
                <w:sz w:val="20"/>
                <w:szCs w:val="20"/>
              </w:rPr>
              <w:t>Help understand API pagination for NYC Socrata dataset; retrieve 10,000 rows using pageSize=200</w:t>
            </w:r>
          </w:p>
        </w:tc>
        <w:tc>
          <w:tcPr>
            <w:tcW w:w="1585"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772095" w14:textId="77777777" w:rsidR="0085236F" w:rsidRDefault="00000000">
            <w:r>
              <w:rPr>
                <w:sz w:val="20"/>
                <w:szCs w:val="20"/>
              </w:rPr>
              <w:t>Explained pagination logic, loop structure</w:t>
            </w:r>
          </w:p>
        </w:tc>
        <w:tc>
          <w:tcPr>
            <w:tcW w:w="1297"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729F2AF" w14:textId="77777777" w:rsidR="0085236F" w:rsidRDefault="00000000">
            <w:r>
              <w:rPr>
                <w:sz w:val="20"/>
                <w:szCs w:val="20"/>
              </w:rPr>
              <w:t>Design data retrieval process</w:t>
            </w:r>
          </w:p>
        </w:tc>
      </w:tr>
      <w:tr w:rsidR="0085236F" w14:paraId="05362A42" w14:textId="77777777" w:rsidTr="00701880">
        <w:tblPrEx>
          <w:tblCellMar>
            <w:top w:w="0" w:type="dxa"/>
            <w:bottom w:w="0" w:type="dxa"/>
          </w:tblCellMar>
        </w:tblPrEx>
        <w:tc>
          <w:tcPr>
            <w:tcW w:w="1048"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988EAE4" w14:textId="77777777" w:rsidR="0085236F" w:rsidRDefault="00000000">
            <w:r>
              <w:rPr>
                <w:sz w:val="20"/>
                <w:szCs w:val="20"/>
              </w:rPr>
              <w:t>5/17/2026</w:t>
            </w:r>
          </w:p>
        </w:tc>
        <w:tc>
          <w:tcPr>
            <w:tcW w:w="91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4A7EEB2" w14:textId="77777777" w:rsidR="0085236F" w:rsidRDefault="00000000">
            <w:r>
              <w:rPr>
                <w:sz w:val="20"/>
                <w:szCs w:val="20"/>
              </w:rPr>
              <w:t>ChatGPT</w:t>
            </w:r>
          </w:p>
        </w:tc>
        <w:tc>
          <w:tcPr>
            <w:tcW w:w="1288"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97CC92E" w14:textId="77777777" w:rsidR="0085236F" w:rsidRDefault="00000000">
            <w:r>
              <w:rPr>
                <w:sz w:val="20"/>
                <w:szCs w:val="20"/>
              </w:rPr>
              <w:t>Federico Ciandri</w:t>
            </w:r>
          </w:p>
        </w:tc>
        <w:tc>
          <w:tcPr>
            <w:tcW w:w="2172"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33EAB21" w14:textId="77777777" w:rsidR="0085236F" w:rsidRDefault="00000000">
            <w:r>
              <w:rPr>
                <w:sz w:val="20"/>
                <w:szCs w:val="20"/>
              </w:rPr>
              <w:t>How to use Python f-strings for dynamic API URL construction</w:t>
            </w:r>
          </w:p>
        </w:tc>
        <w:tc>
          <w:tcPr>
            <w:tcW w:w="1585"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637B40F" w14:textId="77777777" w:rsidR="0085236F" w:rsidRDefault="00000000">
            <w:r>
              <w:rPr>
                <w:sz w:val="20"/>
                <w:szCs w:val="20"/>
              </w:rPr>
              <w:t>Examples of f-strings for variables like page number</w:t>
            </w:r>
          </w:p>
        </w:tc>
        <w:tc>
          <w:tcPr>
            <w:tcW w:w="1297"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2035739" w14:textId="77777777" w:rsidR="0085236F" w:rsidRDefault="00000000">
            <w:r>
              <w:rPr>
                <w:sz w:val="20"/>
                <w:szCs w:val="20"/>
              </w:rPr>
              <w:t>Improve readability of API calls</w:t>
            </w:r>
          </w:p>
        </w:tc>
      </w:tr>
      <w:tr w:rsidR="00701880" w14:paraId="323AF288" w14:textId="77777777" w:rsidTr="00701880">
        <w:tblPrEx>
          <w:tblCellMar>
            <w:top w:w="0" w:type="dxa"/>
            <w:bottom w:w="0" w:type="dxa"/>
          </w:tblCellMar>
        </w:tblPrEx>
        <w:tc>
          <w:tcPr>
            <w:tcW w:w="1048"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8E234AF" w14:textId="70B44678" w:rsidR="00701880" w:rsidRDefault="00701880">
            <w:pPr>
              <w:rPr>
                <w:sz w:val="20"/>
                <w:szCs w:val="20"/>
              </w:rPr>
            </w:pPr>
            <w:r>
              <w:rPr>
                <w:sz w:val="20"/>
                <w:szCs w:val="20"/>
              </w:rPr>
              <w:t>5/17/2026</w:t>
            </w:r>
          </w:p>
        </w:tc>
        <w:tc>
          <w:tcPr>
            <w:tcW w:w="91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90BD638" w14:textId="358F763D" w:rsidR="00701880" w:rsidRDefault="00701880">
            <w:pPr>
              <w:rPr>
                <w:sz w:val="20"/>
                <w:szCs w:val="20"/>
              </w:rPr>
            </w:pPr>
            <w:r>
              <w:rPr>
                <w:sz w:val="20"/>
                <w:szCs w:val="20"/>
              </w:rPr>
              <w:t>Claude</w:t>
            </w:r>
          </w:p>
        </w:tc>
        <w:tc>
          <w:tcPr>
            <w:tcW w:w="1288"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626087A" w14:textId="781CEC61" w:rsidR="00701880" w:rsidRDefault="00701880">
            <w:pPr>
              <w:rPr>
                <w:sz w:val="20"/>
                <w:szCs w:val="20"/>
              </w:rPr>
            </w:pPr>
            <w:r>
              <w:rPr>
                <w:sz w:val="20"/>
                <w:szCs w:val="20"/>
              </w:rPr>
              <w:t>Sabrina Zhu</w:t>
            </w:r>
          </w:p>
        </w:tc>
        <w:tc>
          <w:tcPr>
            <w:tcW w:w="2172"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1FD389" w14:textId="09CBB357" w:rsidR="00701880" w:rsidRDefault="00701880">
            <w:pPr>
              <w:rPr>
                <w:sz w:val="20"/>
                <w:szCs w:val="20"/>
              </w:rPr>
            </w:pPr>
            <w:r>
              <w:rPr>
                <w:sz w:val="20"/>
                <w:szCs w:val="20"/>
              </w:rPr>
              <w:t>What are the different types of county abbreviations in NYC?</w:t>
            </w:r>
          </w:p>
        </w:tc>
        <w:tc>
          <w:tcPr>
            <w:tcW w:w="1585"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C0316D8" w14:textId="5D37E022" w:rsidR="00701880" w:rsidRDefault="00701880">
            <w:pPr>
              <w:rPr>
                <w:sz w:val="20"/>
                <w:szCs w:val="20"/>
              </w:rPr>
            </w:pPr>
            <w:r>
              <w:rPr>
                <w:sz w:val="20"/>
                <w:szCs w:val="20"/>
              </w:rPr>
              <w:t>Gave the abbreviation codes for NYC county</w:t>
            </w:r>
          </w:p>
        </w:tc>
        <w:tc>
          <w:tcPr>
            <w:tcW w:w="1297"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D9041D9" w14:textId="6F72FB38" w:rsidR="00701880" w:rsidRDefault="00701880">
            <w:pPr>
              <w:rPr>
                <w:sz w:val="20"/>
                <w:szCs w:val="20"/>
              </w:rPr>
            </w:pPr>
            <w:r>
              <w:rPr>
                <w:sz w:val="20"/>
                <w:szCs w:val="20"/>
              </w:rPr>
              <w:t>Forster an understanding of the different types of code used across NYC</w:t>
            </w:r>
          </w:p>
        </w:tc>
      </w:tr>
      <w:tr w:rsidR="0085236F" w14:paraId="3F361E37" w14:textId="77777777" w:rsidTr="00701880">
        <w:tblPrEx>
          <w:tblCellMar>
            <w:top w:w="0" w:type="dxa"/>
            <w:bottom w:w="0" w:type="dxa"/>
          </w:tblCellMar>
        </w:tblPrEx>
        <w:tc>
          <w:tcPr>
            <w:tcW w:w="1048"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9FFE5E5" w14:textId="77777777" w:rsidR="0085236F" w:rsidRDefault="00000000">
            <w:r>
              <w:rPr>
                <w:sz w:val="20"/>
                <w:szCs w:val="20"/>
              </w:rPr>
              <w:t>5/18/2026</w:t>
            </w:r>
          </w:p>
        </w:tc>
        <w:tc>
          <w:tcPr>
            <w:tcW w:w="91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9233358" w14:textId="77777777" w:rsidR="0085236F" w:rsidRDefault="00000000">
            <w:r>
              <w:rPr>
                <w:sz w:val="20"/>
                <w:szCs w:val="20"/>
              </w:rPr>
              <w:t>ChatGPT</w:t>
            </w:r>
          </w:p>
        </w:tc>
        <w:tc>
          <w:tcPr>
            <w:tcW w:w="1288"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67596CE" w14:textId="48322C7E" w:rsidR="0085236F" w:rsidRDefault="00701880">
            <w:r>
              <w:rPr>
                <w:sz w:val="20"/>
                <w:szCs w:val="20"/>
              </w:rPr>
              <w:t>Everyone</w:t>
            </w:r>
          </w:p>
        </w:tc>
        <w:tc>
          <w:tcPr>
            <w:tcW w:w="2172"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8271C87" w14:textId="77777777" w:rsidR="0085236F" w:rsidRDefault="00000000">
            <w:r>
              <w:rPr>
                <w:sz w:val="20"/>
                <w:szCs w:val="20"/>
              </w:rPr>
              <w:t>Finding any major mistakes in sentences</w:t>
            </w:r>
          </w:p>
        </w:tc>
        <w:tc>
          <w:tcPr>
            <w:tcW w:w="1585"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7E29A7" w14:textId="77777777" w:rsidR="0085236F" w:rsidRDefault="00000000">
            <w:r>
              <w:rPr>
                <w:sz w:val="20"/>
                <w:szCs w:val="20"/>
              </w:rPr>
              <w:t>Highlighted mistakes and corrections</w:t>
            </w:r>
          </w:p>
        </w:tc>
        <w:tc>
          <w:tcPr>
            <w:tcW w:w="1297"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610D7DE" w14:textId="77777777" w:rsidR="0085236F" w:rsidRDefault="00000000">
            <w:r>
              <w:rPr>
                <w:sz w:val="20"/>
                <w:szCs w:val="20"/>
              </w:rPr>
              <w:t>Reduce language mistakes</w:t>
            </w:r>
          </w:p>
        </w:tc>
      </w:tr>
    </w:tbl>
    <w:p w14:paraId="1A31F129" w14:textId="77777777" w:rsidR="000902BC" w:rsidRDefault="000902BC"/>
    <w:sectPr w:rsidR="000902BC">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F39"/>
    <w:multiLevelType w:val="hybridMultilevel"/>
    <w:tmpl w:val="4A587A96"/>
    <w:lvl w:ilvl="0" w:tplc="46BE46DC">
      <w:start w:val="1"/>
      <w:numFmt w:val="bullet"/>
      <w:lvlText w:val="-"/>
      <w:lvlJc w:val="left"/>
      <w:pPr>
        <w:ind w:left="480" w:hanging="240"/>
      </w:pPr>
    </w:lvl>
    <w:lvl w:ilvl="1" w:tplc="F7728FC6">
      <w:numFmt w:val="decimal"/>
      <w:lvlText w:val=""/>
      <w:lvlJc w:val="left"/>
    </w:lvl>
    <w:lvl w:ilvl="2" w:tplc="25CED548">
      <w:numFmt w:val="decimal"/>
      <w:lvlText w:val=""/>
      <w:lvlJc w:val="left"/>
    </w:lvl>
    <w:lvl w:ilvl="3" w:tplc="D5466E40">
      <w:numFmt w:val="decimal"/>
      <w:lvlText w:val=""/>
      <w:lvlJc w:val="left"/>
    </w:lvl>
    <w:lvl w:ilvl="4" w:tplc="14FC6978">
      <w:numFmt w:val="decimal"/>
      <w:lvlText w:val=""/>
      <w:lvlJc w:val="left"/>
    </w:lvl>
    <w:lvl w:ilvl="5" w:tplc="9FBA113A">
      <w:numFmt w:val="decimal"/>
      <w:lvlText w:val=""/>
      <w:lvlJc w:val="left"/>
    </w:lvl>
    <w:lvl w:ilvl="6" w:tplc="4CAA7136">
      <w:numFmt w:val="decimal"/>
      <w:lvlText w:val=""/>
      <w:lvlJc w:val="left"/>
    </w:lvl>
    <w:lvl w:ilvl="7" w:tplc="9BF48BA0">
      <w:numFmt w:val="decimal"/>
      <w:lvlText w:val=""/>
      <w:lvlJc w:val="left"/>
    </w:lvl>
    <w:lvl w:ilvl="8" w:tplc="1AA22AAA">
      <w:numFmt w:val="decimal"/>
      <w:lvlText w:val=""/>
      <w:lvlJc w:val="left"/>
    </w:lvl>
  </w:abstractNum>
  <w:abstractNum w:abstractNumId="1" w15:restartNumberingAfterBreak="0">
    <w:nsid w:val="473A3175"/>
    <w:multiLevelType w:val="hybridMultilevel"/>
    <w:tmpl w:val="09F07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49162A"/>
    <w:multiLevelType w:val="hybridMultilevel"/>
    <w:tmpl w:val="14BA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7B7790"/>
    <w:multiLevelType w:val="hybridMultilevel"/>
    <w:tmpl w:val="70DC167E"/>
    <w:lvl w:ilvl="0" w:tplc="59183F2C">
      <w:start w:val="1"/>
      <w:numFmt w:val="bullet"/>
      <w:lvlText w:val="●"/>
      <w:lvlJc w:val="left"/>
      <w:pPr>
        <w:ind w:left="720" w:hanging="360"/>
      </w:pPr>
    </w:lvl>
    <w:lvl w:ilvl="1" w:tplc="F6CCB2FA">
      <w:start w:val="1"/>
      <w:numFmt w:val="bullet"/>
      <w:lvlText w:val="○"/>
      <w:lvlJc w:val="left"/>
      <w:pPr>
        <w:ind w:left="1440" w:hanging="360"/>
      </w:pPr>
    </w:lvl>
    <w:lvl w:ilvl="2" w:tplc="CB24BB3A">
      <w:start w:val="1"/>
      <w:numFmt w:val="bullet"/>
      <w:lvlText w:val="■"/>
      <w:lvlJc w:val="left"/>
      <w:pPr>
        <w:ind w:left="2160" w:hanging="360"/>
      </w:pPr>
    </w:lvl>
    <w:lvl w:ilvl="3" w:tplc="37DC4D94">
      <w:start w:val="1"/>
      <w:numFmt w:val="bullet"/>
      <w:lvlText w:val="●"/>
      <w:lvlJc w:val="left"/>
      <w:pPr>
        <w:ind w:left="2880" w:hanging="360"/>
      </w:pPr>
    </w:lvl>
    <w:lvl w:ilvl="4" w:tplc="7F02F56E">
      <w:start w:val="1"/>
      <w:numFmt w:val="bullet"/>
      <w:lvlText w:val="○"/>
      <w:lvlJc w:val="left"/>
      <w:pPr>
        <w:ind w:left="3600" w:hanging="360"/>
      </w:pPr>
    </w:lvl>
    <w:lvl w:ilvl="5" w:tplc="2408B8DC">
      <w:start w:val="1"/>
      <w:numFmt w:val="bullet"/>
      <w:lvlText w:val="■"/>
      <w:lvlJc w:val="left"/>
      <w:pPr>
        <w:ind w:left="4320" w:hanging="360"/>
      </w:pPr>
    </w:lvl>
    <w:lvl w:ilvl="6" w:tplc="6F767C4E">
      <w:start w:val="1"/>
      <w:numFmt w:val="bullet"/>
      <w:lvlText w:val="●"/>
      <w:lvlJc w:val="left"/>
      <w:pPr>
        <w:ind w:left="5040" w:hanging="360"/>
      </w:pPr>
    </w:lvl>
    <w:lvl w:ilvl="7" w:tplc="4C06E3BC">
      <w:start w:val="1"/>
      <w:numFmt w:val="bullet"/>
      <w:lvlText w:val="●"/>
      <w:lvlJc w:val="left"/>
      <w:pPr>
        <w:ind w:left="5760" w:hanging="360"/>
      </w:pPr>
    </w:lvl>
    <w:lvl w:ilvl="8" w:tplc="4E28D75E">
      <w:start w:val="1"/>
      <w:numFmt w:val="bullet"/>
      <w:lvlText w:val="●"/>
      <w:lvlJc w:val="left"/>
      <w:pPr>
        <w:ind w:left="6480" w:hanging="360"/>
      </w:pPr>
    </w:lvl>
  </w:abstractNum>
  <w:num w:numId="1" w16cid:durableId="391588804">
    <w:abstractNumId w:val="3"/>
    <w:lvlOverride w:ilvl="0">
      <w:startOverride w:val="1"/>
    </w:lvlOverride>
  </w:num>
  <w:num w:numId="2" w16cid:durableId="854539842">
    <w:abstractNumId w:val="0"/>
    <w:lvlOverride w:ilvl="0">
      <w:startOverride w:val="1"/>
    </w:lvlOverride>
  </w:num>
  <w:num w:numId="3" w16cid:durableId="1097096233">
    <w:abstractNumId w:val="2"/>
  </w:num>
  <w:num w:numId="4" w16cid:durableId="1908760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36F"/>
    <w:rsid w:val="000902BC"/>
    <w:rsid w:val="00110B21"/>
    <w:rsid w:val="00701880"/>
    <w:rsid w:val="0085236F"/>
    <w:rsid w:val="00B67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D7DC"/>
  <w15:docId w15:val="{926D75B9-D515-4540-90EE-9B4E69E6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460</Words>
  <Characters>2709</Characters>
  <Application>Microsoft Office Word</Application>
  <DocSecurity>0</DocSecurity>
  <Lines>54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SABRINA.ZHU@baruchmail.cuny.edu</cp:lastModifiedBy>
  <cp:revision>2</cp:revision>
  <dcterms:created xsi:type="dcterms:W3CDTF">2026-05-19T00:43:00Z</dcterms:created>
  <dcterms:modified xsi:type="dcterms:W3CDTF">2026-05-19T01:04:00Z</dcterms:modified>
</cp:coreProperties>
</file>