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9AF28" w14:textId="77777777" w:rsidR="00F15ABE" w:rsidRDefault="00F15ABE" w:rsidP="00F15ABE">
      <w:pPr>
        <w:pStyle w:val="Heading1"/>
      </w:pPr>
      <w:r>
        <w:t>Take-Home Assignment – Senior Software Engineer</w:t>
      </w:r>
    </w:p>
    <w:p w14:paraId="21E13E0A" w14:textId="18C252BA" w:rsidR="00F15ABE" w:rsidRDefault="00F15ABE" w:rsidP="00F15ABE">
      <w:pPr>
        <w:pStyle w:val="FirstParagraph"/>
        <w:spacing w:line="259" w:lineRule="auto"/>
      </w:pPr>
      <w:r w:rsidRPr="0BCDEEE7">
        <w:rPr>
          <w:b/>
          <w:bCs/>
        </w:rPr>
        <w:t>Time budget = max 4 hours.</w:t>
      </w:r>
      <w:r>
        <w:t xml:space="preserve"> We value working software and clean design (which can easily be picked up by another coder to continue the work) over completeness – when you run out of time, leave a TODO and explain what you would do next. If needed, you are allowed to mock parts of the application that you were not able to complete</w:t>
      </w:r>
      <w:r w:rsidR="003C0B06">
        <w:t>.</w:t>
      </w:r>
    </w:p>
    <w:p w14:paraId="5915DB6D" w14:textId="77777777" w:rsidR="00F15ABE" w:rsidRDefault="00F15ABE" w:rsidP="00F15ABE"/>
    <w:p w14:paraId="368FBD9D" w14:textId="77777777" w:rsidR="00F15ABE" w:rsidRDefault="00F15ABE" w:rsidP="00F15ABE">
      <w:pPr>
        <w:pStyle w:val="Heading2"/>
      </w:pPr>
      <w:bookmarkStart w:id="0" w:name="context"/>
      <w:r>
        <w:t>Context</w:t>
      </w:r>
    </w:p>
    <w:p w14:paraId="436A01C8" w14:textId="77777777" w:rsidR="00F15ABE" w:rsidRDefault="00F15ABE" w:rsidP="00F15ABE">
      <w:pPr>
        <w:pStyle w:val="FirstParagraph"/>
        <w:spacing w:line="259" w:lineRule="auto"/>
      </w:pPr>
      <w:r>
        <w:t>You join a research company (</w:t>
      </w:r>
      <w:r w:rsidRPr="0BCDEEE7">
        <w:rPr>
          <w:b/>
          <w:bCs/>
        </w:rPr>
        <w:t>Company A</w:t>
      </w:r>
      <w:r>
        <w:t>) specialized in the science of cooking of very thin, waffle-like biscuits called wafers. Your team models the environmental footprint of wafer baking to make the biscuit industry more sustainable. The team has assembled a reference database of recipes and impact factors in a single Excel file (</w:t>
      </w:r>
      <w:r w:rsidRPr="0BCDEEE7">
        <w:rPr>
          <w:rStyle w:val="VerbatimChar"/>
        </w:rPr>
        <w:t>Company_A_database.xlsx</w:t>
      </w:r>
      <w:r>
        <w:t>, attached).</w:t>
      </w:r>
    </w:p>
    <w:p w14:paraId="54D33603" w14:textId="77777777" w:rsidR="00F15ABE" w:rsidRDefault="00F15ABE" w:rsidP="00F15ABE">
      <w:pPr>
        <w:pStyle w:val="BodyText"/>
      </w:pPr>
      <w:r>
        <w:t>The file contains three sheets: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75"/>
        <w:gridCol w:w="7334"/>
      </w:tblGrid>
      <w:tr w:rsidR="00F15ABE" w14:paraId="3404A2B9" w14:textId="77777777" w:rsidTr="00B47A0F">
        <w:trPr>
          <w:trHeight w:val="300"/>
        </w:trPr>
        <w:tc>
          <w:tcPr>
            <w:tcW w:w="168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C018F" w14:textId="77777777" w:rsidR="00F15ABE" w:rsidRDefault="00F15ABE" w:rsidP="00B47A0F">
            <w:pPr>
              <w:pStyle w:val="BodyText"/>
              <w:rPr>
                <w:rFonts w:ascii="Cambria" w:eastAsia="Cambria" w:hAnsi="Cambria" w:cs="Arial"/>
                <w:b/>
                <w:bCs/>
              </w:rPr>
            </w:pPr>
            <w:r w:rsidRPr="38DA13A9">
              <w:rPr>
                <w:rFonts w:eastAsiaTheme="minorEastAsia"/>
                <w:b/>
                <w:bCs/>
              </w:rPr>
              <w:t>Sheet</w:t>
            </w:r>
          </w:p>
        </w:tc>
        <w:tc>
          <w:tcPr>
            <w:tcW w:w="765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649714" w14:textId="77777777" w:rsidR="00F15ABE" w:rsidRDefault="00F15ABE" w:rsidP="00B47A0F">
            <w:pPr>
              <w:pStyle w:val="BodyText"/>
              <w:rPr>
                <w:rFonts w:ascii="Cambria" w:eastAsia="Cambria" w:hAnsi="Cambria" w:cs="Arial"/>
                <w:b/>
                <w:bCs/>
              </w:rPr>
            </w:pPr>
            <w:r w:rsidRPr="38DA13A9">
              <w:rPr>
                <w:rFonts w:eastAsiaTheme="minorEastAsia"/>
                <w:b/>
                <w:bCs/>
              </w:rPr>
              <w:t>Content</w:t>
            </w:r>
          </w:p>
        </w:tc>
      </w:tr>
      <w:tr w:rsidR="00F15ABE" w14:paraId="40122916" w14:textId="77777777" w:rsidTr="00B47A0F">
        <w:trPr>
          <w:trHeight w:val="300"/>
        </w:trPr>
        <w:tc>
          <w:tcPr>
            <w:tcW w:w="168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E35F7C" w14:textId="77777777" w:rsidR="00F15ABE" w:rsidRDefault="00F15ABE" w:rsidP="00B47A0F">
            <w:pPr>
              <w:pStyle w:val="BodyText"/>
              <w:rPr>
                <w:rFonts w:ascii="Cambria" w:eastAsia="Cambria" w:hAnsi="Cambria" w:cs="Arial"/>
                <w:b/>
                <w:bCs/>
              </w:rPr>
            </w:pPr>
            <w:r w:rsidRPr="38DA13A9">
              <w:rPr>
                <w:rFonts w:eastAsiaTheme="minorEastAsia"/>
                <w:b/>
                <w:bCs/>
              </w:rPr>
              <w:t>BW database</w:t>
            </w:r>
          </w:p>
        </w:tc>
        <w:tc>
          <w:tcPr>
            <w:tcW w:w="765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D2EE71" w14:textId="77777777" w:rsidR="00F15ABE" w:rsidRDefault="00F15ABE" w:rsidP="00B47A0F">
            <w:pPr>
              <w:pStyle w:val="BodyText"/>
              <w:rPr>
                <w:rFonts w:eastAsiaTheme="minorEastAsia"/>
              </w:rPr>
            </w:pPr>
            <w:r w:rsidRPr="0BCDEEE7">
              <w:rPr>
                <w:rFonts w:eastAsiaTheme="minorEastAsia"/>
              </w:rPr>
              <w:t xml:space="preserve">Cooking </w:t>
            </w:r>
            <w:r w:rsidRPr="007D3CDB">
              <w:rPr>
                <w:rFonts w:eastAsiaTheme="minorEastAsia"/>
                <w:b/>
                <w:bCs/>
              </w:rPr>
              <w:t>activities</w:t>
            </w:r>
            <w:r w:rsidRPr="0BCDEEE7">
              <w:rPr>
                <w:rFonts w:eastAsiaTheme="minorEastAsia"/>
              </w:rPr>
              <w:t xml:space="preserve"> recipes, logged in a simplified </w:t>
            </w:r>
            <w:hyperlink r:id="rId5">
              <w:r w:rsidRPr="007D3CDB">
                <w:rPr>
                  <w:rFonts w:eastAsiaTheme="minorEastAsia"/>
                  <w:i/>
                  <w:iCs/>
                </w:rPr>
                <w:t>BrightWay2</w:t>
              </w:r>
            </w:hyperlink>
            <w:r w:rsidRPr="0BCDEEE7">
              <w:rPr>
                <w:rFonts w:eastAsiaTheme="minorEastAsia"/>
              </w:rPr>
              <w:t xml:space="preserve"> format. Each activity has a list of </w:t>
            </w:r>
            <w:r w:rsidRPr="007D3CDB">
              <w:rPr>
                <w:rFonts w:eastAsiaTheme="minorEastAsia"/>
                <w:b/>
                <w:bCs/>
              </w:rPr>
              <w:t>exchanges</w:t>
            </w:r>
            <w:r>
              <w:rPr>
                <w:rFonts w:eastAsiaTheme="minorEastAsia"/>
              </w:rPr>
              <w:t xml:space="preserve">, representing the output product and the input </w:t>
            </w:r>
            <w:r w:rsidRPr="0BCDEEE7">
              <w:rPr>
                <w:rFonts w:eastAsiaTheme="minorEastAsia"/>
              </w:rPr>
              <w:t xml:space="preserve">materials </w:t>
            </w:r>
            <w:r>
              <w:rPr>
                <w:rFonts w:eastAsiaTheme="minorEastAsia"/>
              </w:rPr>
              <w:t>and/or</w:t>
            </w:r>
            <w:r w:rsidRPr="0BCDEEE7">
              <w:rPr>
                <w:rFonts w:eastAsiaTheme="minorEastAsia"/>
              </w:rPr>
              <w:t xml:space="preserve"> energy needed for the cooking activity.</w:t>
            </w:r>
          </w:p>
        </w:tc>
      </w:tr>
      <w:tr w:rsidR="00F15ABE" w14:paraId="1DD76B0D" w14:textId="77777777" w:rsidTr="00B47A0F">
        <w:trPr>
          <w:trHeight w:val="300"/>
        </w:trPr>
        <w:tc>
          <w:tcPr>
            <w:tcW w:w="168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F0823" w14:textId="77777777" w:rsidR="00F15ABE" w:rsidRDefault="00F15ABE" w:rsidP="00B47A0F">
            <w:pPr>
              <w:pStyle w:val="BodyText"/>
              <w:rPr>
                <w:rFonts w:ascii="Cambria" w:eastAsia="Cambria" w:hAnsi="Cambria" w:cs="Arial"/>
                <w:b/>
                <w:bCs/>
              </w:rPr>
            </w:pPr>
            <w:r w:rsidRPr="38DA13A9">
              <w:rPr>
                <w:rFonts w:eastAsiaTheme="minorEastAsia"/>
                <w:b/>
                <w:bCs/>
              </w:rPr>
              <w:t>Materials</w:t>
            </w:r>
          </w:p>
        </w:tc>
        <w:tc>
          <w:tcPr>
            <w:tcW w:w="765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A7E3B5" w14:textId="77777777" w:rsidR="00F15ABE" w:rsidRDefault="00F15ABE" w:rsidP="00B47A0F">
            <w:pPr>
              <w:pStyle w:val="BodyText"/>
              <w:rPr>
                <w:rFonts w:ascii="Cambria" w:eastAsia="Cambria" w:hAnsi="Cambria" w:cs="Arial"/>
              </w:rPr>
            </w:pPr>
            <w:r w:rsidRPr="38DA13A9">
              <w:rPr>
                <w:rFonts w:eastAsiaTheme="minorEastAsia"/>
              </w:rPr>
              <w:t xml:space="preserve">Climate-change </w:t>
            </w:r>
            <w:r w:rsidRPr="007D3CDB">
              <w:rPr>
                <w:rFonts w:eastAsiaTheme="minorEastAsia"/>
                <w:b/>
                <w:bCs/>
              </w:rPr>
              <w:t>impact factors</w:t>
            </w:r>
            <w:r w:rsidRPr="38DA13A9">
              <w:rPr>
                <w:rFonts w:eastAsiaTheme="minorEastAsia"/>
              </w:rPr>
              <w:t xml:space="preserve"> for raw materials (kg CO2 / kg).</w:t>
            </w:r>
          </w:p>
        </w:tc>
      </w:tr>
      <w:tr w:rsidR="00F15ABE" w14:paraId="3491FFA4" w14:textId="77777777" w:rsidTr="00B47A0F">
        <w:trPr>
          <w:trHeight w:val="300"/>
        </w:trPr>
        <w:tc>
          <w:tcPr>
            <w:tcW w:w="168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329275" w14:textId="77777777" w:rsidR="00F15ABE" w:rsidRDefault="00F15ABE" w:rsidP="00B47A0F">
            <w:pPr>
              <w:pStyle w:val="BodyText"/>
              <w:rPr>
                <w:rFonts w:ascii="Cambria" w:eastAsia="Cambria" w:hAnsi="Cambria" w:cs="Arial"/>
                <w:b/>
                <w:bCs/>
              </w:rPr>
            </w:pPr>
            <w:r w:rsidRPr="38DA13A9">
              <w:rPr>
                <w:rFonts w:eastAsiaTheme="minorEastAsia"/>
                <w:b/>
                <w:bCs/>
              </w:rPr>
              <w:t>Electricity</w:t>
            </w:r>
          </w:p>
        </w:tc>
        <w:tc>
          <w:tcPr>
            <w:tcW w:w="765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9904E" w14:textId="77777777" w:rsidR="00F15ABE" w:rsidRDefault="00F15ABE" w:rsidP="00B47A0F">
            <w:pPr>
              <w:pStyle w:val="BodyText"/>
              <w:rPr>
                <w:rFonts w:ascii="Cambria" w:eastAsia="Cambria" w:hAnsi="Cambria" w:cs="Arial"/>
              </w:rPr>
            </w:pPr>
            <w:r w:rsidRPr="38DA13A9">
              <w:rPr>
                <w:rFonts w:eastAsiaTheme="minorEastAsia"/>
              </w:rPr>
              <w:t>Climate-change impact factors for electricity sources (kg CO2 / kWh).</w:t>
            </w:r>
          </w:p>
        </w:tc>
      </w:tr>
    </w:tbl>
    <w:p w14:paraId="6009016E" w14:textId="77777777" w:rsidR="00F15ABE" w:rsidRDefault="00F15ABE" w:rsidP="00F15ABE">
      <w:pPr>
        <w:pStyle w:val="BodyText"/>
      </w:pPr>
    </w:p>
    <w:p w14:paraId="5488C468" w14:textId="77777777" w:rsidR="00F15ABE" w:rsidRDefault="00F15ABE" w:rsidP="00F15ABE">
      <w:pPr>
        <w:pStyle w:val="BodyText"/>
      </w:pPr>
      <w:r>
        <w:t>To compute the total climate-change impact of an activity you recursively resolve its exchanges: leaf exchanges are looked up in the Materials or Electricity sheets; intermediate exchanges are other activities whose own exchanges must be resolved first. The amount of each exchange is multiplied by the resolved impact and summed up.</w:t>
      </w:r>
    </w:p>
    <w:p w14:paraId="1DE3B5C1" w14:textId="77777777" w:rsidR="00F15ABE" w:rsidRDefault="00F15ABE" w:rsidP="00F15ABE">
      <w:r>
        <w:br w:type="page"/>
      </w:r>
    </w:p>
    <w:p w14:paraId="43C07D23" w14:textId="77777777" w:rsidR="00F15ABE" w:rsidRDefault="00F15ABE" w:rsidP="00F15ABE">
      <w:pPr>
        <w:pStyle w:val="Heading2"/>
      </w:pPr>
      <w:bookmarkStart w:id="1" w:name="what-to-build"/>
      <w:bookmarkEnd w:id="0"/>
      <w:r>
        <w:lastRenderedPageBreak/>
        <w:t>What to build</w:t>
      </w:r>
    </w:p>
    <w:p w14:paraId="4A8D8141" w14:textId="77777777" w:rsidR="00F15ABE" w:rsidRDefault="00F15ABE" w:rsidP="00F15ABE">
      <w:pPr>
        <w:pStyle w:val="FirstParagraph"/>
      </w:pPr>
      <w:r>
        <w:t xml:space="preserve">Build a </w:t>
      </w:r>
      <w:r>
        <w:rPr>
          <w:b/>
          <w:bCs/>
        </w:rPr>
        <w:t>Python REST API</w:t>
      </w:r>
      <w:r>
        <w:t xml:space="preserve"> (framework of your choice) that exposes the functionality described below. Deliver a </w:t>
      </w:r>
      <w:r>
        <w:rPr>
          <w:b/>
          <w:bCs/>
        </w:rPr>
        <w:t>Git repository</w:t>
      </w:r>
      <w:r>
        <w:t xml:space="preserve"> containing source code, a README with setup / run instructions, and any tests you see fit.</w:t>
      </w:r>
    </w:p>
    <w:p w14:paraId="31A476C7" w14:textId="77777777" w:rsidR="00F15ABE" w:rsidRDefault="00F15ABE" w:rsidP="00F15ABE">
      <w:pPr>
        <w:pStyle w:val="Heading3"/>
      </w:pPr>
      <w:bookmarkStart w:id="2" w:name="part-1---impact-calculation-endpoint"/>
      <w:r>
        <w:t>Part 1 - Impact calculation endpoint</w:t>
      </w:r>
    </w:p>
    <w:p w14:paraId="0D6D73CF" w14:textId="77777777" w:rsidR="00F15ABE" w:rsidRDefault="00F15ABE" w:rsidP="00F15ABE">
      <w:pPr>
        <w:pStyle w:val="FirstParagraph"/>
      </w:pPr>
      <w:r>
        <w:t>Create an endpoint that, given an activity name from Company A’s database, returns its total climate-change impact (kg CO2) per unit of product.</w:t>
      </w:r>
    </w:p>
    <w:p w14:paraId="3B007290" w14:textId="77777777" w:rsidR="00F15ABE" w:rsidRDefault="00F15ABE" w:rsidP="00F15ABE">
      <w:pPr>
        <w:pStyle w:val="BodyText"/>
      </w:pPr>
      <w:r>
        <w:t xml:space="preserve">Example: requesting the impact of </w:t>
      </w:r>
      <w:r>
        <w:rPr>
          <w:i/>
          <w:iCs/>
        </w:rPr>
        <w:t>“Baked Biscuit Wafers”</w:t>
      </w:r>
      <w:r>
        <w:t xml:space="preserve"> should return the combined CO2 from dough ingredients, baking electricity, and water.</w:t>
      </w:r>
    </w:p>
    <w:p w14:paraId="1B37D827" w14:textId="77777777" w:rsidR="00F15ABE" w:rsidRDefault="00F15ABE" w:rsidP="00F15ABE">
      <w:pPr>
        <w:pStyle w:val="Heading3"/>
      </w:pPr>
      <w:bookmarkStart w:id="3" w:name="part-2---recipe-upload-and-partner-data"/>
      <w:bookmarkEnd w:id="2"/>
      <w:r>
        <w:t>Part 2 - Recipe upload and partner data</w:t>
      </w:r>
    </w:p>
    <w:p w14:paraId="486C21D7" w14:textId="77777777" w:rsidR="00F15ABE" w:rsidRDefault="00F15ABE" w:rsidP="00F15ABE">
      <w:pPr>
        <w:pStyle w:val="FirstParagraph"/>
        <w:spacing w:line="259" w:lineRule="auto"/>
      </w:pPr>
      <w:r>
        <w:t>A partner company (</w:t>
      </w:r>
      <w:r w:rsidRPr="0BCDEEE7">
        <w:rPr>
          <w:b/>
          <w:bCs/>
        </w:rPr>
        <w:t>Company B</w:t>
      </w:r>
      <w:r>
        <w:t xml:space="preserve">) wants to use the software from company A to compute the impact of their own proprietary recipe, </w:t>
      </w:r>
      <w:r w:rsidRPr="0BCDEEE7">
        <w:rPr>
          <w:i/>
          <w:iCs/>
        </w:rPr>
        <w:t>“Baked Chocolate Wafers”</w:t>
      </w:r>
      <w:r>
        <w:t xml:space="preserve">, defined in </w:t>
      </w:r>
      <w:r w:rsidRPr="0BCDEEE7">
        <w:rPr>
          <w:rStyle w:val="VerbatimChar"/>
        </w:rPr>
        <w:t>Company_B_request.xlsx</w:t>
      </w:r>
      <w:r>
        <w:t xml:space="preserve"> (attached; you can ignore the electricity activity for now).</w:t>
      </w:r>
    </w:p>
    <w:p w14:paraId="775B0E7E" w14:textId="77777777" w:rsidR="00F15ABE" w:rsidRDefault="00F15ABE" w:rsidP="00F15ABE">
      <w:pPr>
        <w:pStyle w:val="FirstParagraph"/>
        <w:spacing w:line="259" w:lineRule="auto"/>
      </w:pPr>
      <w:r>
        <w:t>Key constraints:</w:t>
      </w:r>
    </w:p>
    <w:p w14:paraId="7B47EC5C" w14:textId="77777777" w:rsidR="00F15ABE" w:rsidRDefault="00F15ABE" w:rsidP="00F15ABE">
      <w:pPr>
        <w:pStyle w:val="Compact"/>
        <w:numPr>
          <w:ilvl w:val="0"/>
          <w:numId w:val="2"/>
        </w:numPr>
      </w:pPr>
      <w:r>
        <w:t xml:space="preserve">Company B’s recipe </w:t>
      </w:r>
      <w:r>
        <w:rPr>
          <w:b/>
          <w:bCs/>
        </w:rPr>
        <w:t>references activities from Company A’s database</w:t>
      </w:r>
      <w:r>
        <w:t xml:space="preserve"> (e.g. </w:t>
      </w:r>
      <w:r>
        <w:rPr>
          <w:i/>
          <w:iCs/>
        </w:rPr>
        <w:t>“Basic Biscuit Dough”</w:t>
      </w:r>
      <w:r>
        <w:t xml:space="preserve">) but should </w:t>
      </w:r>
      <w:r>
        <w:rPr>
          <w:b/>
          <w:bCs/>
        </w:rPr>
        <w:t>not</w:t>
      </w:r>
      <w:r>
        <w:t xml:space="preserve"> redefine them.</w:t>
      </w:r>
    </w:p>
    <w:p w14:paraId="1143778A" w14:textId="77777777" w:rsidR="00F15ABE" w:rsidRDefault="00F15ABE" w:rsidP="00F15ABE">
      <w:pPr>
        <w:pStyle w:val="Compact"/>
        <w:numPr>
          <w:ilvl w:val="0"/>
          <w:numId w:val="2"/>
        </w:numPr>
      </w:pPr>
      <w:r>
        <w:t xml:space="preserve">Company B’s recipe data must stay </w:t>
      </w:r>
      <w:r>
        <w:rPr>
          <w:b/>
          <w:bCs/>
        </w:rPr>
        <w:t>separate</w:t>
      </w:r>
      <w:r>
        <w:t xml:space="preserve"> from Company A’s base data - Company A should not see Company B’s proprietary recipes.</w:t>
      </w:r>
    </w:p>
    <w:p w14:paraId="644DB52F" w14:textId="77777777" w:rsidR="00F15ABE" w:rsidRDefault="00F15ABE" w:rsidP="00F15ABE">
      <w:pPr>
        <w:pStyle w:val="FirstParagraph"/>
      </w:pPr>
      <w:r>
        <w:t xml:space="preserve">Create an endpoint that accepts a recipe file upload (the Excel file) and </w:t>
      </w:r>
      <w:r w:rsidRPr="38DA13A9">
        <w:rPr>
          <w:b/>
          <w:bCs/>
        </w:rPr>
        <w:t>persists the partner’s activities and exchanges to a database</w:t>
      </w:r>
      <w:r>
        <w:t>. After uploading, the partner should be able to query the impact of their recipe through the Part 1 endpoint, which now resolves exchanges against both the base data and the partner’s uploaded recipes.</w:t>
      </w:r>
    </w:p>
    <w:p w14:paraId="142CB3EE" w14:textId="77777777" w:rsidR="00F15ABE" w:rsidRDefault="00F15ABE" w:rsidP="00F15ABE">
      <w:r>
        <w:br w:type="page"/>
      </w:r>
    </w:p>
    <w:p w14:paraId="11FF5B80" w14:textId="77777777" w:rsidR="00F15ABE" w:rsidRDefault="00F15ABE" w:rsidP="00F15ABE">
      <w:pPr>
        <w:pStyle w:val="Heading2"/>
      </w:pPr>
      <w:bookmarkStart w:id="4" w:name="deliverables"/>
      <w:bookmarkEnd w:id="1"/>
      <w:bookmarkEnd w:id="3"/>
      <w:r>
        <w:lastRenderedPageBreak/>
        <w:t>Deliverables</w:t>
      </w:r>
    </w:p>
    <w:p w14:paraId="0C65ED28" w14:textId="77777777" w:rsidR="00F15ABE" w:rsidRDefault="00F15ABE" w:rsidP="00F15ABE">
      <w:pPr>
        <w:pStyle w:val="BodyText"/>
        <w:numPr>
          <w:ilvl w:val="0"/>
          <w:numId w:val="1"/>
        </w:numPr>
      </w:pPr>
      <w:r>
        <w:t>Working REST API with the two capabilities above.</w:t>
      </w:r>
    </w:p>
    <w:p w14:paraId="3D47DF17" w14:textId="77777777" w:rsidR="00F15ABE" w:rsidRDefault="00F15ABE" w:rsidP="00F15ABE">
      <w:pPr>
        <w:pStyle w:val="BodyText"/>
        <w:numPr>
          <w:ilvl w:val="0"/>
          <w:numId w:val="1"/>
        </w:numPr>
      </w:pPr>
      <w:r w:rsidRPr="38DA13A9">
        <w:rPr>
          <w:rStyle w:val="VerbatimChar"/>
        </w:rPr>
        <w:t>README.md</w:t>
      </w:r>
      <w:r>
        <w:t xml:space="preserve"> - How to install, run, and test.</w:t>
      </w:r>
    </w:p>
    <w:p w14:paraId="09463ABE" w14:textId="77777777" w:rsidR="00F15ABE" w:rsidRDefault="00F15ABE" w:rsidP="00F15ABE">
      <w:pPr>
        <w:pStyle w:val="BodyText"/>
        <w:numPr>
          <w:ilvl w:val="0"/>
          <w:numId w:val="1"/>
        </w:numPr>
      </w:pPr>
      <w:r>
        <w:t xml:space="preserve">OPTIONAL: A short </w:t>
      </w:r>
      <w:r w:rsidRPr="38DA13A9">
        <w:rPr>
          <w:rStyle w:val="VerbatimChar"/>
        </w:rPr>
        <w:t>DESIGN.md</w:t>
      </w:r>
      <w:r>
        <w:t xml:space="preserve"> (half a page is fine) explaining your key design decisions.</w:t>
      </w:r>
    </w:p>
    <w:p w14:paraId="66484624" w14:textId="77777777" w:rsidR="00F15ABE" w:rsidRDefault="00F15ABE" w:rsidP="00F15ABE">
      <w:pPr>
        <w:pStyle w:val="BodyText"/>
        <w:spacing w:line="259" w:lineRule="auto"/>
      </w:pPr>
      <w:r w:rsidRPr="0BCDEEE7">
        <w:rPr>
          <w:b/>
          <w:bCs/>
        </w:rPr>
        <w:t>You are free to use any libraries that you consider appropriate.</w:t>
      </w:r>
      <w:r>
        <w:t xml:space="preserve"> We value thought-out software engineering choices over reinventing wheels.</w:t>
      </w:r>
    </w:p>
    <w:p w14:paraId="7DB7B8FA" w14:textId="77777777" w:rsidR="00F15ABE" w:rsidRDefault="00F15ABE" w:rsidP="00F15ABE">
      <w:pPr>
        <w:pStyle w:val="BodyText"/>
      </w:pPr>
    </w:p>
    <w:bookmarkEnd w:id="4"/>
    <w:p w14:paraId="0C40503A" w14:textId="77777777" w:rsidR="00F15ABE" w:rsidRDefault="00F15ABE" w:rsidP="00F15ABE">
      <w:pPr>
        <w:pStyle w:val="Heading2"/>
      </w:pPr>
      <w:r>
        <w:t>Data files</w:t>
      </w:r>
    </w:p>
    <w:p w14:paraId="1A5268DC" w14:textId="77777777" w:rsidR="00F15ABE" w:rsidRDefault="00F15ABE" w:rsidP="00F15ABE">
      <w:pPr>
        <w:pStyle w:val="FirstParagraph"/>
      </w:pPr>
      <w:r>
        <w:t>Both Excel files are attached to this assignment:</w:t>
      </w:r>
    </w:p>
    <w:p w14:paraId="668D84B4" w14:textId="77777777" w:rsidR="00F15ABE" w:rsidRDefault="00F15ABE" w:rsidP="00F15ABE">
      <w:pPr>
        <w:pStyle w:val="Compact"/>
        <w:numPr>
          <w:ilvl w:val="0"/>
          <w:numId w:val="2"/>
        </w:numPr>
      </w:pPr>
      <w:r>
        <w:rPr>
          <w:rStyle w:val="VerbatimChar"/>
        </w:rPr>
        <w:t>Company_A_database.xlsx</w:t>
      </w:r>
      <w:r>
        <w:t xml:space="preserve"> - Company A’s reference database.</w:t>
      </w:r>
    </w:p>
    <w:p w14:paraId="5E28E3DA" w14:textId="77777777" w:rsidR="00F15ABE" w:rsidRDefault="00F15ABE" w:rsidP="00F15ABE">
      <w:pPr>
        <w:pStyle w:val="Compact"/>
        <w:numPr>
          <w:ilvl w:val="0"/>
          <w:numId w:val="2"/>
        </w:numPr>
      </w:pPr>
      <w:r>
        <w:rPr>
          <w:rStyle w:val="VerbatimChar"/>
        </w:rPr>
        <w:t>Company_B_request.xlsx</w:t>
      </w:r>
      <w:r>
        <w:t xml:space="preserve"> - Company B’s partner request.</w:t>
      </w:r>
    </w:p>
    <w:p w14:paraId="61BA02B4" w14:textId="77777777" w:rsidR="00F15ABE" w:rsidRDefault="00F15ABE" w:rsidP="00F15ABE"/>
    <w:p w14:paraId="0DD1CFFE" w14:textId="77777777" w:rsidR="00D74257" w:rsidRDefault="00D74257"/>
    <w:sectPr w:rsidR="00D74257" w:rsidSect="00EE2A4F">
      <w:pgSz w:w="11905" w:h="16837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6DCF3516"/>
    <w:multiLevelType w:val="hybridMultilevel"/>
    <w:tmpl w:val="5A169184"/>
    <w:lvl w:ilvl="0" w:tplc="FC945F40">
      <w:start w:val="1"/>
      <w:numFmt w:val="decimal"/>
      <w:lvlText w:val="%1."/>
      <w:lvlJc w:val="left"/>
      <w:pPr>
        <w:ind w:left="720" w:hanging="360"/>
      </w:pPr>
    </w:lvl>
    <w:lvl w:ilvl="1" w:tplc="7E1443C8">
      <w:start w:val="1"/>
      <w:numFmt w:val="lowerLetter"/>
      <w:lvlText w:val="%2."/>
      <w:lvlJc w:val="left"/>
      <w:pPr>
        <w:ind w:left="1440" w:hanging="360"/>
      </w:pPr>
    </w:lvl>
    <w:lvl w:ilvl="2" w:tplc="BE00C034">
      <w:start w:val="1"/>
      <w:numFmt w:val="lowerRoman"/>
      <w:lvlText w:val="%3."/>
      <w:lvlJc w:val="right"/>
      <w:pPr>
        <w:ind w:left="2160" w:hanging="180"/>
      </w:pPr>
    </w:lvl>
    <w:lvl w:ilvl="3" w:tplc="09F0980A">
      <w:start w:val="1"/>
      <w:numFmt w:val="decimal"/>
      <w:lvlText w:val="%4."/>
      <w:lvlJc w:val="left"/>
      <w:pPr>
        <w:ind w:left="2880" w:hanging="360"/>
      </w:pPr>
    </w:lvl>
    <w:lvl w:ilvl="4" w:tplc="1F3EF2C8">
      <w:start w:val="1"/>
      <w:numFmt w:val="lowerLetter"/>
      <w:lvlText w:val="%5."/>
      <w:lvlJc w:val="left"/>
      <w:pPr>
        <w:ind w:left="3600" w:hanging="360"/>
      </w:pPr>
    </w:lvl>
    <w:lvl w:ilvl="5" w:tplc="727C9D9A">
      <w:start w:val="1"/>
      <w:numFmt w:val="lowerRoman"/>
      <w:lvlText w:val="%6."/>
      <w:lvlJc w:val="right"/>
      <w:pPr>
        <w:ind w:left="4320" w:hanging="180"/>
      </w:pPr>
    </w:lvl>
    <w:lvl w:ilvl="6" w:tplc="AFA61A5A">
      <w:start w:val="1"/>
      <w:numFmt w:val="decimal"/>
      <w:lvlText w:val="%7."/>
      <w:lvlJc w:val="left"/>
      <w:pPr>
        <w:ind w:left="5040" w:hanging="360"/>
      </w:pPr>
    </w:lvl>
    <w:lvl w:ilvl="7" w:tplc="6F904136">
      <w:start w:val="1"/>
      <w:numFmt w:val="lowerLetter"/>
      <w:lvlText w:val="%8."/>
      <w:lvlJc w:val="left"/>
      <w:pPr>
        <w:ind w:left="5760" w:hanging="360"/>
      </w:pPr>
    </w:lvl>
    <w:lvl w:ilvl="8" w:tplc="305465C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BE"/>
    <w:rsid w:val="00034829"/>
    <w:rsid w:val="001A3ACD"/>
    <w:rsid w:val="00353245"/>
    <w:rsid w:val="003C0B06"/>
    <w:rsid w:val="00D74257"/>
    <w:rsid w:val="00DD270A"/>
    <w:rsid w:val="00DD34C8"/>
    <w:rsid w:val="00EE2A4F"/>
    <w:rsid w:val="00F1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5BF7"/>
  <w15:chartTrackingRefBased/>
  <w15:docId w15:val="{CCEE1F70-D9D1-40FE-8565-5D316CBB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ABE"/>
    <w:pPr>
      <w:spacing w:after="20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18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18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ABE"/>
    <w:pPr>
      <w:keepNext/>
      <w:keepLines/>
      <w:spacing w:before="160" w:after="80"/>
      <w:outlineLvl w:val="2"/>
    </w:pPr>
    <w:rPr>
      <w:rFonts w:eastAsiaTheme="majorEastAsia" w:cstheme="majorBidi"/>
      <w:color w:val="2E718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18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ABE"/>
    <w:pPr>
      <w:keepNext/>
      <w:keepLines/>
      <w:spacing w:before="80" w:after="40"/>
      <w:outlineLvl w:val="4"/>
    </w:pPr>
    <w:rPr>
      <w:rFonts w:eastAsiaTheme="majorEastAsia" w:cstheme="majorBidi"/>
      <w:color w:val="2E718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ABE"/>
    <w:pPr>
      <w:keepNext/>
      <w:keepLines/>
      <w:spacing w:before="40"/>
      <w:outlineLvl w:val="5"/>
    </w:pPr>
    <w:rPr>
      <w:rFonts w:eastAsiaTheme="majorEastAsia" w:cstheme="majorBidi"/>
      <w:i/>
      <w:iCs/>
      <w:color w:val="80807E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ABE"/>
    <w:pPr>
      <w:keepNext/>
      <w:keepLines/>
      <w:spacing w:before="40"/>
      <w:outlineLvl w:val="6"/>
    </w:pPr>
    <w:rPr>
      <w:rFonts w:eastAsiaTheme="majorEastAsia" w:cstheme="majorBidi"/>
      <w:color w:val="80807E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ABE"/>
    <w:pPr>
      <w:keepNext/>
      <w:keepLines/>
      <w:outlineLvl w:val="7"/>
    </w:pPr>
    <w:rPr>
      <w:rFonts w:eastAsiaTheme="majorEastAsia" w:cstheme="majorBidi"/>
      <w:i/>
      <w:iCs/>
      <w:color w:val="5A5A5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ABE"/>
    <w:pPr>
      <w:keepNext/>
      <w:keepLines/>
      <w:outlineLvl w:val="8"/>
    </w:pPr>
    <w:rPr>
      <w:rFonts w:eastAsiaTheme="majorEastAsia" w:cstheme="majorBidi"/>
      <w:color w:val="5A5A58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DD34C8"/>
    <w:pPr>
      <w:spacing w:after="100"/>
    </w:pPr>
    <w:rPr>
      <w:rFonts w:asciiTheme="majorHAnsi" w:eastAsia="Times New Roman" w:hAnsiTheme="majorHAnsi" w:cs="Times New Roman"/>
    </w:rPr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qFormat/>
    <w:rsid w:val="00DD34C8"/>
    <w:rPr>
      <w:rFonts w:ascii="Calibri Light" w:eastAsia="Times New Roman" w:hAnsi="Calibri Light" w:cs="Times New Roman"/>
      <w:color w:val="3F98BD" w:themeColor="text2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34C8"/>
    <w:rPr>
      <w:rFonts w:ascii="Calibri Light" w:eastAsia="Times New Roman" w:hAnsi="Calibri Light" w:cs="Times New Roman"/>
      <w:color w:val="3F98BD" w:themeColor="text2"/>
      <w:sz w:val="20"/>
      <w:szCs w:val="20"/>
      <w:lang w:val="en-US"/>
    </w:rPr>
  </w:style>
  <w:style w:type="paragraph" w:customStyle="1" w:styleId="Style1">
    <w:name w:val="Style1"/>
    <w:basedOn w:val="Normal"/>
    <w:autoRedefine/>
    <w:qFormat/>
    <w:rsid w:val="00DD34C8"/>
    <w:pPr>
      <w:jc w:val="both"/>
    </w:pPr>
    <w:rPr>
      <w:rFonts w:asciiTheme="majorHAnsi" w:eastAsia="Times New Roman" w:hAnsiTheme="majorHAnsi" w:cstheme="minorHAnsi"/>
      <w:lang w:val="nl-BE"/>
    </w:rPr>
  </w:style>
  <w:style w:type="character" w:customStyle="1" w:styleId="Heading1Char">
    <w:name w:val="Heading 1 Char"/>
    <w:basedOn w:val="DefaultParagraphFont"/>
    <w:link w:val="Heading1"/>
    <w:uiPriority w:val="9"/>
    <w:rsid w:val="00F15ABE"/>
    <w:rPr>
      <w:rFonts w:asciiTheme="majorHAnsi" w:eastAsiaTheme="majorEastAsia" w:hAnsiTheme="majorHAnsi" w:cstheme="majorBidi"/>
      <w:color w:val="2E718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ABE"/>
    <w:rPr>
      <w:rFonts w:asciiTheme="majorHAnsi" w:eastAsiaTheme="majorEastAsia" w:hAnsiTheme="majorHAnsi" w:cstheme="majorBidi"/>
      <w:color w:val="2E718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ABE"/>
    <w:rPr>
      <w:rFonts w:eastAsiaTheme="majorEastAsia" w:cstheme="majorBidi"/>
      <w:color w:val="2E718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ABE"/>
    <w:rPr>
      <w:rFonts w:eastAsiaTheme="majorEastAsia" w:cstheme="majorBidi"/>
      <w:i/>
      <w:iCs/>
      <w:color w:val="2E718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ABE"/>
    <w:rPr>
      <w:rFonts w:eastAsiaTheme="majorEastAsia" w:cstheme="majorBidi"/>
      <w:color w:val="2E718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ABE"/>
    <w:rPr>
      <w:rFonts w:eastAsiaTheme="majorEastAsia" w:cstheme="majorBidi"/>
      <w:i/>
      <w:iCs/>
      <w:color w:val="80807E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ABE"/>
    <w:rPr>
      <w:rFonts w:eastAsiaTheme="majorEastAsia" w:cstheme="majorBidi"/>
      <w:color w:val="80807E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ABE"/>
    <w:rPr>
      <w:rFonts w:eastAsiaTheme="majorEastAsia" w:cstheme="majorBidi"/>
      <w:i/>
      <w:iCs/>
      <w:color w:val="5A5A5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ABE"/>
    <w:rPr>
      <w:rFonts w:eastAsiaTheme="majorEastAsia" w:cstheme="majorBidi"/>
      <w:color w:val="5A5A58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A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ABE"/>
    <w:pPr>
      <w:numPr>
        <w:ilvl w:val="1"/>
      </w:numPr>
      <w:spacing w:after="160"/>
    </w:pPr>
    <w:rPr>
      <w:rFonts w:eastAsiaTheme="majorEastAsia" w:cstheme="majorBidi"/>
      <w:color w:val="80807E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ABE"/>
    <w:rPr>
      <w:rFonts w:eastAsiaTheme="majorEastAsia" w:cstheme="majorBidi"/>
      <w:color w:val="80807E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ABE"/>
    <w:pPr>
      <w:spacing w:before="160" w:after="160"/>
      <w:jc w:val="center"/>
    </w:pPr>
    <w:rPr>
      <w:i/>
      <w:iCs/>
      <w:color w:val="6D6D6B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ABE"/>
    <w:rPr>
      <w:i/>
      <w:iCs/>
      <w:color w:val="6D6D6B" w:themeColor="text1" w:themeTint="BF"/>
    </w:rPr>
  </w:style>
  <w:style w:type="paragraph" w:styleId="ListParagraph">
    <w:name w:val="List Paragraph"/>
    <w:basedOn w:val="Normal"/>
    <w:uiPriority w:val="34"/>
    <w:qFormat/>
    <w:rsid w:val="00F15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ABE"/>
    <w:rPr>
      <w:i/>
      <w:iCs/>
      <w:color w:val="2E718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ABE"/>
    <w:pPr>
      <w:pBdr>
        <w:top w:val="single" w:sz="4" w:space="10" w:color="2E718D" w:themeColor="accent1" w:themeShade="BF"/>
        <w:bottom w:val="single" w:sz="4" w:space="10" w:color="2E718D" w:themeColor="accent1" w:themeShade="BF"/>
      </w:pBdr>
      <w:spacing w:before="360" w:after="360"/>
      <w:ind w:left="864" w:right="864"/>
      <w:jc w:val="center"/>
    </w:pPr>
    <w:rPr>
      <w:i/>
      <w:iCs/>
      <w:color w:val="2E718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ABE"/>
    <w:rPr>
      <w:i/>
      <w:iCs/>
      <w:color w:val="2E718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ABE"/>
    <w:rPr>
      <w:b/>
      <w:bCs/>
      <w:smallCaps/>
      <w:color w:val="2E718D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F15ABE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F15ABE"/>
    <w:rPr>
      <w:lang w:val="en-US"/>
    </w:rPr>
  </w:style>
  <w:style w:type="paragraph" w:customStyle="1" w:styleId="FirstParagraph">
    <w:name w:val="First Paragraph"/>
    <w:basedOn w:val="BodyText"/>
    <w:next w:val="BodyText"/>
    <w:qFormat/>
    <w:rsid w:val="00F15ABE"/>
  </w:style>
  <w:style w:type="paragraph" w:customStyle="1" w:styleId="Compact">
    <w:name w:val="Compact"/>
    <w:basedOn w:val="BodyText"/>
    <w:qFormat/>
    <w:rsid w:val="00F15ABE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F15AB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15ABE"/>
    <w:pPr>
      <w:wordWrap w:val="0"/>
    </w:pPr>
    <w:rPr>
      <w:rFonts w:ascii="Consolas" w:hAnsi="Consolas"/>
      <w:sz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brightway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imec 2021 generic">
  <a:themeElements>
    <a:clrScheme name="imec 2021 3">
      <a:dk1>
        <a:srgbClr val="3C3C3B"/>
      </a:dk1>
      <a:lt1>
        <a:srgbClr val="FFFFFF"/>
      </a:lt1>
      <a:dk2>
        <a:srgbClr val="3F98BD"/>
      </a:dk2>
      <a:lt2>
        <a:srgbClr val="929497"/>
      </a:lt2>
      <a:accent1>
        <a:srgbClr val="3E98BD"/>
      </a:accent1>
      <a:accent2>
        <a:srgbClr val="52BDC1"/>
      </a:accent2>
      <a:accent3>
        <a:srgbClr val="90288D"/>
      </a:accent3>
      <a:accent4>
        <a:srgbClr val="1582BD"/>
      </a:accent4>
      <a:accent5>
        <a:srgbClr val="36337C"/>
      </a:accent5>
      <a:accent6>
        <a:srgbClr val="99BDE4"/>
      </a:accent6>
      <a:hlink>
        <a:srgbClr val="3F98BD"/>
      </a:hlink>
      <a:folHlink>
        <a:srgbClr val="2D6C85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0">
              <a:schemeClr val="accent6"/>
            </a:gs>
            <a:gs pos="60000">
              <a:schemeClr val="tx2"/>
            </a:gs>
          </a:gsLst>
          <a:lin ang="2700000" scaled="0"/>
        </a:gradFill>
        <a:ln>
          <a:noFill/>
        </a:ln>
        <a:effectLst/>
      </a:spPr>
      <a:bodyPr rtlCol="0" anchor="ctr"/>
      <a:lstStyle>
        <a:defPPr algn="ctr">
          <a:defRPr sz="1400" smtClean="0"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3175" cmpd="sng">
          <a:solidFill>
            <a:schemeClr val="tx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ctr">
          <a:defRPr sz="12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imec 2021 generic" id="{72757309-472F-954A-9C39-C2963272768C}" vid="{D2EB441C-F1C9-6948-ACC6-8833237756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Soethoudt (imec)</dc:creator>
  <cp:keywords/>
  <dc:description/>
  <cp:lastModifiedBy>Federico Alberto Gorrini</cp:lastModifiedBy>
  <cp:revision>2</cp:revision>
  <dcterms:created xsi:type="dcterms:W3CDTF">2026-05-19T07:39:00Z</dcterms:created>
  <dcterms:modified xsi:type="dcterms:W3CDTF">2026-05-20T15:43:00Z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02d096a-b9c6-47d3-a057-0331d74161ec_Enabled">
    <vt:lpwstr>true</vt:lpwstr>
  </property>
  <property fmtid="{D5CDD505-2E9C-101B-9397-08002B2CF9AE}" pid="3" name="MSIP_Label_902d096a-b9c6-47d3-a057-0331d74161ec_SetDate">
    <vt:lpwstr>2026-05-19T07:41:42Z</vt:lpwstr>
  </property>
  <property fmtid="{D5CDD505-2E9C-101B-9397-08002B2CF9AE}" pid="4" name="MSIP_Label_902d096a-b9c6-47d3-a057-0331d74161ec_Method">
    <vt:lpwstr>Privileged</vt:lpwstr>
  </property>
  <property fmtid="{D5CDD505-2E9C-101B-9397-08002B2CF9AE}" pid="5" name="MSIP_Label_902d096a-b9c6-47d3-a057-0331d74161ec_Name">
    <vt:lpwstr>Confidential - General - Unmarked</vt:lpwstr>
  </property>
  <property fmtid="{D5CDD505-2E9C-101B-9397-08002B2CF9AE}" pid="6" name="MSIP_Label_902d096a-b9c6-47d3-a057-0331d74161ec_SiteId">
    <vt:lpwstr>a72d5a72-25ee-40f0-9bd1-067cb5b770d4</vt:lpwstr>
  </property>
  <property fmtid="{D5CDD505-2E9C-101B-9397-08002B2CF9AE}" pid="7" name="MSIP_Label_902d096a-b9c6-47d3-a057-0331d74161ec_ActionId">
    <vt:lpwstr>c6f8e3ad-934c-445e-afe0-d75fade8a229</vt:lpwstr>
  </property>
  <property fmtid="{D5CDD505-2E9C-101B-9397-08002B2CF9AE}" pid="8" name="MSIP_Label_902d096a-b9c6-47d3-a057-0331d74161ec_ContentBits">
    <vt:lpwstr>0</vt:lpwstr>
  </property>
  <property fmtid="{D5CDD505-2E9C-101B-9397-08002B2CF9AE}" pid="9" name="MSIP_Label_902d096a-b9c6-47d3-a057-0331d74161ec_Tag">
    <vt:lpwstr>10, 0, 1, 1</vt:lpwstr>
  </property>
</Properties>
</file>