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DD2BF" w14:textId="1C605053" w:rsidR="008C4BF9" w:rsidRPr="00E26C7E" w:rsidRDefault="008C4BF9" w:rsidP="00E26C7E">
      <w:pPr>
        <w:jc w:val="both"/>
        <w:rPr>
          <w:b/>
          <w:bCs/>
          <w:sz w:val="28"/>
          <w:szCs w:val="28"/>
          <w:lang w:val="en-US"/>
        </w:rPr>
      </w:pPr>
      <w:r w:rsidRPr="00E26C7E">
        <w:rPr>
          <w:b/>
          <w:bCs/>
          <w:sz w:val="28"/>
          <w:szCs w:val="28"/>
          <w:lang w:val="en-US"/>
        </w:rPr>
        <w:t>Question 1</w:t>
      </w:r>
    </w:p>
    <w:p w14:paraId="318C4F24" w14:textId="36FED167" w:rsidR="00005798" w:rsidRPr="00E26C7E" w:rsidRDefault="00005798" w:rsidP="00E26C7E">
      <w:pPr>
        <w:jc w:val="both"/>
        <w:rPr>
          <w:sz w:val="24"/>
          <w:szCs w:val="24"/>
          <w:lang w:val="en-US"/>
        </w:rPr>
      </w:pPr>
      <w:r w:rsidRPr="00E26C7E">
        <w:rPr>
          <w:sz w:val="24"/>
          <w:szCs w:val="24"/>
          <w:lang w:val="en-US"/>
        </w:rPr>
        <w:t>We answer this question based on a causal diagram presented in Figure 1. In this figure, the arrow between 'Eligibility' (the exposure) and '</w:t>
      </w:r>
      <w:r w:rsidR="00E26C7E" w:rsidRPr="00E26C7E">
        <w:rPr>
          <w:sz w:val="24"/>
          <w:szCs w:val="24"/>
          <w:lang w:val="en-US"/>
        </w:rPr>
        <w:t>Accumulated</w:t>
      </w:r>
      <w:r w:rsidRPr="00E26C7E">
        <w:rPr>
          <w:sz w:val="24"/>
          <w:szCs w:val="24"/>
          <w:lang w:val="en-US"/>
        </w:rPr>
        <w:t xml:space="preserve"> assets' (the outcome) represents the main causal effect we want to estimate. The other arrows between 'Income' (the common cause) and 'Eligibility' and 'Accumulated assets' represent the potential confounding influence of income on the relation between eligibility and accumulated assets, as described in the exercise description. In other words, income is assumed to have an impact on whether or not people are eligible for a 401(k) (i.e., 401(k) eligibility is affected by income, since higher-income jobs might be more likely to offer 401(k)s). In addition, income may also affect accumulated assets: the higher the income, the larger the number of accumulated assets.</w:t>
      </w:r>
    </w:p>
    <w:p w14:paraId="1090A371" w14:textId="77777777" w:rsidR="00005798" w:rsidRPr="00E26C7E" w:rsidRDefault="00005798" w:rsidP="00E26C7E">
      <w:pPr>
        <w:jc w:val="both"/>
        <w:rPr>
          <w:sz w:val="24"/>
          <w:szCs w:val="24"/>
          <w:lang w:val="en-US"/>
        </w:rPr>
      </w:pPr>
      <w:r w:rsidRPr="00E26C7E">
        <w:rPr>
          <w:sz w:val="24"/>
          <w:szCs w:val="24"/>
          <w:lang w:val="en-US"/>
        </w:rPr>
        <w:t>Conditional exchangeability in this case means that the potential outcomes (e.g., accumulated assets if eligible or ineligible) are independent of exposure assignment (eligible or not) given the levels of income. In other words, when comparing study observations with the same value for income, the eligible and ineligible are exchangeable because the eligible, had they been ineligible, would experience the same average accumulated assets as the ineligible did, and vice versa. So, conditional on income, the effect of eligibility is not confounded by other variables that might affect both eligibility and assets (assuming income is sufficient to adjust for confounding).</w:t>
      </w:r>
    </w:p>
    <w:p w14:paraId="38825718" w14:textId="76CD115B" w:rsidR="00B55B33" w:rsidRPr="00E26C7E" w:rsidRDefault="00005798" w:rsidP="00E26C7E">
      <w:pPr>
        <w:jc w:val="both"/>
        <w:rPr>
          <w:sz w:val="24"/>
          <w:szCs w:val="24"/>
          <w:lang w:val="en-US"/>
        </w:rPr>
      </w:pPr>
      <w:r w:rsidRPr="00E26C7E">
        <w:rPr>
          <w:sz w:val="24"/>
          <w:szCs w:val="24"/>
          <w:lang w:val="en-US"/>
        </w:rPr>
        <w:t xml:space="preserve">Therefore, as income is assumed to be a common cause (or confounder) for both eligibility and accumulated assets, the variable 'income' should be included in further </w:t>
      </w:r>
      <w:r w:rsidR="00637377" w:rsidRPr="00E26C7E">
        <w:rPr>
          <w:sz w:val="24"/>
          <w:szCs w:val="24"/>
          <w:lang w:val="en-US"/>
        </w:rPr>
        <w:t>analyze</w:t>
      </w:r>
      <w:r w:rsidRPr="00E26C7E">
        <w:rPr>
          <w:sz w:val="24"/>
          <w:szCs w:val="24"/>
          <w:lang w:val="en-US"/>
        </w:rPr>
        <w:t xml:space="preserve"> to account for potential confounding bias.</w:t>
      </w:r>
    </w:p>
    <w:p w14:paraId="44A2F790" w14:textId="77777777" w:rsidR="00E26C7E" w:rsidRPr="00E26C7E" w:rsidRDefault="00B55B33" w:rsidP="00E26C7E">
      <w:pPr>
        <w:keepNext/>
        <w:jc w:val="both"/>
        <w:rPr>
          <w:lang w:val="en-US"/>
        </w:rPr>
      </w:pPr>
      <w:r w:rsidRPr="00E26C7E">
        <w:rPr>
          <w:noProof/>
          <w:sz w:val="24"/>
          <w:szCs w:val="24"/>
          <w:lang w:val="en-US"/>
        </w:rPr>
        <w:drawing>
          <wp:inline distT="0" distB="0" distL="0" distR="0" wp14:anchorId="36D1E638" wp14:editId="29B68841">
            <wp:extent cx="5591175" cy="1576908"/>
            <wp:effectExtent l="0" t="0" r="0" b="0"/>
            <wp:docPr id="122326570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37445" cy="1589958"/>
                    </a:xfrm>
                    <a:prstGeom prst="rect">
                      <a:avLst/>
                    </a:prstGeom>
                    <a:noFill/>
                  </pic:spPr>
                </pic:pic>
              </a:graphicData>
            </a:graphic>
          </wp:inline>
        </w:drawing>
      </w:r>
    </w:p>
    <w:p w14:paraId="1579A26A" w14:textId="0D519423" w:rsidR="00B55B33" w:rsidRPr="00E26C7E" w:rsidRDefault="00161E13" w:rsidP="00E26C7E">
      <w:pPr>
        <w:pStyle w:val="Caption"/>
        <w:jc w:val="center"/>
        <w:rPr>
          <w:sz w:val="24"/>
          <w:szCs w:val="24"/>
          <w:lang w:val="en-US"/>
        </w:rPr>
      </w:pPr>
      <w:r w:rsidRPr="00E26C7E">
        <w:rPr>
          <w:lang w:val="en-US"/>
        </w:rPr>
        <w:t>Figure</w:t>
      </w:r>
      <w:r w:rsidR="00E26C7E" w:rsidRPr="00E26C7E">
        <w:rPr>
          <w:lang w:val="en-US"/>
        </w:rPr>
        <w:t xml:space="preserve"> </w:t>
      </w:r>
      <w:r w:rsidR="00E26C7E" w:rsidRPr="00E26C7E">
        <w:rPr>
          <w:lang w:val="en-US"/>
        </w:rPr>
        <w:fldChar w:fldCharType="begin"/>
      </w:r>
      <w:r w:rsidR="00E26C7E" w:rsidRPr="00E26C7E">
        <w:rPr>
          <w:lang w:val="en-US"/>
        </w:rPr>
        <w:instrText xml:space="preserve"> SEQ Figuur \* ARABIC </w:instrText>
      </w:r>
      <w:r w:rsidR="00E26C7E" w:rsidRPr="00E26C7E">
        <w:rPr>
          <w:lang w:val="en-US"/>
        </w:rPr>
        <w:fldChar w:fldCharType="separate"/>
      </w:r>
      <w:r>
        <w:rPr>
          <w:noProof/>
          <w:lang w:val="en-US"/>
        </w:rPr>
        <w:t>1</w:t>
      </w:r>
      <w:r w:rsidR="00E26C7E" w:rsidRPr="00E26C7E">
        <w:rPr>
          <w:lang w:val="en-US"/>
        </w:rPr>
        <w:fldChar w:fldCharType="end"/>
      </w:r>
      <w:r w:rsidR="00E26C7E" w:rsidRPr="00E26C7E">
        <w:rPr>
          <w:lang w:val="en-US"/>
        </w:rPr>
        <w:t>: Causal diagram</w:t>
      </w:r>
    </w:p>
    <w:p w14:paraId="5769EF28" w14:textId="1FE1F62D" w:rsidR="008C4BF9" w:rsidRPr="00E26C7E" w:rsidRDefault="008C4BF9" w:rsidP="00E26C7E">
      <w:pPr>
        <w:jc w:val="both"/>
        <w:rPr>
          <w:b/>
          <w:bCs/>
          <w:sz w:val="28"/>
          <w:szCs w:val="28"/>
          <w:lang w:val="en-US"/>
        </w:rPr>
      </w:pPr>
      <w:r w:rsidRPr="00E26C7E">
        <w:rPr>
          <w:b/>
          <w:bCs/>
          <w:sz w:val="28"/>
          <w:szCs w:val="28"/>
          <w:lang w:val="en-US"/>
        </w:rPr>
        <w:t>Question 2</w:t>
      </w:r>
    </w:p>
    <w:p w14:paraId="7DE3E20A" w14:textId="1DBC66AC" w:rsidR="00793D59" w:rsidRPr="00E26C7E" w:rsidRDefault="00793D59" w:rsidP="00E26C7E">
      <w:pPr>
        <w:jc w:val="both"/>
        <w:rPr>
          <w:sz w:val="24"/>
          <w:szCs w:val="24"/>
          <w:lang w:val="en-US"/>
        </w:rPr>
      </w:pPr>
      <w:r w:rsidRPr="00E26C7E">
        <w:rPr>
          <w:sz w:val="24"/>
          <w:szCs w:val="24"/>
          <w:lang w:val="en-US"/>
        </w:rPr>
        <w:t xml:space="preserve">The R-code in attach presents the estimation of the ATE an ATT using both AIPW and TMLE. We used the SuperLearner package in R to create an ensemble model that combines several algorithms. Our complementary SuperLearner library </w:t>
      </w:r>
      <w:r w:rsidR="001C4D99" w:rsidRPr="00E26C7E">
        <w:rPr>
          <w:sz w:val="24"/>
          <w:szCs w:val="24"/>
          <w:lang w:val="en-US"/>
        </w:rPr>
        <w:t xml:space="preserve">("SL.glm", "SL.gam", "SL.glmnet") </w:t>
      </w:r>
      <w:r w:rsidRPr="00E26C7E">
        <w:rPr>
          <w:sz w:val="24"/>
          <w:szCs w:val="24"/>
          <w:lang w:val="en-US"/>
        </w:rPr>
        <w:t>includes a diverse set of algorithms that can capture different patterns in the data.</w:t>
      </w:r>
    </w:p>
    <w:p w14:paraId="707FBC32" w14:textId="77777777" w:rsidR="009A2910" w:rsidRPr="00E26C7E" w:rsidRDefault="009A2910" w:rsidP="00E26C7E">
      <w:pPr>
        <w:jc w:val="both"/>
        <w:rPr>
          <w:sz w:val="24"/>
          <w:szCs w:val="24"/>
          <w:lang w:val="en-US"/>
        </w:rPr>
      </w:pPr>
      <w:r w:rsidRPr="00E26C7E">
        <w:rPr>
          <w:sz w:val="24"/>
          <w:szCs w:val="24"/>
          <w:lang w:val="en-US"/>
        </w:rPr>
        <w:t>We start with the AIPW:</w:t>
      </w:r>
    </w:p>
    <w:p w14:paraId="2865D0B8" w14:textId="77777777" w:rsidR="009A2910" w:rsidRPr="00E26C7E" w:rsidRDefault="009A2910" w:rsidP="00E26C7E">
      <w:pPr>
        <w:pStyle w:val="ListParagraph"/>
        <w:numPr>
          <w:ilvl w:val="0"/>
          <w:numId w:val="2"/>
        </w:numPr>
        <w:jc w:val="both"/>
        <w:rPr>
          <w:sz w:val="24"/>
          <w:szCs w:val="24"/>
          <w:lang w:val="en-US"/>
        </w:rPr>
      </w:pPr>
      <w:r w:rsidRPr="00E26C7E">
        <w:rPr>
          <w:sz w:val="24"/>
          <w:szCs w:val="24"/>
          <w:lang w:val="en-US"/>
        </w:rPr>
        <w:t xml:space="preserve">The findings of the average treatment effect (ATE) indicate that the expected net financial assets are 7,952.23 dollars (95% CI [5,709.02 - 10,195.44]) higher for people who are eligible for enrolling in a 401(k) plan compared to those who are not eligible. </w:t>
      </w:r>
    </w:p>
    <w:p w14:paraId="20044088" w14:textId="45347B6D" w:rsidR="009A2910" w:rsidRPr="00E26C7E" w:rsidRDefault="009A2910" w:rsidP="00E26C7E">
      <w:pPr>
        <w:pStyle w:val="ListParagraph"/>
        <w:numPr>
          <w:ilvl w:val="0"/>
          <w:numId w:val="2"/>
        </w:numPr>
        <w:jc w:val="both"/>
        <w:rPr>
          <w:sz w:val="24"/>
          <w:szCs w:val="24"/>
          <w:lang w:val="en-US"/>
        </w:rPr>
      </w:pPr>
      <w:r w:rsidRPr="00E26C7E">
        <w:rPr>
          <w:sz w:val="24"/>
          <w:szCs w:val="24"/>
          <w:lang w:val="en-US"/>
        </w:rPr>
        <w:lastRenderedPageBreak/>
        <w:t xml:space="preserve">The findings of the average treatment effect on the eligible people (ATT) indicate that the expected net financial assets are 10,692.13 dollars (95% CI [8,121.73 - 3,262.53]) higher in case people  are eligible for enrolling in a 401(k) plan compared to not eligible.  </w:t>
      </w:r>
    </w:p>
    <w:p w14:paraId="22037945" w14:textId="77777777" w:rsidR="00661FA9" w:rsidRPr="00E26C7E" w:rsidRDefault="00661FA9" w:rsidP="00E26C7E">
      <w:pPr>
        <w:jc w:val="both"/>
        <w:rPr>
          <w:sz w:val="24"/>
          <w:szCs w:val="24"/>
          <w:lang w:val="en-US"/>
        </w:rPr>
      </w:pPr>
      <w:r w:rsidRPr="00E26C7E">
        <w:rPr>
          <w:sz w:val="24"/>
          <w:szCs w:val="24"/>
          <w:lang w:val="en-US"/>
        </w:rPr>
        <w:t xml:space="preserve">Next, we present findings using the </w:t>
      </w:r>
      <w:commentRangeStart w:id="0"/>
      <w:r w:rsidRPr="00E26C7E">
        <w:rPr>
          <w:sz w:val="24"/>
          <w:szCs w:val="24"/>
          <w:lang w:val="en-US"/>
        </w:rPr>
        <w:t>TMLE</w:t>
      </w:r>
      <w:commentRangeEnd w:id="0"/>
      <w:r w:rsidR="00CA175E">
        <w:rPr>
          <w:rStyle w:val="CommentReference"/>
        </w:rPr>
        <w:commentReference w:id="0"/>
      </w:r>
      <w:r w:rsidRPr="00E26C7E">
        <w:rPr>
          <w:sz w:val="24"/>
          <w:szCs w:val="24"/>
          <w:lang w:val="en-US"/>
        </w:rPr>
        <w:t>:</w:t>
      </w:r>
    </w:p>
    <w:p w14:paraId="0BEAE763" w14:textId="77777777" w:rsidR="00661FA9" w:rsidRPr="00E26C7E" w:rsidRDefault="00661FA9" w:rsidP="00E26C7E">
      <w:pPr>
        <w:pStyle w:val="ListParagraph"/>
        <w:numPr>
          <w:ilvl w:val="0"/>
          <w:numId w:val="2"/>
        </w:numPr>
        <w:jc w:val="both"/>
        <w:rPr>
          <w:sz w:val="24"/>
          <w:szCs w:val="24"/>
          <w:lang w:val="en-US"/>
        </w:rPr>
      </w:pPr>
      <w:r w:rsidRPr="00E26C7E">
        <w:rPr>
          <w:sz w:val="24"/>
          <w:szCs w:val="24"/>
          <w:lang w:val="en-US"/>
        </w:rPr>
        <w:t xml:space="preserve">The findings of the average treatment effect (ATE) indicate that the expected net financial assets are 8,343.30 dollars (95% CI [6,137.90 - 10,549.00]) higher for people who are eligible for enrolling in a 401(k) plan compared to those who are not eligible. </w:t>
      </w:r>
    </w:p>
    <w:p w14:paraId="619BBF00" w14:textId="573AF58C" w:rsidR="00661FA9" w:rsidRPr="00E26C7E" w:rsidRDefault="00661FA9" w:rsidP="00E26C7E">
      <w:pPr>
        <w:pStyle w:val="ListParagraph"/>
        <w:numPr>
          <w:ilvl w:val="0"/>
          <w:numId w:val="2"/>
        </w:numPr>
        <w:jc w:val="both"/>
        <w:rPr>
          <w:sz w:val="24"/>
          <w:szCs w:val="24"/>
          <w:lang w:val="en-US"/>
        </w:rPr>
      </w:pPr>
      <w:r w:rsidRPr="00E26C7E">
        <w:rPr>
          <w:sz w:val="24"/>
          <w:szCs w:val="24"/>
          <w:lang w:val="en-US"/>
        </w:rPr>
        <w:t>The findings of the average treatment effect on the eligible people (ATT) indicate that the expected net financial assets are 10,873.00 dollars (95% CI [7,542.50, 14,204.00]) higher in case people  are eligible for enrolling in a 401(k) plan compared to not eligible.</w:t>
      </w:r>
    </w:p>
    <w:p w14:paraId="011A1E45" w14:textId="7EE14DCF" w:rsidR="00E84D3B" w:rsidRDefault="00E84D3B" w:rsidP="00E26C7E">
      <w:pPr>
        <w:jc w:val="both"/>
        <w:rPr>
          <w:sz w:val="24"/>
          <w:szCs w:val="24"/>
          <w:lang w:val="en-US"/>
        </w:rPr>
      </w:pPr>
      <w:r w:rsidRPr="00E26C7E">
        <w:rPr>
          <w:sz w:val="24"/>
          <w:szCs w:val="24"/>
          <w:lang w:val="en-US"/>
        </w:rPr>
        <w:t>Finally, the unadjusted effect estimates are presented, based on a linear regression model. The findings indicate that the expected net financial assets are 19,559.30 dollars (95% CI [16,999.90 - 22,118.79]) higher for people who are eligible for enrolling in a 401(k) plan, compared to those who are not eligible.</w:t>
      </w:r>
    </w:p>
    <w:p w14:paraId="4DA35F61" w14:textId="44455ABB" w:rsidR="00A74D63" w:rsidRPr="00E26C7E" w:rsidRDefault="00A74D63" w:rsidP="00A74D63">
      <w:pPr>
        <w:jc w:val="both"/>
        <w:rPr>
          <w:sz w:val="24"/>
          <w:szCs w:val="24"/>
          <w:lang w:val="en-US"/>
        </w:rPr>
      </w:pPr>
      <w:r>
        <w:rPr>
          <w:sz w:val="24"/>
          <w:szCs w:val="24"/>
          <w:lang w:val="en-US"/>
        </w:rPr>
        <w:t>The R code in attach also presents a ch</w:t>
      </w:r>
      <w:r w:rsidRPr="00A74D63">
        <w:rPr>
          <w:sz w:val="24"/>
          <w:szCs w:val="24"/>
          <w:lang w:val="en-US"/>
        </w:rPr>
        <w:t xml:space="preserve">eck of </w:t>
      </w:r>
      <w:r>
        <w:rPr>
          <w:sz w:val="24"/>
          <w:szCs w:val="24"/>
          <w:lang w:val="en-US"/>
        </w:rPr>
        <w:t xml:space="preserve">the </w:t>
      </w:r>
      <w:r w:rsidRPr="00A74D63">
        <w:rPr>
          <w:sz w:val="24"/>
          <w:szCs w:val="24"/>
          <w:lang w:val="en-US"/>
        </w:rPr>
        <w:t>positivity assumption and extreme cases</w:t>
      </w:r>
      <w:r>
        <w:rPr>
          <w:sz w:val="24"/>
          <w:szCs w:val="24"/>
          <w:lang w:val="en-US"/>
        </w:rPr>
        <w:t xml:space="preserve">. For example, </w:t>
      </w:r>
      <w:r w:rsidR="00073A00">
        <w:rPr>
          <w:sz w:val="24"/>
          <w:szCs w:val="24"/>
          <w:lang w:val="en-US"/>
        </w:rPr>
        <w:t>t</w:t>
      </w:r>
      <w:r w:rsidRPr="00A74D63">
        <w:rPr>
          <w:sz w:val="24"/>
          <w:szCs w:val="24"/>
          <w:lang w:val="en-US"/>
        </w:rPr>
        <w:t>he validity of AIPW relies on the positivity assumption. In other words, if we have small overlapping between treated and control in the propensity score, then we get high variable ATE estimates with high standard error.</w:t>
      </w:r>
      <w:r w:rsidR="00073A00">
        <w:rPr>
          <w:sz w:val="24"/>
          <w:szCs w:val="24"/>
          <w:lang w:val="en-US"/>
        </w:rPr>
        <w:t xml:space="preserve"> However, this was not the case in this exercise. </w:t>
      </w:r>
    </w:p>
    <w:p w14:paraId="32DF16A8" w14:textId="3304BA40" w:rsidR="008C4BF9" w:rsidRPr="00E26C7E" w:rsidRDefault="008C4BF9" w:rsidP="00E26C7E">
      <w:pPr>
        <w:jc w:val="both"/>
        <w:rPr>
          <w:b/>
          <w:bCs/>
          <w:sz w:val="28"/>
          <w:szCs w:val="28"/>
          <w:lang w:val="en-US"/>
        </w:rPr>
      </w:pPr>
      <w:commentRangeStart w:id="1"/>
      <w:r w:rsidRPr="00E26C7E">
        <w:rPr>
          <w:b/>
          <w:bCs/>
          <w:sz w:val="28"/>
          <w:szCs w:val="28"/>
          <w:lang w:val="en-US"/>
        </w:rPr>
        <w:t>Question 3</w:t>
      </w:r>
      <w:commentRangeEnd w:id="1"/>
      <w:r w:rsidR="002C2739">
        <w:rPr>
          <w:rStyle w:val="CommentReference"/>
        </w:rPr>
        <w:commentReference w:id="1"/>
      </w:r>
    </w:p>
    <w:p w14:paraId="7499F5C2" w14:textId="4C83027A" w:rsidR="00233648" w:rsidRPr="00233648" w:rsidRDefault="00416DDD" w:rsidP="00233648">
      <w:pPr>
        <w:jc w:val="both"/>
        <w:rPr>
          <w:lang w:val="en-US"/>
        </w:rPr>
      </w:pPr>
      <w:r>
        <w:rPr>
          <w:lang w:val="en-US"/>
        </w:rPr>
        <w:t xml:space="preserve">We used the </w:t>
      </w:r>
      <w:r w:rsidRPr="00416DDD">
        <w:rPr>
          <w:lang w:val="en-US"/>
        </w:rPr>
        <w:t xml:space="preserve"> efficient influence curve to estimate </w:t>
      </w:r>
      <w:r>
        <w:rPr>
          <w:lang w:val="en-US"/>
        </w:rPr>
        <w:t>theta</w:t>
      </w:r>
      <w:r w:rsidRPr="00416DDD">
        <w:rPr>
          <w:lang w:val="en-US"/>
        </w:rPr>
        <w:t xml:space="preserve"> and its standard error</w:t>
      </w:r>
      <w:r w:rsidR="00E07995">
        <w:rPr>
          <w:lang w:val="en-US"/>
        </w:rPr>
        <w:t xml:space="preserve">. </w:t>
      </w:r>
      <w:r w:rsidR="00233648">
        <w:rPr>
          <w:lang w:val="en-US"/>
        </w:rPr>
        <w:t xml:space="preserve">The </w:t>
      </w:r>
      <w:r w:rsidR="00C87535">
        <w:rPr>
          <w:lang w:val="en-US"/>
        </w:rPr>
        <w:t>e</w:t>
      </w:r>
      <w:r w:rsidR="00233648" w:rsidRPr="00233648">
        <w:rPr>
          <w:lang w:val="en-US"/>
        </w:rPr>
        <w:t xml:space="preserve">stimated theta </w:t>
      </w:r>
      <w:r w:rsidR="00C87535">
        <w:rPr>
          <w:lang w:val="en-US"/>
        </w:rPr>
        <w:t xml:space="preserve">was </w:t>
      </w:r>
      <w:r w:rsidR="00233648" w:rsidRPr="00233648">
        <w:rPr>
          <w:lang w:val="en-US"/>
        </w:rPr>
        <w:t>1</w:t>
      </w:r>
      <w:r w:rsidR="00C87535">
        <w:rPr>
          <w:lang w:val="en-US"/>
        </w:rPr>
        <w:t>,</w:t>
      </w:r>
      <w:r w:rsidR="00233648" w:rsidRPr="00233648">
        <w:rPr>
          <w:lang w:val="en-US"/>
        </w:rPr>
        <w:t>752.458</w:t>
      </w:r>
      <w:r w:rsidR="00C87535">
        <w:rPr>
          <w:lang w:val="en-US"/>
        </w:rPr>
        <w:t xml:space="preserve"> (SE = </w:t>
      </w:r>
      <w:r w:rsidR="00233648" w:rsidRPr="00233648">
        <w:rPr>
          <w:lang w:val="en-US"/>
        </w:rPr>
        <w:t>251.286</w:t>
      </w:r>
      <w:r w:rsidR="007D6EEB">
        <w:rPr>
          <w:lang w:val="en-US"/>
        </w:rPr>
        <w:t xml:space="preserve">, z = </w:t>
      </w:r>
      <w:r w:rsidR="007D6EEB" w:rsidRPr="00233648">
        <w:rPr>
          <w:lang w:val="en-US"/>
        </w:rPr>
        <w:t>6.97</w:t>
      </w:r>
      <w:r w:rsidR="007D6EEB">
        <w:rPr>
          <w:lang w:val="en-US"/>
        </w:rPr>
        <w:t>4, p</w:t>
      </w:r>
      <w:r w:rsidR="00F84C3C">
        <w:rPr>
          <w:lang w:val="en-US"/>
        </w:rPr>
        <w:t xml:space="preserve"> &lt; .001</w:t>
      </w:r>
      <w:r w:rsidR="007D6EEB">
        <w:rPr>
          <w:lang w:val="en-US"/>
        </w:rPr>
        <w:t>)</w:t>
      </w:r>
      <w:r w:rsidR="00F84C3C">
        <w:rPr>
          <w:lang w:val="en-US"/>
        </w:rPr>
        <w:t>.</w:t>
      </w:r>
      <w:r w:rsidR="00233648" w:rsidRPr="00233648">
        <w:rPr>
          <w:lang w:val="en-US"/>
        </w:rPr>
        <w:t xml:space="preserve"> </w:t>
      </w:r>
    </w:p>
    <w:p w14:paraId="4DBDC247" w14:textId="471F7DF3" w:rsidR="00703A65" w:rsidRPr="00E26C7E" w:rsidRDefault="00417818" w:rsidP="00E26C7E">
      <w:pPr>
        <w:keepNext/>
        <w:jc w:val="both"/>
        <w:rPr>
          <w:b/>
          <w:bCs/>
          <w:sz w:val="28"/>
          <w:szCs w:val="28"/>
          <w:lang w:val="en-US"/>
        </w:rPr>
      </w:pPr>
      <w:commentRangeStart w:id="2"/>
      <w:r w:rsidRPr="00E26C7E">
        <w:rPr>
          <w:b/>
          <w:bCs/>
          <w:sz w:val="28"/>
          <w:szCs w:val="28"/>
          <w:lang w:val="en-US"/>
        </w:rPr>
        <w:t xml:space="preserve">Question </w:t>
      </w:r>
      <w:r w:rsidR="008C4BF9" w:rsidRPr="00E26C7E">
        <w:rPr>
          <w:b/>
          <w:bCs/>
          <w:sz w:val="28"/>
          <w:szCs w:val="28"/>
          <w:lang w:val="en-US"/>
        </w:rPr>
        <w:t>4</w:t>
      </w:r>
      <w:r w:rsidRPr="00E26C7E">
        <w:rPr>
          <w:b/>
          <w:bCs/>
          <w:sz w:val="28"/>
          <w:szCs w:val="28"/>
          <w:lang w:val="en-US"/>
        </w:rPr>
        <w:t xml:space="preserve"> </w:t>
      </w:r>
      <w:commentRangeEnd w:id="2"/>
      <w:r w:rsidR="008949CD">
        <w:rPr>
          <w:rStyle w:val="CommentReference"/>
        </w:rPr>
        <w:commentReference w:id="2"/>
      </w:r>
    </w:p>
    <w:p w14:paraId="6F34D7B6" w14:textId="01CA6CD4" w:rsidR="005A1909" w:rsidRPr="00E26C7E" w:rsidRDefault="005A1909" w:rsidP="00E26C7E">
      <w:pPr>
        <w:keepNext/>
        <w:jc w:val="center"/>
        <w:rPr>
          <w:lang w:val="en-US"/>
        </w:rPr>
      </w:pPr>
      <w:r w:rsidRPr="00E26C7E">
        <w:rPr>
          <w:noProof/>
          <w:lang w:val="en-US"/>
        </w:rPr>
        <w:drawing>
          <wp:inline distT="0" distB="0" distL="0" distR="0" wp14:anchorId="2B1D0F54" wp14:editId="6A3D4550">
            <wp:extent cx="2874092" cy="2763550"/>
            <wp:effectExtent l="0" t="0" r="2540" b="0"/>
            <wp:docPr id="126076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6013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874092" cy="2763550"/>
                    </a:xfrm>
                    <a:prstGeom prst="rect">
                      <a:avLst/>
                    </a:prstGeom>
                  </pic:spPr>
                </pic:pic>
              </a:graphicData>
            </a:graphic>
          </wp:inline>
        </w:drawing>
      </w:r>
    </w:p>
    <w:p w14:paraId="447446F4" w14:textId="41678F47" w:rsidR="002A4999" w:rsidRPr="00E26C7E" w:rsidRDefault="00161E13" w:rsidP="00E26C7E">
      <w:pPr>
        <w:pStyle w:val="Caption"/>
        <w:jc w:val="center"/>
        <w:rPr>
          <w:lang w:val="en-US"/>
        </w:rPr>
      </w:pPr>
      <w:r w:rsidRPr="00E26C7E">
        <w:rPr>
          <w:lang w:val="en-US"/>
        </w:rPr>
        <w:t>Figure</w:t>
      </w:r>
      <w:r w:rsidR="00E26C7E" w:rsidRPr="00E26C7E">
        <w:rPr>
          <w:lang w:val="en-US"/>
        </w:rPr>
        <w:t xml:space="preserve"> </w:t>
      </w:r>
      <w:r w:rsidR="00E26C7E" w:rsidRPr="00E26C7E">
        <w:rPr>
          <w:lang w:val="en-US"/>
        </w:rPr>
        <w:fldChar w:fldCharType="begin"/>
      </w:r>
      <w:r w:rsidR="00E26C7E" w:rsidRPr="00E26C7E">
        <w:rPr>
          <w:lang w:val="en-US"/>
        </w:rPr>
        <w:instrText xml:space="preserve"> SEQ Figuur \* ARABIC </w:instrText>
      </w:r>
      <w:r w:rsidR="00E26C7E" w:rsidRPr="00E26C7E">
        <w:rPr>
          <w:lang w:val="en-US"/>
        </w:rPr>
        <w:fldChar w:fldCharType="separate"/>
      </w:r>
      <w:r>
        <w:rPr>
          <w:noProof/>
          <w:lang w:val="en-US"/>
        </w:rPr>
        <w:t>2</w:t>
      </w:r>
      <w:r w:rsidR="00E26C7E" w:rsidRPr="00E26C7E">
        <w:rPr>
          <w:lang w:val="en-US"/>
        </w:rPr>
        <w:fldChar w:fldCharType="end"/>
      </w:r>
      <w:r w:rsidR="005A1909" w:rsidRPr="00E26C7E">
        <w:rPr>
          <w:lang w:val="en-US"/>
        </w:rPr>
        <w:t>: The histogram</w:t>
      </w:r>
      <w:r w:rsidR="0017433D" w:rsidRPr="00E26C7E">
        <w:rPr>
          <w:lang w:val="en-US"/>
        </w:rPr>
        <w:t xml:space="preserve"> of the estimated effect of the 401k eligibility, obtained using the R-learner</w:t>
      </w:r>
    </w:p>
    <w:p w14:paraId="2C62C9F8" w14:textId="77777777" w:rsidR="0017433D" w:rsidRPr="00E26C7E" w:rsidRDefault="0017433D" w:rsidP="00E26C7E">
      <w:pPr>
        <w:jc w:val="both"/>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4"/>
        <w:gridCol w:w="3024"/>
        <w:gridCol w:w="3024"/>
      </w:tblGrid>
      <w:tr w:rsidR="0017433D" w:rsidRPr="00CA175E" w14:paraId="23AC4756" w14:textId="77777777" w:rsidTr="0009260E">
        <w:tc>
          <w:tcPr>
            <w:tcW w:w="3024" w:type="dxa"/>
          </w:tcPr>
          <w:p w14:paraId="4D03AB36" w14:textId="77777777" w:rsidR="0017433D" w:rsidRPr="00E26C7E" w:rsidRDefault="0017433D" w:rsidP="00E26C7E">
            <w:pPr>
              <w:keepNext/>
              <w:jc w:val="both"/>
              <w:rPr>
                <w:lang w:val="en-US"/>
              </w:rPr>
            </w:pPr>
            <w:r w:rsidRPr="00E26C7E">
              <w:rPr>
                <w:noProof/>
                <w:lang w:val="en-US"/>
              </w:rPr>
              <w:lastRenderedPageBreak/>
              <w:drawing>
                <wp:inline distT="0" distB="0" distL="0" distR="0" wp14:anchorId="13AC9D11" wp14:editId="78818B98">
                  <wp:extent cx="1786296" cy="1717592"/>
                  <wp:effectExtent l="0" t="0" r="4445" b="0"/>
                  <wp:docPr id="1702163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6371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1786296" cy="1717592"/>
                          </a:xfrm>
                          <a:prstGeom prst="rect">
                            <a:avLst/>
                          </a:prstGeom>
                        </pic:spPr>
                      </pic:pic>
                    </a:graphicData>
                  </a:graphic>
                </wp:inline>
              </w:drawing>
            </w:r>
          </w:p>
          <w:p w14:paraId="1EC1B7AD" w14:textId="322CB5E2" w:rsidR="00161E13" w:rsidRPr="00CA175E" w:rsidRDefault="00161E13" w:rsidP="00161E13">
            <w:pPr>
              <w:pStyle w:val="Caption"/>
              <w:rPr>
                <w:lang w:val="en-GB"/>
              </w:rPr>
            </w:pPr>
            <w:r w:rsidRPr="00CA175E">
              <w:rPr>
                <w:lang w:val="en-GB"/>
              </w:rPr>
              <w:t xml:space="preserve">Figure </w:t>
            </w:r>
            <w:r>
              <w:fldChar w:fldCharType="begin"/>
            </w:r>
            <w:r w:rsidRPr="00CA175E">
              <w:rPr>
                <w:lang w:val="en-GB"/>
              </w:rPr>
              <w:instrText xml:space="preserve"> SEQ Figuur \* ARABIC </w:instrText>
            </w:r>
            <w:r>
              <w:fldChar w:fldCharType="separate"/>
            </w:r>
            <w:r w:rsidRPr="00CA175E">
              <w:rPr>
                <w:noProof/>
                <w:lang w:val="en-GB"/>
              </w:rPr>
              <w:t>3</w:t>
            </w:r>
            <w:r>
              <w:rPr>
                <w:noProof/>
              </w:rPr>
              <w:fldChar w:fldCharType="end"/>
            </w:r>
            <w:r w:rsidRPr="00CA175E">
              <w:rPr>
                <w:lang w:val="en-GB"/>
              </w:rPr>
              <w:t xml:space="preserve">: </w:t>
            </w:r>
            <w:r w:rsidRPr="00E26C7E">
              <w:rPr>
                <w:lang w:val="en-US"/>
              </w:rPr>
              <w:t>The estimated effect as a function of age, obtained via the R-learner</w:t>
            </w:r>
          </w:p>
          <w:p w14:paraId="52437BEB" w14:textId="08B01B2D" w:rsidR="0017433D" w:rsidRPr="00E26C7E" w:rsidRDefault="0017433D" w:rsidP="00E26C7E">
            <w:pPr>
              <w:pStyle w:val="Caption"/>
              <w:jc w:val="both"/>
              <w:rPr>
                <w:lang w:val="en-US"/>
              </w:rPr>
            </w:pPr>
          </w:p>
        </w:tc>
        <w:tc>
          <w:tcPr>
            <w:tcW w:w="3024" w:type="dxa"/>
          </w:tcPr>
          <w:p w14:paraId="13E7E7E3" w14:textId="77777777" w:rsidR="0017433D" w:rsidRPr="00E26C7E" w:rsidRDefault="0017433D" w:rsidP="00E26C7E">
            <w:pPr>
              <w:keepNext/>
              <w:jc w:val="both"/>
              <w:rPr>
                <w:lang w:val="en-US"/>
              </w:rPr>
            </w:pPr>
            <w:r w:rsidRPr="00E26C7E">
              <w:rPr>
                <w:noProof/>
                <w:lang w:val="en-US"/>
              </w:rPr>
              <w:drawing>
                <wp:inline distT="0" distB="0" distL="0" distR="0" wp14:anchorId="4F943B0D" wp14:editId="02E88318">
                  <wp:extent cx="1786296" cy="1717592"/>
                  <wp:effectExtent l="0" t="0" r="4445" b="0"/>
                  <wp:docPr id="1203233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33039"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1786296" cy="1717592"/>
                          </a:xfrm>
                          <a:prstGeom prst="rect">
                            <a:avLst/>
                          </a:prstGeom>
                        </pic:spPr>
                      </pic:pic>
                    </a:graphicData>
                  </a:graphic>
                </wp:inline>
              </w:drawing>
            </w:r>
          </w:p>
          <w:p w14:paraId="01F5B952" w14:textId="0B76EF3F" w:rsidR="0017433D" w:rsidRPr="00CA175E" w:rsidRDefault="00161E13" w:rsidP="00161E13">
            <w:pPr>
              <w:pStyle w:val="Caption"/>
              <w:rPr>
                <w:lang w:val="en-GB"/>
              </w:rPr>
            </w:pPr>
            <w:r w:rsidRPr="00CA175E">
              <w:rPr>
                <w:lang w:val="en-GB"/>
              </w:rPr>
              <w:t xml:space="preserve">Figure </w:t>
            </w:r>
            <w:r>
              <w:fldChar w:fldCharType="begin"/>
            </w:r>
            <w:r w:rsidRPr="00CA175E">
              <w:rPr>
                <w:lang w:val="en-GB"/>
              </w:rPr>
              <w:instrText xml:space="preserve"> SEQ Figuur \* ARABIC </w:instrText>
            </w:r>
            <w:r>
              <w:fldChar w:fldCharType="separate"/>
            </w:r>
            <w:r w:rsidRPr="00CA175E">
              <w:rPr>
                <w:noProof/>
                <w:lang w:val="en-GB"/>
              </w:rPr>
              <w:t>4</w:t>
            </w:r>
            <w:r>
              <w:rPr>
                <w:noProof/>
              </w:rPr>
              <w:fldChar w:fldCharType="end"/>
            </w:r>
            <w:r w:rsidRPr="00CA175E">
              <w:rPr>
                <w:lang w:val="en-GB"/>
              </w:rPr>
              <w:t xml:space="preserve">: </w:t>
            </w:r>
            <w:r w:rsidRPr="00E26C7E">
              <w:rPr>
                <w:lang w:val="en-US"/>
              </w:rPr>
              <w:t>The estimated effect as a function of income, obtained via the R-learner</w:t>
            </w:r>
          </w:p>
        </w:tc>
        <w:tc>
          <w:tcPr>
            <w:tcW w:w="3024" w:type="dxa"/>
          </w:tcPr>
          <w:p w14:paraId="5122E07B" w14:textId="77777777" w:rsidR="0017433D" w:rsidRPr="00E26C7E" w:rsidRDefault="0017433D" w:rsidP="00E26C7E">
            <w:pPr>
              <w:keepNext/>
              <w:jc w:val="both"/>
              <w:rPr>
                <w:lang w:val="en-US"/>
              </w:rPr>
            </w:pPr>
            <w:r w:rsidRPr="00E26C7E">
              <w:rPr>
                <w:noProof/>
                <w:lang w:val="en-US"/>
              </w:rPr>
              <w:drawing>
                <wp:inline distT="0" distB="0" distL="0" distR="0" wp14:anchorId="3E11337B" wp14:editId="1183797A">
                  <wp:extent cx="1786296" cy="1717592"/>
                  <wp:effectExtent l="0" t="0" r="4445" b="0"/>
                  <wp:docPr id="1455371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71361"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1786296" cy="1717592"/>
                          </a:xfrm>
                          <a:prstGeom prst="rect">
                            <a:avLst/>
                          </a:prstGeom>
                        </pic:spPr>
                      </pic:pic>
                    </a:graphicData>
                  </a:graphic>
                </wp:inline>
              </w:drawing>
            </w:r>
          </w:p>
          <w:p w14:paraId="4AD33530" w14:textId="014EF105" w:rsidR="0017433D" w:rsidRPr="00E26C7E" w:rsidRDefault="0017433D" w:rsidP="00161E13">
            <w:pPr>
              <w:pStyle w:val="Caption"/>
              <w:keepNext/>
              <w:jc w:val="both"/>
              <w:rPr>
                <w:lang w:val="en-US"/>
              </w:rPr>
            </w:pPr>
            <w:r w:rsidRPr="00E26C7E">
              <w:rPr>
                <w:lang w:val="en-US"/>
              </w:rPr>
              <w:t xml:space="preserve">Figure </w:t>
            </w:r>
            <w:r w:rsidR="00161E13">
              <w:rPr>
                <w:lang w:val="en-US"/>
              </w:rPr>
              <w:t>5</w:t>
            </w:r>
            <w:r w:rsidR="00296EA5" w:rsidRPr="00E26C7E">
              <w:rPr>
                <w:lang w:val="en-US"/>
              </w:rPr>
              <w:t>: The estimated effect as a function of years of education, obtained via the R-learner</w:t>
            </w:r>
          </w:p>
        </w:tc>
      </w:tr>
    </w:tbl>
    <w:p w14:paraId="78941FB0" w14:textId="77777777" w:rsidR="0009260E" w:rsidRPr="0009260E" w:rsidRDefault="0009260E" w:rsidP="0009260E">
      <w:pPr>
        <w:jc w:val="both"/>
        <w:rPr>
          <w:sz w:val="24"/>
          <w:szCs w:val="24"/>
          <w:lang w:val="en-US"/>
        </w:rPr>
      </w:pPr>
      <w:r w:rsidRPr="0009260E">
        <w:rPr>
          <w:sz w:val="24"/>
          <w:szCs w:val="24"/>
          <w:lang w:val="en-US"/>
        </w:rPr>
        <w:t>The histogram of estimated effects, which is illustrated in Figure 1, shows a strong right-skew. This indicates that the majority of individuals experience a positive treatment effect, clustering around 600 USD; though some individuals exhibit negative or near-zero effects. This suggests substantial heterogeneity in how people respond to 401k eligibility.</w:t>
      </w:r>
    </w:p>
    <w:p w14:paraId="65909F17" w14:textId="77777777" w:rsidR="0009260E" w:rsidRPr="0009260E" w:rsidRDefault="0009260E" w:rsidP="0009260E">
      <w:pPr>
        <w:jc w:val="both"/>
        <w:rPr>
          <w:sz w:val="24"/>
          <w:szCs w:val="24"/>
          <w:lang w:val="en-US"/>
        </w:rPr>
      </w:pPr>
      <w:r w:rsidRPr="0009260E">
        <w:rPr>
          <w:sz w:val="24"/>
          <w:szCs w:val="24"/>
          <w:lang w:val="en-US"/>
        </w:rPr>
        <w:t>The effect heterogeneity is explored across age, income, and education. The estimated effect versus the age is illustrated in Figure 2. The estimated effect increases until about 35 years old, where it peaks. From there on out, until the retirement age, it decreases again. This suggests that people in the midst of their careers experience the greatest benefits from this, possibly due to other confounding variables.</w:t>
      </w:r>
    </w:p>
    <w:p w14:paraId="783434CE" w14:textId="4927C5C9" w:rsidR="0009260E" w:rsidRPr="0009260E" w:rsidRDefault="0009260E" w:rsidP="0009260E">
      <w:pPr>
        <w:jc w:val="both"/>
        <w:rPr>
          <w:sz w:val="24"/>
          <w:szCs w:val="24"/>
          <w:lang w:val="en-US"/>
        </w:rPr>
      </w:pPr>
      <w:r w:rsidRPr="0009260E">
        <w:rPr>
          <w:sz w:val="24"/>
          <w:szCs w:val="24"/>
          <w:lang w:val="en-US"/>
        </w:rPr>
        <w:t>Figure 3 illustrates the estimated effect as a function of the income. The estimation rises sharply up to about $30k, after which it’s pretty much stagnant until $90k. After this threshold, it starts to decrease again. Moderate-income individuals seem to benefit the most. Finally, the estimation versus education is looked at in Figure 4. The treatment effect increases until about 12 years of education and remains stagnant afterwards. People who had more years o</w:t>
      </w:r>
      <w:r>
        <w:rPr>
          <w:sz w:val="24"/>
          <w:szCs w:val="24"/>
          <w:lang w:val="en-US"/>
        </w:rPr>
        <w:t>f</w:t>
      </w:r>
      <w:r w:rsidRPr="0009260E">
        <w:rPr>
          <w:sz w:val="24"/>
          <w:szCs w:val="24"/>
          <w:lang w:val="en-US"/>
        </w:rPr>
        <w:t xml:space="preserve"> education, benefit more from 401 plans.</w:t>
      </w:r>
    </w:p>
    <w:p w14:paraId="48F5998E" w14:textId="77777777" w:rsidR="0009260E" w:rsidRPr="00AB4814" w:rsidRDefault="0009260E" w:rsidP="0009260E">
      <w:pPr>
        <w:jc w:val="both"/>
        <w:rPr>
          <w:sz w:val="24"/>
          <w:szCs w:val="24"/>
          <w:lang w:val="en-GB"/>
        </w:rPr>
      </w:pPr>
      <w:r w:rsidRPr="0009260E">
        <w:rPr>
          <w:sz w:val="24"/>
          <w:szCs w:val="24"/>
          <w:lang w:val="en-US"/>
        </w:rPr>
        <w:t xml:space="preserve">Eligibility for a 401 plan has a positive average effect on net financial assets, but the impact </w:t>
      </w:r>
      <w:r w:rsidRPr="00732787">
        <w:rPr>
          <w:sz w:val="24"/>
          <w:szCs w:val="24"/>
          <w:lang w:val="en-GB"/>
        </w:rPr>
        <w:t xml:space="preserve">varies considerably based on individual characteristics. The highest benefits are observed among middle-aged, moderate-income, and better-educated individuals, reinforcing the </w:t>
      </w:r>
      <w:r w:rsidRPr="00AB4814">
        <w:rPr>
          <w:sz w:val="24"/>
          <w:szCs w:val="24"/>
          <w:lang w:val="en-GB"/>
        </w:rPr>
        <w:t>importance of tailoring retirement incentives to demographic subgroups.</w:t>
      </w:r>
    </w:p>
    <w:p w14:paraId="4D101EDE" w14:textId="7B215638" w:rsidR="003F2231" w:rsidRPr="00AB4814" w:rsidRDefault="003F2231" w:rsidP="0009260E">
      <w:pPr>
        <w:jc w:val="both"/>
        <w:rPr>
          <w:b/>
          <w:bCs/>
          <w:sz w:val="28"/>
          <w:szCs w:val="28"/>
          <w:lang w:val="en-GB"/>
        </w:rPr>
      </w:pPr>
      <w:r w:rsidRPr="00AB4814">
        <w:rPr>
          <w:b/>
          <w:bCs/>
          <w:sz w:val="28"/>
          <w:szCs w:val="28"/>
          <w:lang w:val="en-GB"/>
        </w:rPr>
        <w:t>Question 5</w:t>
      </w:r>
    </w:p>
    <w:p w14:paraId="40B3E620" w14:textId="321ADD32" w:rsidR="00732787" w:rsidRPr="00AB4814" w:rsidRDefault="00AB4814" w:rsidP="0009260E">
      <w:pPr>
        <w:jc w:val="both"/>
        <w:rPr>
          <w:sz w:val="24"/>
          <w:szCs w:val="24"/>
          <w:lang w:val="en-GB"/>
        </w:rPr>
      </w:pPr>
      <w:r w:rsidRPr="00AB4814">
        <w:rPr>
          <w:sz w:val="24"/>
          <w:szCs w:val="24"/>
          <w:lang w:val="en-GB"/>
        </w:rPr>
        <w:t>The</w:t>
      </w:r>
      <w:r w:rsidR="00345A25">
        <w:rPr>
          <w:sz w:val="24"/>
          <w:szCs w:val="24"/>
          <w:lang w:val="en-GB"/>
        </w:rPr>
        <w:t xml:space="preserve"> histogram of the</w:t>
      </w:r>
      <w:r w:rsidRPr="00AB4814">
        <w:rPr>
          <w:sz w:val="24"/>
          <w:szCs w:val="24"/>
          <w:lang w:val="en-GB"/>
        </w:rPr>
        <w:t xml:space="preserve"> prediction of t</w:t>
      </w:r>
      <w:r>
        <w:rPr>
          <w:sz w:val="24"/>
          <w:szCs w:val="24"/>
          <w:lang w:val="en-GB"/>
        </w:rPr>
        <w:t xml:space="preserve">he </w:t>
      </w:r>
      <w:r w:rsidR="00060232">
        <w:rPr>
          <w:sz w:val="24"/>
          <w:szCs w:val="24"/>
          <w:lang w:val="en-GB"/>
        </w:rPr>
        <w:t xml:space="preserve">counterfactual </w:t>
      </w:r>
      <w:r>
        <w:rPr>
          <w:sz w:val="24"/>
          <w:szCs w:val="24"/>
          <w:lang w:val="en-GB"/>
        </w:rPr>
        <w:t>net financial assets</w:t>
      </w:r>
      <w:r w:rsidR="00060232">
        <w:rPr>
          <w:sz w:val="24"/>
          <w:szCs w:val="24"/>
          <w:lang w:val="en-GB"/>
        </w:rPr>
        <w:t xml:space="preserve"> that would be observed when being eligible for </w:t>
      </w:r>
      <w:r w:rsidR="00345A25">
        <w:rPr>
          <w:sz w:val="24"/>
          <w:szCs w:val="24"/>
          <w:lang w:val="en-GB"/>
        </w:rPr>
        <w:t xml:space="preserve">enrolling in a 401 (k) plan </w:t>
      </w:r>
      <w:r w:rsidR="00145477">
        <w:rPr>
          <w:sz w:val="24"/>
          <w:szCs w:val="24"/>
          <w:lang w:val="en-GB"/>
        </w:rPr>
        <w:t xml:space="preserve">is shown in figure 6. We see that this histogram has a long </w:t>
      </w:r>
      <w:r w:rsidR="001F1BB7">
        <w:rPr>
          <w:sz w:val="24"/>
          <w:szCs w:val="24"/>
          <w:lang w:val="en-GB"/>
        </w:rPr>
        <w:t xml:space="preserve">tail, which means that there are some people who </w:t>
      </w:r>
      <w:r w:rsidR="00D05B4E">
        <w:rPr>
          <w:sz w:val="24"/>
          <w:szCs w:val="24"/>
          <w:lang w:val="en-GB"/>
        </w:rPr>
        <w:t xml:space="preserve">have substantially more net financial assets than the average </w:t>
      </w:r>
      <w:r w:rsidR="009003D7">
        <w:rPr>
          <w:sz w:val="24"/>
          <w:szCs w:val="24"/>
          <w:lang w:val="en-GB"/>
        </w:rPr>
        <w:t xml:space="preserve">person. </w:t>
      </w:r>
      <w:r w:rsidR="00CF07F3">
        <w:rPr>
          <w:sz w:val="24"/>
          <w:szCs w:val="24"/>
          <w:lang w:val="en-GB"/>
        </w:rPr>
        <w:t xml:space="preserve">The counterfactual net </w:t>
      </w:r>
      <w:r w:rsidR="004B0CF5">
        <w:rPr>
          <w:sz w:val="24"/>
          <w:szCs w:val="24"/>
          <w:lang w:val="en-GB"/>
        </w:rPr>
        <w:t xml:space="preserve">assets as function of </w:t>
      </w:r>
      <w:r w:rsidR="004E4DA9">
        <w:rPr>
          <w:sz w:val="24"/>
          <w:szCs w:val="24"/>
          <w:lang w:val="en-GB"/>
        </w:rPr>
        <w:t xml:space="preserve">age, income and years of education is shown in figures 7-9. </w:t>
      </w:r>
      <w:r w:rsidR="00990259">
        <w:rPr>
          <w:sz w:val="24"/>
          <w:szCs w:val="24"/>
          <w:lang w:val="en-GB"/>
        </w:rPr>
        <w:t>These figures show the expected trend of the net financial assets.</w:t>
      </w:r>
    </w:p>
    <w:p w14:paraId="518731A9" w14:textId="7637E5D3" w:rsidR="00CA1137" w:rsidRPr="00732787" w:rsidRDefault="00135617" w:rsidP="00CA1137">
      <w:pPr>
        <w:keepNext/>
        <w:jc w:val="center"/>
        <w:rPr>
          <w:lang w:val="en-GB"/>
        </w:rPr>
      </w:pPr>
      <w:r w:rsidRPr="00732787">
        <w:rPr>
          <w:noProof/>
          <w:lang w:val="en-GB"/>
        </w:rPr>
        <w:lastRenderedPageBreak/>
        <w:drawing>
          <wp:inline distT="0" distB="0" distL="0" distR="0" wp14:anchorId="5978B45B" wp14:editId="6955D259">
            <wp:extent cx="3371286" cy="2520000"/>
            <wp:effectExtent l="0" t="0" r="635" b="0"/>
            <wp:docPr id="1973398160" name="Picture 4" descr="A graph of a number of financial as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98160" name="Picture 4" descr="A graph of a number of financial asset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371286" cy="2520000"/>
                    </a:xfrm>
                    <a:prstGeom prst="rect">
                      <a:avLst/>
                    </a:prstGeom>
                  </pic:spPr>
                </pic:pic>
              </a:graphicData>
            </a:graphic>
          </wp:inline>
        </w:drawing>
      </w:r>
    </w:p>
    <w:p w14:paraId="4A88FC2E" w14:textId="423B11A1" w:rsidR="00CA1137" w:rsidRPr="00732787" w:rsidRDefault="00CA1137" w:rsidP="00CA1137">
      <w:pPr>
        <w:pStyle w:val="Caption"/>
        <w:jc w:val="center"/>
        <w:rPr>
          <w:lang w:val="en-GB"/>
        </w:rPr>
      </w:pPr>
      <w:r w:rsidRPr="00732787">
        <w:rPr>
          <w:lang w:val="en-GB"/>
        </w:rPr>
        <w:t xml:space="preserve">Figure 6: The histogram of the </w:t>
      </w:r>
      <w:r w:rsidR="00732787" w:rsidRPr="00732787">
        <w:rPr>
          <w:lang w:val="en-GB"/>
        </w:rPr>
        <w:t>estimated counterfactual net financial assets, obtained using the DR-learner</w:t>
      </w:r>
    </w:p>
    <w:p w14:paraId="2D5151DB" w14:textId="05597DFE" w:rsidR="00C86AF2" w:rsidRPr="00732787" w:rsidRDefault="00C86AF2" w:rsidP="00C86AF2">
      <w:pPr>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4"/>
        <w:gridCol w:w="3024"/>
        <w:gridCol w:w="3024"/>
      </w:tblGrid>
      <w:tr w:rsidR="00AB13A3" w:rsidRPr="00CA175E" w14:paraId="55CA2337" w14:textId="77777777" w:rsidTr="00F54DB7">
        <w:tc>
          <w:tcPr>
            <w:tcW w:w="3024" w:type="dxa"/>
          </w:tcPr>
          <w:p w14:paraId="167CE9CD" w14:textId="6ABD313A" w:rsidR="00C368A5" w:rsidRPr="00732787" w:rsidRDefault="00A85E9D" w:rsidP="00F54DB7">
            <w:pPr>
              <w:keepNext/>
              <w:jc w:val="both"/>
              <w:rPr>
                <w:lang w:val="en-GB"/>
              </w:rPr>
            </w:pPr>
            <w:r w:rsidRPr="00732787">
              <w:rPr>
                <w:noProof/>
                <w:lang w:val="en-GB"/>
              </w:rPr>
              <w:drawing>
                <wp:inline distT="0" distB="0" distL="0" distR="0" wp14:anchorId="77167A00" wp14:editId="44AD7CD7">
                  <wp:extent cx="1800000" cy="1345481"/>
                  <wp:effectExtent l="0" t="0" r="0" b="7620"/>
                  <wp:docPr id="2025803658" name="Picture 1" descr="A graph of a graph showing the value of a number of as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03658" name="Picture 1" descr="A graph of a graph showing the value of a number of asse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00000" cy="1345481"/>
                          </a:xfrm>
                          <a:prstGeom prst="rect">
                            <a:avLst/>
                          </a:prstGeom>
                        </pic:spPr>
                      </pic:pic>
                    </a:graphicData>
                  </a:graphic>
                </wp:inline>
              </w:drawing>
            </w:r>
          </w:p>
          <w:p w14:paraId="51221272" w14:textId="15FCC855" w:rsidR="00C368A5" w:rsidRPr="00732787" w:rsidRDefault="00C368A5" w:rsidP="00F54DB7">
            <w:pPr>
              <w:pStyle w:val="Caption"/>
              <w:rPr>
                <w:lang w:val="en-GB"/>
              </w:rPr>
            </w:pPr>
            <w:r w:rsidRPr="00732787">
              <w:rPr>
                <w:lang w:val="en-GB"/>
              </w:rPr>
              <w:t xml:space="preserve">Figure </w:t>
            </w:r>
            <w:r w:rsidR="00CA1137" w:rsidRPr="00732787">
              <w:rPr>
                <w:lang w:val="en-GB"/>
              </w:rPr>
              <w:t>7</w:t>
            </w:r>
            <w:r w:rsidRPr="00732787">
              <w:rPr>
                <w:lang w:val="en-GB"/>
              </w:rPr>
              <w:t xml:space="preserve">: </w:t>
            </w:r>
            <w:r w:rsidR="00C02CCB" w:rsidRPr="00732787">
              <w:rPr>
                <w:lang w:val="en-GB"/>
              </w:rPr>
              <w:t>Counterfactual net financial assets as a function of age, obtained via the DR-learner</w:t>
            </w:r>
          </w:p>
          <w:p w14:paraId="232A895D" w14:textId="77777777" w:rsidR="00C368A5" w:rsidRPr="00732787" w:rsidRDefault="00C368A5" w:rsidP="00F54DB7">
            <w:pPr>
              <w:pStyle w:val="Caption"/>
              <w:jc w:val="both"/>
              <w:rPr>
                <w:lang w:val="en-GB"/>
              </w:rPr>
            </w:pPr>
          </w:p>
        </w:tc>
        <w:tc>
          <w:tcPr>
            <w:tcW w:w="3024" w:type="dxa"/>
          </w:tcPr>
          <w:p w14:paraId="31E4887B" w14:textId="2E118C9F" w:rsidR="00C368A5" w:rsidRPr="00732787" w:rsidRDefault="00AB13A3" w:rsidP="00F54DB7">
            <w:pPr>
              <w:keepNext/>
              <w:jc w:val="both"/>
              <w:rPr>
                <w:lang w:val="en-GB"/>
              </w:rPr>
            </w:pPr>
            <w:r w:rsidRPr="00732787">
              <w:rPr>
                <w:noProof/>
                <w:lang w:val="en-GB"/>
              </w:rPr>
              <w:drawing>
                <wp:inline distT="0" distB="0" distL="0" distR="0" wp14:anchorId="724C894C" wp14:editId="60BA39C9">
                  <wp:extent cx="1800000" cy="1345480"/>
                  <wp:effectExtent l="0" t="0" r="0" b="7620"/>
                  <wp:docPr id="1355348806" name="Picture 2" descr="A graph of a graph showing a green line and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48806" name="Picture 2" descr="A graph of a graph showing a green line and a green li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0000" cy="1345480"/>
                          </a:xfrm>
                          <a:prstGeom prst="rect">
                            <a:avLst/>
                          </a:prstGeom>
                        </pic:spPr>
                      </pic:pic>
                    </a:graphicData>
                  </a:graphic>
                </wp:inline>
              </w:drawing>
            </w:r>
          </w:p>
          <w:p w14:paraId="2754AC67" w14:textId="557AE855" w:rsidR="00C368A5" w:rsidRPr="00732787" w:rsidRDefault="00C368A5" w:rsidP="00F54DB7">
            <w:pPr>
              <w:pStyle w:val="Caption"/>
              <w:rPr>
                <w:lang w:val="en-GB"/>
              </w:rPr>
            </w:pPr>
            <w:r w:rsidRPr="00732787">
              <w:rPr>
                <w:lang w:val="en-GB"/>
              </w:rPr>
              <w:t xml:space="preserve">Figure </w:t>
            </w:r>
            <w:r w:rsidR="00CA1137" w:rsidRPr="00732787">
              <w:rPr>
                <w:lang w:val="en-GB"/>
              </w:rPr>
              <w:t>8</w:t>
            </w:r>
            <w:r w:rsidRPr="00732787">
              <w:rPr>
                <w:lang w:val="en-GB"/>
              </w:rPr>
              <w:t xml:space="preserve">: </w:t>
            </w:r>
            <w:r w:rsidR="003D6AF7" w:rsidRPr="00732787">
              <w:rPr>
                <w:lang w:val="en-GB"/>
              </w:rPr>
              <w:t>Counterfactual net financial assets as a function of income, obtained via the DR-learner</w:t>
            </w:r>
          </w:p>
        </w:tc>
        <w:tc>
          <w:tcPr>
            <w:tcW w:w="3024" w:type="dxa"/>
          </w:tcPr>
          <w:p w14:paraId="7666BD76" w14:textId="202E80E3" w:rsidR="00C368A5" w:rsidRPr="00732787" w:rsidRDefault="00AB13A3" w:rsidP="00F54DB7">
            <w:pPr>
              <w:keepNext/>
              <w:jc w:val="both"/>
              <w:rPr>
                <w:lang w:val="en-GB"/>
              </w:rPr>
            </w:pPr>
            <w:r w:rsidRPr="00732787">
              <w:rPr>
                <w:noProof/>
                <w:lang w:val="en-GB"/>
              </w:rPr>
              <w:drawing>
                <wp:inline distT="0" distB="0" distL="0" distR="0" wp14:anchorId="331341AF" wp14:editId="37A7BFBB">
                  <wp:extent cx="1800000" cy="1345481"/>
                  <wp:effectExtent l="0" t="0" r="0" b="7620"/>
                  <wp:docPr id="452819595" name="Picture 3" descr="A graph of a graph showing the value of an individu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19595" name="Picture 3" descr="A graph of a graph showing the value of an individual&#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00000" cy="1345481"/>
                          </a:xfrm>
                          <a:prstGeom prst="rect">
                            <a:avLst/>
                          </a:prstGeom>
                        </pic:spPr>
                      </pic:pic>
                    </a:graphicData>
                  </a:graphic>
                </wp:inline>
              </w:drawing>
            </w:r>
          </w:p>
          <w:p w14:paraId="5E7F5419" w14:textId="7F5E8ED1" w:rsidR="00990259" w:rsidRPr="00990259" w:rsidRDefault="00C368A5" w:rsidP="00990259">
            <w:pPr>
              <w:pStyle w:val="Caption"/>
              <w:keepNext/>
              <w:jc w:val="both"/>
              <w:rPr>
                <w:lang w:val="en-GB"/>
              </w:rPr>
            </w:pPr>
            <w:r w:rsidRPr="00732787">
              <w:rPr>
                <w:lang w:val="en-GB"/>
              </w:rPr>
              <w:t xml:space="preserve">Figure </w:t>
            </w:r>
            <w:r w:rsidR="00CA1137" w:rsidRPr="00732787">
              <w:rPr>
                <w:lang w:val="en-GB"/>
              </w:rPr>
              <w:t>9</w:t>
            </w:r>
            <w:r w:rsidRPr="00732787">
              <w:rPr>
                <w:lang w:val="en-GB"/>
              </w:rPr>
              <w:t xml:space="preserve">: </w:t>
            </w:r>
            <w:r w:rsidR="00930D71" w:rsidRPr="00732787">
              <w:rPr>
                <w:lang w:val="en-GB"/>
              </w:rPr>
              <w:t>Counterfactual net financial assets as a function of age, obtained via the DR-learner</w:t>
            </w:r>
          </w:p>
        </w:tc>
      </w:tr>
    </w:tbl>
    <w:p w14:paraId="0861124E" w14:textId="1650519C" w:rsidR="009176E0" w:rsidRDefault="009176E0" w:rsidP="00C86AF2">
      <w:pPr>
        <w:rPr>
          <w:lang w:val="en-US"/>
        </w:rPr>
      </w:pPr>
      <w:r>
        <w:rPr>
          <w:lang w:val="en-US"/>
        </w:rPr>
        <w:t xml:space="preserve">The counterfactual prediction error can be estimated </w:t>
      </w:r>
      <w:r w:rsidR="00FC51D1">
        <w:rPr>
          <w:lang w:val="en-US"/>
        </w:rPr>
        <w:t xml:space="preserve">by </w:t>
      </w:r>
      <w:r w:rsidR="003C0BE1">
        <w:rPr>
          <w:lang w:val="en-US"/>
        </w:rPr>
        <w:t>making use of the AIPW estimator</w:t>
      </w:r>
      <w:r w:rsidR="007E7FB6">
        <w:rPr>
          <w:lang w:val="en-US"/>
        </w:rPr>
        <w:t xml:space="preserve">s efficient influence curve. </w:t>
      </w:r>
      <w:r w:rsidR="00B305F8">
        <w:rPr>
          <w:lang w:val="en-US"/>
        </w:rPr>
        <w:t>Th</w:t>
      </w:r>
      <w:r w:rsidR="00C12758">
        <w:rPr>
          <w:lang w:val="en-US"/>
        </w:rPr>
        <w:t>is is given by;</w:t>
      </w:r>
    </w:p>
    <w:p w14:paraId="16633282" w14:textId="591583B1" w:rsidR="00C12758" w:rsidRDefault="00C12758" w:rsidP="00C86AF2">
      <w:pPr>
        <w:rPr>
          <w:lang w:val="en-US"/>
        </w:rPr>
      </w:pPr>
      <w:r w:rsidRPr="00C12758">
        <w:rPr>
          <w:noProof/>
          <w:lang w:val="en-US"/>
        </w:rPr>
        <w:drawing>
          <wp:inline distT="0" distB="0" distL="0" distR="0" wp14:anchorId="2969FD49" wp14:editId="771FB42E">
            <wp:extent cx="2125980" cy="405265"/>
            <wp:effectExtent l="0" t="0" r="7620" b="0"/>
            <wp:docPr id="60247745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77458" name="Picture 1" descr="A black text on a white background&#10;&#10;AI-generated content may be incorrect."/>
                    <pic:cNvPicPr/>
                  </pic:nvPicPr>
                  <pic:blipFill>
                    <a:blip r:embed="rId21"/>
                    <a:stretch>
                      <a:fillRect/>
                    </a:stretch>
                  </pic:blipFill>
                  <pic:spPr>
                    <a:xfrm>
                      <a:off x="0" y="0"/>
                      <a:ext cx="2154464" cy="410695"/>
                    </a:xfrm>
                    <a:prstGeom prst="rect">
                      <a:avLst/>
                    </a:prstGeom>
                  </pic:spPr>
                </pic:pic>
              </a:graphicData>
            </a:graphic>
          </wp:inline>
        </w:drawing>
      </w:r>
    </w:p>
    <w:p w14:paraId="113369CB" w14:textId="4124ED11" w:rsidR="00C12758" w:rsidRDefault="00C12758" w:rsidP="00C86AF2">
      <w:pPr>
        <w:rPr>
          <w:lang w:val="en-US"/>
        </w:rPr>
      </w:pPr>
      <w:r>
        <w:rPr>
          <w:lang w:val="en-US"/>
        </w:rPr>
        <w:t xml:space="preserve">The first terms can be identified as the </w:t>
      </w:r>
      <w:r w:rsidR="00C95C34">
        <w:rPr>
          <w:lang w:val="en-US"/>
        </w:rPr>
        <w:t xml:space="preserve">pseudo-outcome of the DR-learner. The last term can be </w:t>
      </w:r>
      <w:r w:rsidR="003C2A90">
        <w:rPr>
          <w:lang w:val="en-US"/>
        </w:rPr>
        <w:t xml:space="preserve">calculated by performing the AIPW algorithm. </w:t>
      </w:r>
      <w:commentRangeStart w:id="3"/>
      <w:r w:rsidR="00CC6CB1">
        <w:rPr>
          <w:lang w:val="en-US"/>
        </w:rPr>
        <w:t xml:space="preserve">The standard error </w:t>
      </w:r>
      <w:r w:rsidR="000848DF">
        <w:rPr>
          <w:lang w:val="en-US"/>
        </w:rPr>
        <w:t xml:space="preserve">can now be calculated as 1 over the square root </w:t>
      </w:r>
      <w:r w:rsidR="00102E56">
        <w:rPr>
          <w:lang w:val="en-US"/>
        </w:rPr>
        <w:t xml:space="preserve">of </w:t>
      </w:r>
      <w:r w:rsidR="00AC314A">
        <w:rPr>
          <w:lang w:val="en-US"/>
        </w:rPr>
        <w:t xml:space="preserve">N times the </w:t>
      </w:r>
      <w:r w:rsidR="00664FD6">
        <w:rPr>
          <w:lang w:val="en-US"/>
        </w:rPr>
        <w:t xml:space="preserve">standard deviation of the efficient influence curve. </w:t>
      </w:r>
      <w:r w:rsidR="005F2D77">
        <w:rPr>
          <w:lang w:val="en-US"/>
        </w:rPr>
        <w:t xml:space="preserve">We find a standard error of $1410. </w:t>
      </w:r>
      <w:r w:rsidR="00EC6E8B">
        <w:rPr>
          <w:lang w:val="en-US"/>
        </w:rPr>
        <w:t xml:space="preserve">The 95% confidence interval for the counterfactual net financial assets </w:t>
      </w:r>
      <w:r w:rsidR="00005F89">
        <w:rPr>
          <w:lang w:val="en-US"/>
        </w:rPr>
        <w:t>is given by [$17</w:t>
      </w:r>
      <w:r w:rsidR="00F451E6">
        <w:rPr>
          <w:lang w:val="en-US"/>
        </w:rPr>
        <w:t xml:space="preserve"> </w:t>
      </w:r>
      <w:r w:rsidR="00005F89">
        <w:rPr>
          <w:lang w:val="en-US"/>
        </w:rPr>
        <w:t xml:space="preserve">322, </w:t>
      </w:r>
      <w:r w:rsidR="00F451E6">
        <w:rPr>
          <w:lang w:val="en-US"/>
        </w:rPr>
        <w:t>$22 852].</w:t>
      </w:r>
      <w:commentRangeEnd w:id="3"/>
      <w:r w:rsidR="00EC72FD">
        <w:rPr>
          <w:rStyle w:val="CommentReference"/>
        </w:rPr>
        <w:commentReference w:id="3"/>
      </w:r>
    </w:p>
    <w:p w14:paraId="4593504C" w14:textId="5562F874" w:rsidR="00972582" w:rsidRDefault="00972582" w:rsidP="0009260E">
      <w:pPr>
        <w:jc w:val="both"/>
        <w:rPr>
          <w:b/>
          <w:bCs/>
          <w:sz w:val="28"/>
          <w:szCs w:val="28"/>
          <w:lang w:val="en-US"/>
        </w:rPr>
      </w:pPr>
      <w:r>
        <w:rPr>
          <w:b/>
          <w:bCs/>
          <w:sz w:val="28"/>
          <w:szCs w:val="28"/>
          <w:lang w:val="en-US"/>
        </w:rPr>
        <w:t xml:space="preserve">Attachment </w:t>
      </w:r>
    </w:p>
    <w:p w14:paraId="1C4ED9A0" w14:textId="611C24C6" w:rsidR="00972582" w:rsidRDefault="00972582" w:rsidP="00972582">
      <w:pPr>
        <w:rPr>
          <w:lang w:val="en-US"/>
        </w:rPr>
      </w:pPr>
      <w:r>
        <w:rPr>
          <w:lang w:val="en-US"/>
        </w:rPr>
        <w:t xml:space="preserve">The </w:t>
      </w:r>
      <w:r w:rsidR="00566231">
        <w:rPr>
          <w:lang w:val="en-US"/>
        </w:rPr>
        <w:t xml:space="preserve">structured R code </w:t>
      </w:r>
      <w:r w:rsidR="00C86AF2">
        <w:rPr>
          <w:lang w:val="en-US"/>
        </w:rPr>
        <w:t>is submitted as a separate file.</w:t>
      </w:r>
    </w:p>
    <w:p w14:paraId="27381A86" w14:textId="1EB5F561" w:rsidR="00E32954" w:rsidRDefault="00E32954" w:rsidP="0009260E">
      <w:pPr>
        <w:jc w:val="both"/>
        <w:rPr>
          <w:b/>
          <w:bCs/>
          <w:sz w:val="28"/>
          <w:szCs w:val="28"/>
          <w:lang w:val="en-US"/>
        </w:rPr>
      </w:pPr>
      <w:r>
        <w:rPr>
          <w:b/>
          <w:bCs/>
          <w:sz w:val="28"/>
          <w:szCs w:val="28"/>
          <w:lang w:val="en-US"/>
        </w:rPr>
        <w:t>Contributions</w:t>
      </w:r>
    </w:p>
    <w:p w14:paraId="5CEF208F" w14:textId="75523B6D" w:rsidR="00E32954" w:rsidRDefault="00E32954" w:rsidP="00E32954">
      <w:pPr>
        <w:rPr>
          <w:lang w:val="en-US"/>
        </w:rPr>
      </w:pPr>
      <w:r>
        <w:rPr>
          <w:lang w:val="en-US"/>
        </w:rPr>
        <w:t>Dries De Weerdt:</w:t>
      </w:r>
      <w:r w:rsidR="00555DC1">
        <w:rPr>
          <w:lang w:val="en-US"/>
        </w:rPr>
        <w:t xml:space="preserve"> </w:t>
      </w:r>
      <w:r w:rsidR="0050345F">
        <w:rPr>
          <w:lang w:val="en-US"/>
        </w:rPr>
        <w:t>Q</w:t>
      </w:r>
      <w:r w:rsidR="0050345F" w:rsidRPr="0050345F">
        <w:rPr>
          <w:lang w:val="en-US"/>
        </w:rPr>
        <w:t>uestions 1-3</w:t>
      </w:r>
      <w:r w:rsidR="003F4B39">
        <w:rPr>
          <w:lang w:val="en-US"/>
        </w:rPr>
        <w:t>; Check answers of question 4-5.</w:t>
      </w:r>
    </w:p>
    <w:p w14:paraId="0A2DCC9C" w14:textId="61B4DFDB" w:rsidR="00555DC1" w:rsidRDefault="00555DC1" w:rsidP="00E32954">
      <w:pPr>
        <w:rPr>
          <w:lang w:val="en-US"/>
        </w:rPr>
      </w:pPr>
      <w:r>
        <w:rPr>
          <w:lang w:val="en-US"/>
        </w:rPr>
        <w:t xml:space="preserve">Mikel Nachtergaele: </w:t>
      </w:r>
      <w:r w:rsidR="0050345F">
        <w:rPr>
          <w:lang w:val="en-US"/>
        </w:rPr>
        <w:t>Question 4</w:t>
      </w:r>
      <w:r w:rsidR="003F4B39">
        <w:rPr>
          <w:lang w:val="en-US"/>
        </w:rPr>
        <w:t>; Check answers of question 1-3, 5.</w:t>
      </w:r>
    </w:p>
    <w:p w14:paraId="23E6A405" w14:textId="1D86EA90" w:rsidR="00034C6C" w:rsidRPr="00E26C7E" w:rsidRDefault="00555DC1" w:rsidP="005718C6">
      <w:pPr>
        <w:rPr>
          <w:lang w:val="en-US"/>
        </w:rPr>
      </w:pPr>
      <w:r>
        <w:rPr>
          <w:lang w:val="en-US"/>
        </w:rPr>
        <w:t xml:space="preserve">Jonas </w:t>
      </w:r>
      <w:r w:rsidR="00F440A3">
        <w:rPr>
          <w:lang w:val="en-US"/>
        </w:rPr>
        <w:t>Vanhauwe</w:t>
      </w:r>
      <w:r>
        <w:rPr>
          <w:lang w:val="en-US"/>
        </w:rPr>
        <w:t xml:space="preserve">: </w:t>
      </w:r>
      <w:r w:rsidR="0050345F">
        <w:rPr>
          <w:lang w:val="en-US"/>
        </w:rPr>
        <w:t>Question 5</w:t>
      </w:r>
      <w:r w:rsidR="003F4B39">
        <w:rPr>
          <w:lang w:val="en-US"/>
        </w:rPr>
        <w:t>; Check answers of question 1-3, 4.</w:t>
      </w:r>
    </w:p>
    <w:sectPr w:rsidR="00034C6C" w:rsidRPr="00E26C7E" w:rsidSect="00F451E6">
      <w:headerReference w:type="default" r:id="rId22"/>
      <w:pgSz w:w="11906" w:h="16838"/>
      <w:pgMar w:top="1417" w:right="1417" w:bottom="993"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ederico Bertoia" w:date="2025-06-04T14:39:00Z" w:initials="FB">
    <w:p w14:paraId="625F47F4" w14:textId="77777777" w:rsidR="00CA175E" w:rsidRDefault="00CA175E" w:rsidP="00CA175E">
      <w:pPr>
        <w:pStyle w:val="CommentText"/>
      </w:pPr>
      <w:r>
        <w:rPr>
          <w:rStyle w:val="CommentReference"/>
        </w:rPr>
        <w:annotationRef/>
      </w:r>
      <w:r>
        <w:rPr>
          <w:color w:val="000000"/>
        </w:rPr>
        <w:t>Differently from the npcausal package, in the tmle function cross fitting is not implemented by default. This means that you should pass in the argument cross fitted nuisance parameters in Q and g1W.</w:t>
      </w:r>
    </w:p>
  </w:comment>
  <w:comment w:id="1" w:author="Federico Bertoia" w:date="2025-06-04T14:41:00Z" w:initials="FB">
    <w:p w14:paraId="4D558504" w14:textId="77777777" w:rsidR="002C2739" w:rsidRDefault="002C2739" w:rsidP="002C2739">
      <w:pPr>
        <w:pStyle w:val="CommentText"/>
      </w:pPr>
      <w:r>
        <w:rPr>
          <w:rStyle w:val="CommentReference"/>
        </w:rPr>
        <w:annotationRef/>
      </w:r>
      <w:r>
        <w:t># Step 1: Estimate E[A | L]</w:t>
      </w:r>
    </w:p>
    <w:p w14:paraId="64DCBEF8" w14:textId="77777777" w:rsidR="002C2739" w:rsidRDefault="002C2739" w:rsidP="002C2739">
      <w:pPr>
        <w:pStyle w:val="CommentText"/>
      </w:pPr>
      <w:r>
        <w:t>A_fit &lt;- SuperLearner(Y = A, X = X, SL.library = SL.library)</w:t>
      </w:r>
    </w:p>
    <w:p w14:paraId="03972C1B" w14:textId="77777777" w:rsidR="002C2739" w:rsidRDefault="002C2739" w:rsidP="002C2739">
      <w:pPr>
        <w:pStyle w:val="CommentText"/>
      </w:pPr>
      <w:r>
        <w:t>A_pred &lt;- A_fit$SL.predict</w:t>
      </w:r>
    </w:p>
    <w:p w14:paraId="5983AC86" w14:textId="77777777" w:rsidR="002C2739" w:rsidRDefault="002C2739" w:rsidP="002C2739">
      <w:pPr>
        <w:pStyle w:val="CommentText"/>
      </w:pPr>
    </w:p>
    <w:p w14:paraId="2B7E6AAC" w14:textId="77777777" w:rsidR="002C2739" w:rsidRDefault="002C2739" w:rsidP="002C2739">
      <w:pPr>
        <w:pStyle w:val="CommentText"/>
      </w:pPr>
      <w:r>
        <w:t># Step 2: Estimate E[Y | L]</w:t>
      </w:r>
    </w:p>
    <w:p w14:paraId="2BCF01BB" w14:textId="77777777" w:rsidR="002C2739" w:rsidRDefault="002C2739" w:rsidP="002C2739">
      <w:pPr>
        <w:pStyle w:val="CommentText"/>
      </w:pPr>
      <w:r>
        <w:t>Y_fit &lt;- SuperLearner(Y = Y, X = X, SL.library = SL.library)</w:t>
      </w:r>
    </w:p>
    <w:p w14:paraId="5C97BB57" w14:textId="77777777" w:rsidR="002C2739" w:rsidRDefault="002C2739" w:rsidP="002C2739">
      <w:pPr>
        <w:pStyle w:val="CommentText"/>
      </w:pPr>
      <w:r>
        <w:t>Y_pred &lt;- Y_fit$SL.predict</w:t>
      </w:r>
      <w:r>
        <w:br/>
      </w:r>
      <w:r>
        <w:br/>
        <w:t>this is for the internal cross validation. To use cross fitting for the super learner either you code it manually with a for loop or you use CV.SuperLearner</w:t>
      </w:r>
    </w:p>
  </w:comment>
  <w:comment w:id="2" w:author="Federico Bertoia" w:date="2025-06-04T14:43:00Z" w:initials="FB">
    <w:p w14:paraId="7A241B94" w14:textId="77777777" w:rsidR="008949CD" w:rsidRDefault="008949CD" w:rsidP="008949CD">
      <w:pPr>
        <w:pStyle w:val="CommentText"/>
      </w:pPr>
      <w:r>
        <w:rPr>
          <w:rStyle w:val="CommentReference"/>
        </w:rPr>
        <w:annotationRef/>
      </w:r>
      <w:r>
        <w:rPr>
          <w:color w:val="000000"/>
        </w:rPr>
        <w:t>For the CATE predictions, you should have used nuisance parameters using all covariates listed in Question 2 and only the 3 variables (age, income, educ) for the final step. This distinction has not been made.</w:t>
      </w:r>
    </w:p>
  </w:comment>
  <w:comment w:id="3" w:author="Federico Bertoia" w:date="2025-06-04T14:58:00Z" w:initials="FB">
    <w:p w14:paraId="2957D1FE" w14:textId="77777777" w:rsidR="00EC72FD" w:rsidRDefault="00EC72FD" w:rsidP="00EC72FD">
      <w:pPr>
        <w:pStyle w:val="CommentText"/>
      </w:pPr>
      <w:r>
        <w:rPr>
          <w:rStyle w:val="CommentReference"/>
        </w:rPr>
        <w:annotationRef/>
      </w:r>
      <w:r>
        <w:t>Why is the MSE computed only in one fold?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5F47F4" w15:done="0"/>
  <w15:commentEx w15:paraId="5C97BB57" w15:done="0"/>
  <w15:commentEx w15:paraId="7A241B94" w15:done="0"/>
  <w15:commentEx w15:paraId="2957D1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C0D47A" w16cex:dateUtc="2025-06-04T12:39:00Z"/>
  <w16cex:commentExtensible w16cex:durableId="22290321" w16cex:dateUtc="2025-06-04T12:41:00Z"/>
  <w16cex:commentExtensible w16cex:durableId="1A70CC8C" w16cex:dateUtc="2025-06-04T12:43:00Z"/>
  <w16cex:commentExtensible w16cex:durableId="22FE3AFD" w16cex:dateUtc="2025-06-04T1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5F47F4" w16cid:durableId="08C0D47A"/>
  <w16cid:commentId w16cid:paraId="5C97BB57" w16cid:durableId="22290321"/>
  <w16cid:commentId w16cid:paraId="7A241B94" w16cid:durableId="1A70CC8C"/>
  <w16cid:commentId w16cid:paraId="2957D1FE" w16cid:durableId="22FE3A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2677A" w14:textId="77777777" w:rsidR="00844A08" w:rsidRDefault="00844A08" w:rsidP="00532A73">
      <w:pPr>
        <w:spacing w:after="0" w:line="240" w:lineRule="auto"/>
      </w:pPr>
      <w:r>
        <w:separator/>
      </w:r>
    </w:p>
  </w:endnote>
  <w:endnote w:type="continuationSeparator" w:id="0">
    <w:p w14:paraId="5B1B4985" w14:textId="77777777" w:rsidR="00844A08" w:rsidRDefault="00844A08" w:rsidP="00532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2EE62" w14:textId="77777777" w:rsidR="00844A08" w:rsidRDefault="00844A08" w:rsidP="00532A73">
      <w:pPr>
        <w:spacing w:after="0" w:line="240" w:lineRule="auto"/>
      </w:pPr>
      <w:r>
        <w:separator/>
      </w:r>
    </w:p>
  </w:footnote>
  <w:footnote w:type="continuationSeparator" w:id="0">
    <w:p w14:paraId="1B2F4AE5" w14:textId="77777777" w:rsidR="00844A08" w:rsidRDefault="00844A08" w:rsidP="00532A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FB03D" w14:textId="12B45DF6" w:rsidR="00532A73" w:rsidRDefault="00A02725">
    <w:pPr>
      <w:pStyle w:val="Header"/>
    </w:pPr>
    <w:r w:rsidRPr="00CA175E">
      <w:rPr>
        <w:lang w:val="nl-NL"/>
      </w:rPr>
      <w:t>Causal</w:t>
    </w:r>
    <w:r>
      <w:t xml:space="preserve"> Machine Learning: Project</w:t>
    </w:r>
    <w:r w:rsidR="00851400">
      <w:tab/>
    </w:r>
    <w:r w:rsidR="00C02CCB">
      <w:t xml:space="preserve">                     </w:t>
    </w:r>
    <w:r w:rsidR="0048322F">
      <w:t xml:space="preserve">Jonas </w:t>
    </w:r>
    <w:r w:rsidR="00C02CCB">
      <w:t>Vanhauwe</w:t>
    </w:r>
    <w:r w:rsidR="0048322F">
      <w:t xml:space="preserve">, </w:t>
    </w:r>
    <w:r w:rsidR="0067190E">
      <w:t xml:space="preserve">Mikel </w:t>
    </w:r>
    <w:r w:rsidR="0067190E" w:rsidRPr="0067190E">
      <w:t>Nachtergaele</w:t>
    </w:r>
    <w:r w:rsidR="0067190E">
      <w:t xml:space="preserve">, </w:t>
    </w:r>
    <w:r w:rsidR="00851400">
      <w:t>Dries De Weerdt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75E60"/>
    <w:multiLevelType w:val="multilevel"/>
    <w:tmpl w:val="727C8854"/>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361DE1"/>
    <w:multiLevelType w:val="hybridMultilevel"/>
    <w:tmpl w:val="353E1638"/>
    <w:lvl w:ilvl="0" w:tplc="FB661EA6">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880363454">
    <w:abstractNumId w:val="0"/>
  </w:num>
  <w:num w:numId="2" w16cid:durableId="128689123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derico Bertoia">
    <w15:presenceInfo w15:providerId="AD" w15:userId="S::Federico.Bertoia@UGent.be::25167b7d-0f98-40aa-8419-418b6ca74e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B44"/>
    <w:rsid w:val="00005798"/>
    <w:rsid w:val="00005F89"/>
    <w:rsid w:val="00030A4A"/>
    <w:rsid w:val="00034466"/>
    <w:rsid w:val="00034C6C"/>
    <w:rsid w:val="00060232"/>
    <w:rsid w:val="00073A00"/>
    <w:rsid w:val="000848DF"/>
    <w:rsid w:val="0009260E"/>
    <w:rsid w:val="00102E56"/>
    <w:rsid w:val="00103378"/>
    <w:rsid w:val="00135617"/>
    <w:rsid w:val="00145477"/>
    <w:rsid w:val="00161E13"/>
    <w:rsid w:val="00173ED8"/>
    <w:rsid w:val="0017433D"/>
    <w:rsid w:val="00176F25"/>
    <w:rsid w:val="001868AF"/>
    <w:rsid w:val="001C4D99"/>
    <w:rsid w:val="001E3C2E"/>
    <w:rsid w:val="001F1BB7"/>
    <w:rsid w:val="00217AE0"/>
    <w:rsid w:val="00233648"/>
    <w:rsid w:val="00276262"/>
    <w:rsid w:val="00296EA5"/>
    <w:rsid w:val="002A4999"/>
    <w:rsid w:val="002C2739"/>
    <w:rsid w:val="002D01B4"/>
    <w:rsid w:val="00311952"/>
    <w:rsid w:val="00345A25"/>
    <w:rsid w:val="003B123A"/>
    <w:rsid w:val="003C0BE1"/>
    <w:rsid w:val="003C2A90"/>
    <w:rsid w:val="003D6AF7"/>
    <w:rsid w:val="003F2231"/>
    <w:rsid w:val="003F3DCA"/>
    <w:rsid w:val="003F4B39"/>
    <w:rsid w:val="00416DDD"/>
    <w:rsid w:val="00417818"/>
    <w:rsid w:val="0043446F"/>
    <w:rsid w:val="00445FE3"/>
    <w:rsid w:val="0048322F"/>
    <w:rsid w:val="004B0CF5"/>
    <w:rsid w:val="004E4DA9"/>
    <w:rsid w:val="0050345F"/>
    <w:rsid w:val="00510C99"/>
    <w:rsid w:val="00532A73"/>
    <w:rsid w:val="00555DC1"/>
    <w:rsid w:val="00566231"/>
    <w:rsid w:val="005675E7"/>
    <w:rsid w:val="005718C6"/>
    <w:rsid w:val="0057642D"/>
    <w:rsid w:val="005A1909"/>
    <w:rsid w:val="005A2CFA"/>
    <w:rsid w:val="005F2D77"/>
    <w:rsid w:val="00637377"/>
    <w:rsid w:val="00652EC1"/>
    <w:rsid w:val="00661FA9"/>
    <w:rsid w:val="00664FD6"/>
    <w:rsid w:val="0067190E"/>
    <w:rsid w:val="006B45CD"/>
    <w:rsid w:val="00703A65"/>
    <w:rsid w:val="007069B2"/>
    <w:rsid w:val="00716A90"/>
    <w:rsid w:val="00722975"/>
    <w:rsid w:val="0072564C"/>
    <w:rsid w:val="00732787"/>
    <w:rsid w:val="00737B44"/>
    <w:rsid w:val="00767162"/>
    <w:rsid w:val="00793D59"/>
    <w:rsid w:val="007B52DC"/>
    <w:rsid w:val="007D6EEB"/>
    <w:rsid w:val="007E7FB6"/>
    <w:rsid w:val="007F30D9"/>
    <w:rsid w:val="00824181"/>
    <w:rsid w:val="00844A08"/>
    <w:rsid w:val="00851400"/>
    <w:rsid w:val="00872E24"/>
    <w:rsid w:val="008949CD"/>
    <w:rsid w:val="008C4BF9"/>
    <w:rsid w:val="009003D7"/>
    <w:rsid w:val="009176E0"/>
    <w:rsid w:val="00930D71"/>
    <w:rsid w:val="00972582"/>
    <w:rsid w:val="00990259"/>
    <w:rsid w:val="009A2910"/>
    <w:rsid w:val="00A02725"/>
    <w:rsid w:val="00A32680"/>
    <w:rsid w:val="00A42F45"/>
    <w:rsid w:val="00A74D63"/>
    <w:rsid w:val="00A854F5"/>
    <w:rsid w:val="00A85E9D"/>
    <w:rsid w:val="00A92E22"/>
    <w:rsid w:val="00AB13A3"/>
    <w:rsid w:val="00AB4814"/>
    <w:rsid w:val="00AC314A"/>
    <w:rsid w:val="00B208FA"/>
    <w:rsid w:val="00B305F8"/>
    <w:rsid w:val="00B347B2"/>
    <w:rsid w:val="00B55B33"/>
    <w:rsid w:val="00B653DC"/>
    <w:rsid w:val="00C02CCB"/>
    <w:rsid w:val="00C12758"/>
    <w:rsid w:val="00C368A5"/>
    <w:rsid w:val="00C86AF2"/>
    <w:rsid w:val="00C87535"/>
    <w:rsid w:val="00C95C34"/>
    <w:rsid w:val="00CA1137"/>
    <w:rsid w:val="00CA175E"/>
    <w:rsid w:val="00CA2051"/>
    <w:rsid w:val="00CB4FB5"/>
    <w:rsid w:val="00CC6CB1"/>
    <w:rsid w:val="00CF07F3"/>
    <w:rsid w:val="00D05B4E"/>
    <w:rsid w:val="00D2747B"/>
    <w:rsid w:val="00D6192F"/>
    <w:rsid w:val="00DE14CB"/>
    <w:rsid w:val="00DF7F60"/>
    <w:rsid w:val="00E07995"/>
    <w:rsid w:val="00E21E93"/>
    <w:rsid w:val="00E26C7E"/>
    <w:rsid w:val="00E32954"/>
    <w:rsid w:val="00E84D3B"/>
    <w:rsid w:val="00EC3F29"/>
    <w:rsid w:val="00EC6E8B"/>
    <w:rsid w:val="00EC72FD"/>
    <w:rsid w:val="00F3768E"/>
    <w:rsid w:val="00F440A3"/>
    <w:rsid w:val="00F451E6"/>
    <w:rsid w:val="00F84C3C"/>
    <w:rsid w:val="00F912E0"/>
    <w:rsid w:val="00FC51D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E5DB4"/>
  <w15:chartTrackingRefBased/>
  <w15:docId w15:val="{499E7266-3551-40FE-8F23-E8B766867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B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7B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7B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7B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7B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7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B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7B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7B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7B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7B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7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B44"/>
    <w:rPr>
      <w:rFonts w:eastAsiaTheme="majorEastAsia" w:cstheme="majorBidi"/>
      <w:color w:val="272727" w:themeColor="text1" w:themeTint="D8"/>
    </w:rPr>
  </w:style>
  <w:style w:type="paragraph" w:styleId="Title">
    <w:name w:val="Title"/>
    <w:basedOn w:val="Normal"/>
    <w:next w:val="Normal"/>
    <w:link w:val="TitleChar"/>
    <w:uiPriority w:val="10"/>
    <w:qFormat/>
    <w:rsid w:val="00737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B44"/>
    <w:pPr>
      <w:spacing w:before="160"/>
      <w:jc w:val="center"/>
    </w:pPr>
    <w:rPr>
      <w:i/>
      <w:iCs/>
      <w:color w:val="404040" w:themeColor="text1" w:themeTint="BF"/>
    </w:rPr>
  </w:style>
  <w:style w:type="character" w:customStyle="1" w:styleId="QuoteChar">
    <w:name w:val="Quote Char"/>
    <w:basedOn w:val="DefaultParagraphFont"/>
    <w:link w:val="Quote"/>
    <w:uiPriority w:val="29"/>
    <w:rsid w:val="00737B44"/>
    <w:rPr>
      <w:i/>
      <w:iCs/>
      <w:color w:val="404040" w:themeColor="text1" w:themeTint="BF"/>
    </w:rPr>
  </w:style>
  <w:style w:type="paragraph" w:styleId="ListParagraph">
    <w:name w:val="List Paragraph"/>
    <w:basedOn w:val="Normal"/>
    <w:uiPriority w:val="34"/>
    <w:qFormat/>
    <w:rsid w:val="00737B44"/>
    <w:pPr>
      <w:ind w:left="720"/>
      <w:contextualSpacing/>
    </w:pPr>
  </w:style>
  <w:style w:type="character" w:styleId="IntenseEmphasis">
    <w:name w:val="Intense Emphasis"/>
    <w:basedOn w:val="DefaultParagraphFont"/>
    <w:uiPriority w:val="21"/>
    <w:qFormat/>
    <w:rsid w:val="00737B44"/>
    <w:rPr>
      <w:i/>
      <w:iCs/>
      <w:color w:val="2F5496" w:themeColor="accent1" w:themeShade="BF"/>
    </w:rPr>
  </w:style>
  <w:style w:type="paragraph" w:styleId="IntenseQuote">
    <w:name w:val="Intense Quote"/>
    <w:basedOn w:val="Normal"/>
    <w:next w:val="Normal"/>
    <w:link w:val="IntenseQuoteChar"/>
    <w:uiPriority w:val="30"/>
    <w:qFormat/>
    <w:rsid w:val="00737B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B44"/>
    <w:rPr>
      <w:i/>
      <w:iCs/>
      <w:color w:val="2F5496" w:themeColor="accent1" w:themeShade="BF"/>
    </w:rPr>
  </w:style>
  <w:style w:type="character" w:styleId="IntenseReference">
    <w:name w:val="Intense Reference"/>
    <w:basedOn w:val="DefaultParagraphFont"/>
    <w:uiPriority w:val="32"/>
    <w:qFormat/>
    <w:rsid w:val="00737B44"/>
    <w:rPr>
      <w:b/>
      <w:bCs/>
      <w:smallCaps/>
      <w:color w:val="2F5496" w:themeColor="accent1" w:themeShade="BF"/>
      <w:spacing w:val="5"/>
    </w:rPr>
  </w:style>
  <w:style w:type="paragraph" w:styleId="Caption">
    <w:name w:val="caption"/>
    <w:basedOn w:val="Normal"/>
    <w:next w:val="Normal"/>
    <w:uiPriority w:val="35"/>
    <w:unhideWhenUsed/>
    <w:qFormat/>
    <w:rsid w:val="005A1909"/>
    <w:pPr>
      <w:spacing w:after="200" w:line="240" w:lineRule="auto"/>
    </w:pPr>
    <w:rPr>
      <w:i/>
      <w:iCs/>
      <w:color w:val="44546A" w:themeColor="text2"/>
      <w:sz w:val="18"/>
      <w:szCs w:val="18"/>
    </w:rPr>
  </w:style>
  <w:style w:type="table" w:styleId="TableGrid">
    <w:name w:val="Table Grid"/>
    <w:basedOn w:val="TableNormal"/>
    <w:uiPriority w:val="39"/>
    <w:rsid w:val="001743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2A73"/>
    <w:pPr>
      <w:tabs>
        <w:tab w:val="center" w:pos="4536"/>
        <w:tab w:val="right" w:pos="9072"/>
      </w:tabs>
      <w:spacing w:after="0" w:line="240" w:lineRule="auto"/>
    </w:pPr>
  </w:style>
  <w:style w:type="character" w:customStyle="1" w:styleId="HeaderChar">
    <w:name w:val="Header Char"/>
    <w:basedOn w:val="DefaultParagraphFont"/>
    <w:link w:val="Header"/>
    <w:uiPriority w:val="99"/>
    <w:rsid w:val="00532A73"/>
  </w:style>
  <w:style w:type="paragraph" w:styleId="Footer">
    <w:name w:val="footer"/>
    <w:basedOn w:val="Normal"/>
    <w:link w:val="FooterChar"/>
    <w:uiPriority w:val="99"/>
    <w:unhideWhenUsed/>
    <w:rsid w:val="00532A73"/>
    <w:pPr>
      <w:tabs>
        <w:tab w:val="center" w:pos="4536"/>
        <w:tab w:val="right" w:pos="9072"/>
      </w:tabs>
      <w:spacing w:after="0" w:line="240" w:lineRule="auto"/>
    </w:pPr>
  </w:style>
  <w:style w:type="character" w:customStyle="1" w:styleId="FooterChar">
    <w:name w:val="Footer Char"/>
    <w:basedOn w:val="DefaultParagraphFont"/>
    <w:link w:val="Footer"/>
    <w:uiPriority w:val="99"/>
    <w:rsid w:val="00532A73"/>
  </w:style>
  <w:style w:type="character" w:styleId="CommentReference">
    <w:name w:val="annotation reference"/>
    <w:basedOn w:val="DefaultParagraphFont"/>
    <w:uiPriority w:val="99"/>
    <w:semiHidden/>
    <w:unhideWhenUsed/>
    <w:rsid w:val="00CA175E"/>
    <w:rPr>
      <w:sz w:val="16"/>
      <w:szCs w:val="16"/>
    </w:rPr>
  </w:style>
  <w:style w:type="paragraph" w:styleId="CommentText">
    <w:name w:val="annotation text"/>
    <w:basedOn w:val="Normal"/>
    <w:link w:val="CommentTextChar"/>
    <w:uiPriority w:val="99"/>
    <w:unhideWhenUsed/>
    <w:rsid w:val="00CA175E"/>
    <w:pPr>
      <w:spacing w:line="240" w:lineRule="auto"/>
    </w:pPr>
    <w:rPr>
      <w:sz w:val="20"/>
      <w:szCs w:val="20"/>
    </w:rPr>
  </w:style>
  <w:style w:type="character" w:customStyle="1" w:styleId="CommentTextChar">
    <w:name w:val="Comment Text Char"/>
    <w:basedOn w:val="DefaultParagraphFont"/>
    <w:link w:val="CommentText"/>
    <w:uiPriority w:val="99"/>
    <w:rsid w:val="00CA175E"/>
    <w:rPr>
      <w:sz w:val="20"/>
      <w:szCs w:val="20"/>
    </w:rPr>
  </w:style>
  <w:style w:type="paragraph" w:styleId="CommentSubject">
    <w:name w:val="annotation subject"/>
    <w:basedOn w:val="CommentText"/>
    <w:next w:val="CommentText"/>
    <w:link w:val="CommentSubjectChar"/>
    <w:uiPriority w:val="99"/>
    <w:semiHidden/>
    <w:unhideWhenUsed/>
    <w:rsid w:val="00CA175E"/>
    <w:rPr>
      <w:b/>
      <w:bCs/>
    </w:rPr>
  </w:style>
  <w:style w:type="character" w:customStyle="1" w:styleId="CommentSubjectChar">
    <w:name w:val="Comment Subject Char"/>
    <w:basedOn w:val="CommentTextChar"/>
    <w:link w:val="CommentSubject"/>
    <w:uiPriority w:val="99"/>
    <w:semiHidden/>
    <w:rsid w:val="00CA175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936974">
      <w:bodyDiv w:val="1"/>
      <w:marLeft w:val="0"/>
      <w:marRight w:val="0"/>
      <w:marTop w:val="0"/>
      <w:marBottom w:val="0"/>
      <w:divBdr>
        <w:top w:val="none" w:sz="0" w:space="0" w:color="auto"/>
        <w:left w:val="none" w:sz="0" w:space="0" w:color="auto"/>
        <w:bottom w:val="none" w:sz="0" w:space="0" w:color="auto"/>
        <w:right w:val="none" w:sz="0" w:space="0" w:color="auto"/>
      </w:divBdr>
    </w:div>
    <w:div w:id="402876539">
      <w:bodyDiv w:val="1"/>
      <w:marLeft w:val="0"/>
      <w:marRight w:val="0"/>
      <w:marTop w:val="0"/>
      <w:marBottom w:val="0"/>
      <w:divBdr>
        <w:top w:val="none" w:sz="0" w:space="0" w:color="auto"/>
        <w:left w:val="none" w:sz="0" w:space="0" w:color="auto"/>
        <w:bottom w:val="none" w:sz="0" w:space="0" w:color="auto"/>
        <w:right w:val="none" w:sz="0" w:space="0" w:color="auto"/>
      </w:divBdr>
    </w:div>
    <w:div w:id="1619337020">
      <w:bodyDiv w:val="1"/>
      <w:marLeft w:val="0"/>
      <w:marRight w:val="0"/>
      <w:marTop w:val="0"/>
      <w:marBottom w:val="0"/>
      <w:divBdr>
        <w:top w:val="none" w:sz="0" w:space="0" w:color="auto"/>
        <w:left w:val="none" w:sz="0" w:space="0" w:color="auto"/>
        <w:bottom w:val="none" w:sz="0" w:space="0" w:color="auto"/>
        <w:right w:val="none" w:sz="0" w:space="0" w:color="auto"/>
      </w:divBdr>
    </w:div>
    <w:div w:id="201518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header" Target="head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94DE7-0ED2-4F16-B737-40E5C5705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1187</Words>
  <Characters>6766</Characters>
  <Application>Microsoft Office Word</Application>
  <DocSecurity>0</DocSecurity>
  <Lines>56</Lines>
  <Paragraphs>15</Paragraphs>
  <ScaleCrop>false</ScaleCrop>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Mikel Nachtergaele</dc:creator>
  <cp:keywords/>
  <dc:description/>
  <cp:lastModifiedBy>Federico Bertoia</cp:lastModifiedBy>
  <cp:revision>125</cp:revision>
  <dcterms:created xsi:type="dcterms:W3CDTF">2025-04-13T08:39:00Z</dcterms:created>
  <dcterms:modified xsi:type="dcterms:W3CDTF">2025-06-04T12:58:00Z</dcterms:modified>
</cp:coreProperties>
</file>