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9"/>
          <w:sz w:val="56"/>
          <w:szCs w:val="56"/>
        </w:rPr>
        <w:t xml:space="preserve">SALES MANAGER</w:t>
      </w:r>
    </w:p>
    <w:p>
      <w:pPr>
        <w:spacing w:after="120" w:before="0"/>
        <w:jc w:val="center"/>
      </w:pPr>
      <w:r>
        <w:rPr>
          <w:rFonts w:ascii="Arial" w:cs="Arial" w:eastAsia="Arial" w:hAnsi="Arial"/>
          <w:color w:val="2E75B6"/>
          <w:sz w:val="30"/>
          <w:szCs w:val="30"/>
        </w:rPr>
        <w:t xml:space="preserve">Aplicación Interna — Nubceo</w:t>
      </w:r>
    </w:p>
    <w:p>
      <w:pPr>
        <w:pBdr>
          <w:bottom w:val="single" w:color="2E75B6" w:sz="4" w:space="1"/>
        </w:pBdr>
        <w:spacing w:after="120" w:before="120"/>
      </w:pPr>
      <w:r>
        <w:t xml:space="preserve"/>
      </w:r>
    </w:p>
    <w:p>
      <w:pPr>
        <w:spacing w:after="200" w:before="200"/>
        <w:jc w:val="center"/>
      </w:pPr>
      <w:r>
        <w:rPr>
          <w:rFonts w:ascii="Arial" w:cs="Arial" w:eastAsia="Arial" w:hAnsi="Arial"/>
          <w:b/>
          <w:bCs/>
          <w:color w:val="1F4E79"/>
          <w:sz w:val="40"/>
          <w:szCs w:val="40"/>
        </w:rPr>
        <w:t xml:space="preserve">ANÁLISIS FUNCIONAL</w:t>
      </w:r>
    </w:p>
    <w:p>
      <w:pPr>
        <w:pBdr>
          <w:bottom w:val="single" w:color="2E75B6" w:sz="4" w:space="1"/>
        </w:pBdr>
        <w:spacing w:after="120" w:before="120"/>
      </w:pPr>
      <w:r>
        <w:t xml:space="preserve"/>
      </w:r>
    </w:p>
    <w:p>
      <w:pPr>
        <w:spacing w:after="60" w:before="60"/>
      </w:pPr>
      <w:r>
        <w:t xml:space="preserve"/>
      </w:r>
    </w:p>
    <w:p>
      <w:pPr>
        <w:spacing w:after="80" w:before="120"/>
        <w:jc w:val="center"/>
      </w:pPr>
      <w:r>
        <w:rPr>
          <w:rFonts w:ascii="Arial" w:cs="Arial" w:eastAsia="Arial" w:hAnsi="Arial"/>
          <w:color w:val="555555"/>
          <w:sz w:val="24"/>
          <w:szCs w:val="24"/>
        </w:rPr>
        <w:t xml:space="preserve">Versión 1.0</w:t>
      </w:r>
    </w:p>
    <w:p>
      <w:pPr>
        <w:spacing w:after="80" w:before="60"/>
        <w:jc w:val="center"/>
      </w:pPr>
      <w:r>
        <w:rPr>
          <w:rFonts w:ascii="Arial" w:cs="Arial" w:eastAsia="Arial" w:hAnsi="Arial"/>
          <w:color w:val="555555"/>
          <w:sz w:val="24"/>
          <w:szCs w:val="24"/>
        </w:rPr>
        <w:t xml:space="preserve">Junio 2025</w:t>
      </w:r>
    </w:p>
    <w:p>
      <w:pPr>
        <w:spacing w:after="80" w:before="60"/>
        <w:jc w:val="center"/>
      </w:pPr>
      <w:r>
        <w:rPr>
          <w:rFonts w:ascii="Arial" w:cs="Arial" w:eastAsia="Arial" w:hAnsi="Arial"/>
          <w:color w:val="777777"/>
          <w:sz w:val="22"/>
          <w:szCs w:val="22"/>
        </w:rPr>
        <w:t xml:space="preserve">Elaborado por: Área de Consultoría — Nubceo</w:t>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Proyecto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Manager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Organización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Nubceo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Tipo de documento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Análisis Funcional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Versión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Inicial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Estado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Aprobado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Fecha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Junio 2025</w:t>
            </w:r>
          </w:p>
        </w:tc>
      </w:tr>
    </w:tbl>
    <w:p>
      <w:r>
        <w:br w:type="page"/>
      </w:r>
    </w:p>
    <w:p>
      <w:pPr>
        <w:pStyle w:val="Heading1"/>
        <w:spacing w:after="160" w:before="360"/>
      </w:pPr>
      <w:r>
        <w:rPr>
          <w:rFonts w:ascii="Arial" w:cs="Arial" w:eastAsia="Arial" w:hAnsi="Arial"/>
          <w:b/>
          <w:bCs/>
          <w:color w:val="1F4E79"/>
          <w:sz w:val="32"/>
          <w:szCs w:val="32"/>
        </w:rPr>
        <w:t xml:space="preserve">1. Objetivo del Sistema</w:t>
      </w:r>
    </w:p>
    <w:p>
      <w:pPr>
        <w:spacing w:after="120" w:before="60"/>
      </w:pPr>
      <w:r>
        <w:rPr>
          <w:rFonts w:ascii="Arial" w:cs="Arial" w:eastAsia="Arial" w:hAnsi="Arial"/>
          <w:sz w:val="22"/>
          <w:szCs w:val="22"/>
        </w:rPr>
        <w:t xml:space="preserve">Sales Manager es una aplicación de escritorio interna desarrollada para el equipo de consultoría y soporte de Nubceo. Su propósito central es brindar una interfaz gráfica amigable que permita a los consultores interactuar con la API de Nubceo para consultar, filtrar y eliminar ventas cargadas incorrectamente, sin necesidad de recurrir a herramientas técnicas como Postman ni depender del equipo de desarrollo.</w:t>
      </w:r>
    </w:p>
    <w:p>
      <w:pPr>
        <w:spacing w:after="60" w:before="60"/>
      </w:pPr>
      <w:r>
        <w:t xml:space="preserve"/>
      </w:r>
    </w:p>
    <w:p>
      <w:pPr>
        <w:spacing w:after="120" w:before="60"/>
      </w:pPr>
      <w:r>
        <w:rPr>
          <w:rFonts w:ascii="Arial" w:cs="Arial" w:eastAsia="Arial" w:hAnsi="Arial"/>
          <w:b/>
          <w:bCs/>
          <w:sz w:val="22"/>
          <w:szCs w:val="22"/>
        </w:rPr>
        <w:t xml:space="preserve">Los objetivos específicos del sistema son:</w:t>
      </w:r>
    </w:p>
    <w:p>
      <w:pPr>
        <w:pStyle w:val="ListParagraph"/>
        <w:numPr>
          <w:ilvl w:val="0"/>
          <w:numId w:val="2"/>
        </w:numPr>
        <w:spacing w:after="40" w:before="40"/>
      </w:pPr>
      <w:r>
        <w:rPr>
          <w:rFonts w:ascii="Arial" w:cs="Arial" w:eastAsia="Arial" w:hAnsi="Arial"/>
          <w:sz w:val="22"/>
          <w:szCs w:val="22"/>
        </w:rPr>
        <w:t xml:space="preserve">Centralizar la gestión operativa de ventas de múltiples clientes Nubceo en una única interfaz.</w:t>
      </w:r>
    </w:p>
    <w:p>
      <w:pPr>
        <w:pStyle w:val="ListParagraph"/>
        <w:numPr>
          <w:ilvl w:val="0"/>
          <w:numId w:val="2"/>
        </w:numPr>
        <w:spacing w:after="40" w:before="40"/>
      </w:pPr>
      <w:r>
        <w:rPr>
          <w:rFonts w:ascii="Arial" w:cs="Arial" w:eastAsia="Arial" w:hAnsi="Arial"/>
          <w:sz w:val="22"/>
          <w:szCs w:val="22"/>
        </w:rPr>
        <w:t xml:space="preserve">Reducir la dependencia técnica del equipo de consultoría en tareas de mantenimiento de datos.</w:t>
      </w:r>
    </w:p>
    <w:p>
      <w:pPr>
        <w:pStyle w:val="ListParagraph"/>
        <w:numPr>
          <w:ilvl w:val="0"/>
          <w:numId w:val="2"/>
        </w:numPr>
        <w:spacing w:after="40" w:before="40"/>
      </w:pPr>
      <w:r>
        <w:rPr>
          <w:rFonts w:ascii="Arial" w:cs="Arial" w:eastAsia="Arial" w:hAnsi="Arial"/>
          <w:sz w:val="22"/>
          <w:szCs w:val="22"/>
        </w:rPr>
        <w:t xml:space="preserve">Garantizar la integridad operacional mediante bloqueos de seguridad sobre ventas conciliadas.</w:t>
      </w:r>
    </w:p>
    <w:p>
      <w:pPr>
        <w:pStyle w:val="ListParagraph"/>
        <w:numPr>
          <w:ilvl w:val="0"/>
          <w:numId w:val="2"/>
        </w:numPr>
        <w:spacing w:after="40" w:before="40"/>
      </w:pPr>
      <w:r>
        <w:rPr>
          <w:rFonts w:ascii="Arial" w:cs="Arial" w:eastAsia="Arial" w:hAnsi="Arial"/>
          <w:sz w:val="22"/>
          <w:szCs w:val="22"/>
        </w:rPr>
        <w:t xml:space="preserve">Agilizar el proceso de identificación y corrección de ventas erróneas cargadas por API.</w:t>
      </w:r>
    </w:p>
    <w:p>
      <w:pPr>
        <w:pStyle w:val="ListParagraph"/>
        <w:numPr>
          <w:ilvl w:val="0"/>
          <w:numId w:val="2"/>
        </w:numPr>
        <w:spacing w:after="40" w:before="40"/>
      </w:pPr>
      <w:r>
        <w:rPr>
          <w:rFonts w:ascii="Arial" w:cs="Arial" w:eastAsia="Arial" w:hAnsi="Arial"/>
          <w:sz w:val="22"/>
          <w:szCs w:val="22"/>
        </w:rPr>
        <w:t xml:space="preserve">Proveer una herramienta auditable y controlada para la eliminación de registros de venta.</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2. Alcance</w:t>
      </w:r>
    </w:p>
    <w:p>
      <w:pPr>
        <w:spacing w:after="120" w:before="60"/>
      </w:pPr>
      <w:r>
        <w:rPr>
          <w:rFonts w:ascii="Arial" w:cs="Arial" w:eastAsia="Arial" w:hAnsi="Arial"/>
          <w:sz w:val="22"/>
          <w:szCs w:val="22"/>
        </w:rPr>
        <w:t xml:space="preserve">El sistema comprende las siguientes funcionalidades dentro de su alcance: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2.1 Dentro del Alcance</w:t>
      </w:r>
    </w:p>
    <w:p>
      <w:pPr>
        <w:pStyle w:val="ListParagraph"/>
        <w:numPr>
          <w:ilvl w:val="0"/>
          <w:numId w:val="2"/>
        </w:numPr>
        <w:spacing w:after="40" w:before="40"/>
      </w:pPr>
      <w:r>
        <w:rPr>
          <w:rFonts w:ascii="Arial" w:cs="Arial" w:eastAsia="Arial" w:hAnsi="Arial"/>
          <w:sz w:val="22"/>
          <w:szCs w:val="22"/>
        </w:rPr>
        <w:t xml:space="preserve">Gestión de perfiles de clientes Nubceo (alta, edición, eliminación de configuraciones locales).</w:t>
      </w:r>
    </w:p>
    <w:p>
      <w:pPr>
        <w:pStyle w:val="ListParagraph"/>
        <w:numPr>
          <w:ilvl w:val="0"/>
          <w:numId w:val="2"/>
        </w:numPr>
        <w:spacing w:after="40" w:before="40"/>
      </w:pPr>
      <w:r>
        <w:rPr>
          <w:rFonts w:ascii="Arial" w:cs="Arial" w:eastAsia="Arial" w:hAnsi="Arial"/>
          <w:sz w:val="22"/>
          <w:szCs w:val="22"/>
        </w:rPr>
        <w:t xml:space="preserve">Almacenamiento seguro de credenciales de acceso a la API por cliente (tenantId, companyId, apiKey, apiSecret).</w:t>
      </w:r>
    </w:p>
    <w:p>
      <w:pPr>
        <w:pStyle w:val="ListParagraph"/>
        <w:numPr>
          <w:ilvl w:val="0"/>
          <w:numId w:val="2"/>
        </w:numPr>
        <w:spacing w:after="40" w:before="40"/>
      </w:pPr>
      <w:r>
        <w:rPr>
          <w:rFonts w:ascii="Arial" w:cs="Arial" w:eastAsia="Arial" w:hAnsi="Arial"/>
          <w:sz w:val="22"/>
          <w:szCs w:val="22"/>
        </w:rPr>
        <w:t xml:space="preserve">Autenticación contra la API de Nubceo por cliente seleccionado.</w:t>
      </w:r>
    </w:p>
    <w:p>
      <w:pPr>
        <w:pStyle w:val="ListParagraph"/>
        <w:numPr>
          <w:ilvl w:val="0"/>
          <w:numId w:val="2"/>
        </w:numPr>
        <w:spacing w:after="40" w:before="40"/>
      </w:pPr>
      <w:r>
        <w:rPr>
          <w:rFonts w:ascii="Arial" w:cs="Arial" w:eastAsia="Arial" w:hAnsi="Arial"/>
          <w:sz w:val="22"/>
          <w:szCs w:val="22"/>
        </w:rPr>
        <w:t xml:space="preserve">Consulta de ventas por rango de fechas con paginación o carga completa.</w:t>
      </w:r>
    </w:p>
    <w:p>
      <w:pPr>
        <w:pStyle w:val="ListParagraph"/>
        <w:numPr>
          <w:ilvl w:val="0"/>
          <w:numId w:val="2"/>
        </w:numPr>
        <w:spacing w:after="40" w:before="40"/>
      </w:pPr>
      <w:r>
        <w:rPr>
          <w:rFonts w:ascii="Arial" w:cs="Arial" w:eastAsia="Arial" w:hAnsi="Arial"/>
          <w:sz w:val="22"/>
          <w:szCs w:val="22"/>
        </w:rPr>
        <w:t xml:space="preserve">Filtrado avanzado de ventas por ID, estado de conciliación, referencia y campos específicos de venta y pago.</w:t>
      </w:r>
    </w:p>
    <w:p>
      <w:pPr>
        <w:pStyle w:val="ListParagraph"/>
        <w:numPr>
          <w:ilvl w:val="0"/>
          <w:numId w:val="2"/>
        </w:numPr>
        <w:spacing w:after="40" w:before="40"/>
      </w:pPr>
      <w:r>
        <w:rPr>
          <w:rFonts w:ascii="Arial" w:cs="Arial" w:eastAsia="Arial" w:hAnsi="Arial"/>
          <w:sz w:val="22"/>
          <w:szCs w:val="22"/>
        </w:rPr>
        <w:t xml:space="preserve">Visualización dinámica con selección de columnas a mostrar.</w:t>
      </w:r>
    </w:p>
    <w:p>
      <w:pPr>
        <w:pStyle w:val="ListParagraph"/>
        <w:numPr>
          <w:ilvl w:val="0"/>
          <w:numId w:val="2"/>
        </w:numPr>
        <w:spacing w:after="40" w:before="40"/>
      </w:pPr>
      <w:r>
        <w:rPr>
          <w:rFonts w:ascii="Arial" w:cs="Arial" w:eastAsia="Arial" w:hAnsi="Arial"/>
          <w:sz w:val="22"/>
          <w:szCs w:val="22"/>
        </w:rPr>
        <w:t xml:space="preserve">Consulta de datos de pagos relacionados a cada venta (terminal, autorización, tarjeta, procesadora, comprador).</w:t>
      </w:r>
    </w:p>
    <w:p>
      <w:pPr>
        <w:pStyle w:val="ListParagraph"/>
        <w:numPr>
          <w:ilvl w:val="0"/>
          <w:numId w:val="2"/>
        </w:numPr>
        <w:spacing w:after="40" w:before="40"/>
      </w:pPr>
      <w:r>
        <w:rPr>
          <w:rFonts w:ascii="Arial" w:cs="Arial" w:eastAsia="Arial" w:hAnsi="Arial"/>
          <w:sz w:val="22"/>
          <w:szCs w:val="22"/>
        </w:rPr>
        <w:t xml:space="preserve">Selección de ventas para eliminación individual o masiva.</w:t>
      </w:r>
    </w:p>
    <w:p>
      <w:pPr>
        <w:pStyle w:val="ListParagraph"/>
        <w:numPr>
          <w:ilvl w:val="0"/>
          <w:numId w:val="2"/>
        </w:numPr>
        <w:spacing w:after="40" w:before="40"/>
      </w:pPr>
      <w:r>
        <w:rPr>
          <w:rFonts w:ascii="Arial" w:cs="Arial" w:eastAsia="Arial" w:hAnsi="Arial"/>
          <w:sz w:val="22"/>
          <w:szCs w:val="22"/>
        </w:rPr>
        <w:t xml:space="preserve">Bloqueo funcional de eliminación sobre ventas conciliadas.</w:t>
      </w:r>
    </w:p>
    <w:p>
      <w:pPr>
        <w:pStyle w:val="ListParagraph"/>
        <w:numPr>
          <w:ilvl w:val="0"/>
          <w:numId w:val="2"/>
        </w:numPr>
        <w:spacing w:after="40" w:before="40"/>
      </w:pPr>
      <w:r>
        <w:rPr>
          <w:rFonts w:ascii="Arial" w:cs="Arial" w:eastAsia="Arial" w:hAnsi="Arial"/>
          <w:sz w:val="22"/>
          <w:szCs w:val="22"/>
        </w:rPr>
        <w:t xml:space="preserve">Confirmación explícita previa a toda operación de eliminación.</w:t>
      </w:r>
    </w:p>
    <w:p>
      <w:pPr>
        <w:pStyle w:val="ListParagraph"/>
        <w:numPr>
          <w:ilvl w:val="0"/>
          <w:numId w:val="2"/>
        </w:numPr>
        <w:spacing w:after="40" w:before="40"/>
      </w:pPr>
      <w:r>
        <w:rPr>
          <w:rFonts w:ascii="Arial" w:cs="Arial" w:eastAsia="Arial" w:hAnsi="Arial"/>
          <w:sz w:val="22"/>
          <w:szCs w:val="22"/>
        </w:rPr>
        <w:t xml:space="preserve">Ejecución de eliminación vía endpoint DELETE de la API Nubceo.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Fuera del Alcance</w:t>
      </w:r>
    </w:p>
    <w:p>
      <w:pPr>
        <w:pStyle w:val="ListParagraph"/>
        <w:numPr>
          <w:ilvl w:val="0"/>
          <w:numId w:val="2"/>
        </w:numPr>
        <w:spacing w:after="40" w:before="40"/>
      </w:pPr>
      <w:r>
        <w:rPr>
          <w:rFonts w:ascii="Arial" w:cs="Arial" w:eastAsia="Arial" w:hAnsi="Arial"/>
          <w:sz w:val="22"/>
          <w:szCs w:val="22"/>
        </w:rPr>
        <w:t xml:space="preserve">Carga o creación de nuevas ventas desde la aplicación.</w:t>
      </w:r>
    </w:p>
    <w:p>
      <w:pPr>
        <w:pStyle w:val="ListParagraph"/>
        <w:numPr>
          <w:ilvl w:val="0"/>
          <w:numId w:val="2"/>
        </w:numPr>
        <w:spacing w:after="40" w:before="40"/>
      </w:pPr>
      <w:r>
        <w:rPr>
          <w:rFonts w:ascii="Arial" w:cs="Arial" w:eastAsia="Arial" w:hAnsi="Arial"/>
          <w:sz w:val="22"/>
          <w:szCs w:val="22"/>
        </w:rPr>
        <w:t xml:space="preserve">Modificación o edición de ventas existentes.</w:t>
      </w:r>
    </w:p>
    <w:p>
      <w:pPr>
        <w:pStyle w:val="ListParagraph"/>
        <w:numPr>
          <w:ilvl w:val="0"/>
          <w:numId w:val="2"/>
        </w:numPr>
        <w:spacing w:after="40" w:before="40"/>
      </w:pPr>
      <w:r>
        <w:rPr>
          <w:rFonts w:ascii="Arial" w:cs="Arial" w:eastAsia="Arial" w:hAnsi="Arial"/>
          <w:sz w:val="22"/>
          <w:szCs w:val="22"/>
        </w:rPr>
        <w:t xml:space="preserve">Gestión de otras entidades del ecosistema Nubceo (clientes finales, productos, etc.).</w:t>
      </w:r>
    </w:p>
    <w:p>
      <w:pPr>
        <w:pStyle w:val="ListParagraph"/>
        <w:numPr>
          <w:ilvl w:val="0"/>
          <w:numId w:val="2"/>
        </w:numPr>
        <w:spacing w:after="40" w:before="40"/>
      </w:pPr>
      <w:r>
        <w:rPr>
          <w:rFonts w:ascii="Arial" w:cs="Arial" w:eastAsia="Arial" w:hAnsi="Arial"/>
          <w:sz w:val="22"/>
          <w:szCs w:val="22"/>
        </w:rPr>
        <w:t xml:space="preserve">Acceso a reportes contables o financieros consolidados.</w:t>
      </w:r>
    </w:p>
    <w:p>
      <w:pPr>
        <w:pStyle w:val="ListParagraph"/>
        <w:numPr>
          <w:ilvl w:val="0"/>
          <w:numId w:val="2"/>
        </w:numPr>
        <w:spacing w:after="40" w:before="40"/>
      </w:pPr>
      <w:r>
        <w:rPr>
          <w:rFonts w:ascii="Arial" w:cs="Arial" w:eastAsia="Arial" w:hAnsi="Arial"/>
          <w:sz w:val="22"/>
          <w:szCs w:val="22"/>
        </w:rPr>
        <w:t xml:space="preserve">Integración con sistemas externos distintos a la API de Nubceo.</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3. Usuarios Involucrados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Perfil</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Consultor de Soporte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 principal de la herramienta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 filtra y elimina ventas erróneas según solicitudes de clientes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Completo sobre todas las funciones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Analista Técnico Nubceo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 secundario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 credenciales de nuevos clientes y valida integraciones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Configuración de clientes y consulta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Líder de Consultoría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Supervisión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Audita el uso de la herramienta y autoriza eliminaciones complejas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Lectura y supervisión</w:t>
            </w:r>
          </w:p>
        </w:tc>
      </w:tr>
    </w:tbl>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4. Problemática Actual</w:t>
      </w:r>
    </w:p>
    <w:p>
      <w:pPr>
        <w:spacing w:after="120" w:before="60"/>
      </w:pPr>
      <w:r>
        <w:rPr>
          <w:rFonts w:ascii="Arial" w:cs="Arial" w:eastAsia="Arial" w:hAnsi="Arial"/>
          <w:sz w:val="22"/>
          <w:szCs w:val="22"/>
        </w:rPr>
        <w:t xml:space="preserve">Previo al desarrollo de Sales Manager, el proceso de gestión de ventas erróneas presentaba las siguientes dificultades operativas: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4.1 Dependencia de Herramientas Técnicas</w:t>
      </w:r>
    </w:p>
    <w:p>
      <w:pPr>
        <w:spacing w:after="120" w:before="60"/>
      </w:pPr>
      <w:r>
        <w:rPr>
          <w:rFonts w:ascii="Arial" w:cs="Arial" w:eastAsia="Arial" w:hAnsi="Arial"/>
          <w:sz w:val="22"/>
          <w:szCs w:val="22"/>
        </w:rPr>
        <w:t xml:space="preserve">Los consultores de soporte debían utilizar Postman u otras herramientas de consumo de APIs para ejecutar consultas y eliminaciones sobre ventas. Este proceso requería conocimiento técnico sobre la construcción de requests HTTP, manejo de tokens de autenticación y comprensión de la estructura de los endpoints de Nubceo.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Riesgo Operativo</w:t>
      </w:r>
    </w:p>
    <w:p>
      <w:pPr>
        <w:spacing w:after="120" w:before="60"/>
      </w:pPr>
      <w:r>
        <w:rPr>
          <w:rFonts w:ascii="Arial" w:cs="Arial" w:eastAsia="Arial" w:hAnsi="Arial"/>
          <w:sz w:val="22"/>
          <w:szCs w:val="22"/>
        </w:rPr>
        <w:t xml:space="preserve">Sin una interfaz que valide el estado de una venta antes de eliminarla, existía el riesgo de eliminar ventas ya conciliadas, lo que podría generar inconsistencias en los reportes financieros del cliente.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Baja Eficiencia</w:t>
      </w:r>
    </w:p>
    <w:p>
      <w:pPr>
        <w:spacing w:after="120" w:before="60"/>
      </w:pPr>
      <w:r>
        <w:rPr>
          <w:rFonts w:ascii="Arial" w:cs="Arial" w:eastAsia="Arial" w:hAnsi="Arial"/>
          <w:sz w:val="22"/>
          <w:szCs w:val="22"/>
        </w:rPr>
        <w:t xml:space="preserve">El proceso manual de identificación de ventas erróneas (filtrando por fecha, referencia o ID desde Postman) era tedioso, lento y propenso a errores humanos. No existía visualización tabular ni filtros combinados de forma sencilla.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4.4 Gestión Multi-cliente Compleja</w:t>
      </w:r>
    </w:p>
    <w:p>
      <w:pPr>
        <w:spacing w:after="120" w:before="60"/>
      </w:pPr>
      <w:r>
        <w:rPr>
          <w:rFonts w:ascii="Arial" w:cs="Arial" w:eastAsia="Arial" w:hAnsi="Arial"/>
          <w:sz w:val="22"/>
          <w:szCs w:val="22"/>
        </w:rPr>
        <w:t xml:space="preserve">La administración de múltiples clientes con distintas credenciales API implicaba el mantenimiento manual de colecciones en Postman, sin una fuente centralizada y consistente de configuración.</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5. Solución Propuesta</w:t>
      </w:r>
    </w:p>
    <w:p>
      <w:pPr>
        <w:spacing w:after="120" w:before="60"/>
      </w:pPr>
      <w:r>
        <w:rPr>
          <w:rFonts w:ascii="Arial" w:cs="Arial" w:eastAsia="Arial" w:hAnsi="Arial"/>
          <w:sz w:val="22"/>
          <w:szCs w:val="22"/>
        </w:rPr>
        <w:t xml:space="preserve">Sales Manager resuelve la problemática descripta mediante una aplicación de escritorio con interfaz gráfica intuitiva que abstrae toda la complejidad técnica de la interacción con la API de Nubceo. Los pilares de la solución son: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Interfaz gráfica desarrollada con CustomTkinter, orientada a usuarios no técnicos.</w:t>
      </w:r>
    </w:p>
    <w:p>
      <w:pPr>
        <w:pStyle w:val="ListParagraph"/>
        <w:numPr>
          <w:ilvl w:val="0"/>
          <w:numId w:val="2"/>
        </w:numPr>
        <w:spacing w:after="40" w:before="40"/>
      </w:pPr>
      <w:r>
        <w:rPr>
          <w:rFonts w:ascii="Arial" w:cs="Arial" w:eastAsia="Arial" w:hAnsi="Arial"/>
          <w:sz w:val="22"/>
          <w:szCs w:val="22"/>
        </w:rPr>
        <w:t xml:space="preserve">Gestión centralizada de clientes mediante un archivo de configuración JSON local (clientes.json), con alta, edición y eliminación desde la propia aplicación.</w:t>
      </w:r>
    </w:p>
    <w:p>
      <w:pPr>
        <w:pStyle w:val="ListParagraph"/>
        <w:numPr>
          <w:ilvl w:val="0"/>
          <w:numId w:val="2"/>
        </w:numPr>
        <w:spacing w:after="40" w:before="40"/>
      </w:pPr>
      <w:r>
        <w:rPr>
          <w:rFonts w:ascii="Arial" w:cs="Arial" w:eastAsia="Arial" w:hAnsi="Arial"/>
          <w:sz w:val="22"/>
          <w:szCs w:val="22"/>
        </w:rPr>
        <w:t xml:space="preserve">Flujo de autenticación automático: el sistema obtiene y gestiona el token de acceso sin intervención del usuario.</w:t>
      </w:r>
    </w:p>
    <w:p>
      <w:pPr>
        <w:pStyle w:val="ListParagraph"/>
        <w:numPr>
          <w:ilvl w:val="0"/>
          <w:numId w:val="2"/>
        </w:numPr>
        <w:spacing w:after="40" w:before="40"/>
      </w:pPr>
      <w:r>
        <w:rPr>
          <w:rFonts w:ascii="Arial" w:cs="Arial" w:eastAsia="Arial" w:hAnsi="Arial"/>
          <w:sz w:val="22"/>
          <w:szCs w:val="22"/>
        </w:rPr>
        <w:t xml:space="preserve">Motor de consulta de ventas con filtros combinados y visualización tabular dinámica.</w:t>
      </w:r>
    </w:p>
    <w:p>
      <w:pPr>
        <w:pStyle w:val="ListParagraph"/>
        <w:numPr>
          <w:ilvl w:val="0"/>
          <w:numId w:val="2"/>
        </w:numPr>
        <w:spacing w:after="40" w:before="40"/>
      </w:pPr>
      <w:r>
        <w:rPr>
          <w:rFonts w:ascii="Arial" w:cs="Arial" w:eastAsia="Arial" w:hAnsi="Arial"/>
          <w:sz w:val="22"/>
          <w:szCs w:val="22"/>
        </w:rPr>
        <w:t xml:space="preserve">Sistema de eliminación segura con validaciones previas, bloqueo de ventas conciliadas y confirmación explícita.</w:t>
      </w:r>
    </w:p>
    <w:p>
      <w:pPr>
        <w:pStyle w:val="ListParagraph"/>
        <w:numPr>
          <w:ilvl w:val="0"/>
          <w:numId w:val="2"/>
        </w:numPr>
        <w:spacing w:after="40" w:before="40"/>
      </w:pPr>
      <w:r>
        <w:rPr>
          <w:rFonts w:ascii="Arial" w:cs="Arial" w:eastAsia="Arial" w:hAnsi="Arial"/>
          <w:sz w:val="22"/>
          <w:szCs w:val="22"/>
        </w:rPr>
        <w:t xml:space="preserve">Soporte multi-cliente: el consultor puede cambiar de cliente de trabajo en cualquier momento desde la sesión activa.</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6. Flujo Funcional Completo</w:t>
      </w:r>
    </w:p>
    <w:p>
      <w:pPr>
        <w:spacing w:after="120" w:before="60"/>
      </w:pPr>
      <w:r>
        <w:rPr>
          <w:rFonts w:ascii="Arial" w:cs="Arial" w:eastAsia="Arial" w:hAnsi="Arial"/>
          <w:sz w:val="22"/>
          <w:szCs w:val="22"/>
        </w:rPr>
        <w:t xml:space="preserve">A continuación se describe el flujo general de uso de la aplicación: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3000"/>
        <w:gridCol w:w="300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Acción del Usuario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Acción del Sistema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Inicia la aplicación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Carga la pantalla de login y lista los clientes disponibles desde clientes.json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Pantalla de selección de cliente visible</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Selecciona un cliente y hace clic en 'Conectar'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 al endpoint de autenticación Nubceo con las credenciales del cliente seleccionado y almacena el token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Sesión activa. Redirige a la pantalla principal de ventas</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el rango de fechas y criterios de filtro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Habilita el botón de búsqueda con los parámetros ingresados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Parámetros de búsqueda configurados</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Hace clic en 'Buscar ventas'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 al endpoint de ventas, aplica filtros del lado cliente, puebla el Treeview con los resultados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Grilla de ventas cargada con los resultados filtrados</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Revisa los resultados y configura columnas visibles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Actualiza dinámicamente las columnas visibles en el Treeview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Vista personalizada de la información de ventas</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Selecciona ventas a eliminar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 que ninguna venta seleccionada esté conciliada. Habilita el botón de eliminación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Ventas marcadas para eliminación (no conciliadas)</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Confirma la eliminación en el diálogo de alerta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Ejecuta DELETE en la API Nubceo por cada venta seleccionada e informa el resultado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Ventas eliminadas. Grilla actualizada</w:t>
            </w:r>
          </w:p>
        </w:tc>
      </w:tr>
    </w:tbl>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7. Gestión de Clientes</w:t>
      </w:r>
    </w:p>
    <w:p>
      <w:pPr>
        <w:spacing w:after="120" w:before="60"/>
      </w:pPr>
      <w:r>
        <w:rPr>
          <w:rFonts w:ascii="Arial" w:cs="Arial" w:eastAsia="Arial" w:hAnsi="Arial"/>
          <w:sz w:val="22"/>
          <w:szCs w:val="22"/>
        </w:rPr>
        <w:t xml:space="preserve">La gestión de clientes permite al equipo de soporte administrar los perfiles de los clientes Nubceo que utilizarán la herramienta. Cada cliente corresponde a una empresa del ecosistema Nubceo con sus propias credenciales de API.</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7.1 Alta de Cliente</w:t>
      </w:r>
    </w:p>
    <w:p>
      <w:pPr>
        <w:spacing w:after="120" w:before="60"/>
      </w:pPr>
      <w:r>
        <w:rPr>
          <w:rFonts w:ascii="Arial" w:cs="Arial" w:eastAsia="Arial" w:hAnsi="Arial"/>
          <w:sz w:val="22"/>
          <w:szCs w:val="22"/>
        </w:rPr>
        <w:t xml:space="preserve">Desde la pantalla de configuración, el consultor puede registrar un nuevo cliente ingresando:</w:t>
      </w:r>
    </w:p>
    <w:p>
      <w:pPr>
        <w:pStyle w:val="ListParagraph"/>
        <w:numPr>
          <w:ilvl w:val="0"/>
          <w:numId w:val="2"/>
        </w:numPr>
        <w:spacing w:after="40" w:before="40"/>
      </w:pPr>
      <w:r>
        <w:rPr>
          <w:rFonts w:ascii="Arial" w:cs="Arial" w:eastAsia="Arial" w:hAnsi="Arial"/>
          <w:sz w:val="22"/>
          <w:szCs w:val="22"/>
        </w:rPr>
        <w:t xml:space="preserve">Nombre identificador del cliente (utilizado como clave en el archivo de configuración).</w:t>
      </w:r>
    </w:p>
    <w:p>
      <w:pPr>
        <w:pStyle w:val="ListParagraph"/>
        <w:numPr>
          <w:ilvl w:val="0"/>
          <w:numId w:val="2"/>
        </w:numPr>
        <w:spacing w:after="40" w:before="40"/>
      </w:pPr>
      <w:r>
        <w:rPr>
          <w:rFonts w:ascii="Arial" w:cs="Arial" w:eastAsia="Arial" w:hAnsi="Arial"/>
          <w:sz w:val="22"/>
          <w:szCs w:val="22"/>
        </w:rPr>
        <w:t xml:space="preserve">tenantId: identificador del tenant en la plataforma Nubceo.</w:t>
      </w:r>
    </w:p>
    <w:p>
      <w:pPr>
        <w:pStyle w:val="ListParagraph"/>
        <w:numPr>
          <w:ilvl w:val="0"/>
          <w:numId w:val="2"/>
        </w:numPr>
        <w:spacing w:after="40" w:before="40"/>
      </w:pPr>
      <w:r>
        <w:rPr>
          <w:rFonts w:ascii="Arial" w:cs="Arial" w:eastAsia="Arial" w:hAnsi="Arial"/>
          <w:sz w:val="22"/>
          <w:szCs w:val="22"/>
        </w:rPr>
        <w:t xml:space="preserve">companyId: identificador de la empresa dentro del tenant.</w:t>
      </w:r>
    </w:p>
    <w:p>
      <w:pPr>
        <w:pStyle w:val="ListParagraph"/>
        <w:numPr>
          <w:ilvl w:val="0"/>
          <w:numId w:val="2"/>
        </w:numPr>
        <w:spacing w:after="40" w:before="40"/>
      </w:pPr>
      <w:r>
        <w:rPr>
          <w:rFonts w:ascii="Arial" w:cs="Arial" w:eastAsia="Arial" w:hAnsi="Arial"/>
          <w:sz w:val="22"/>
          <w:szCs w:val="22"/>
        </w:rPr>
        <w:t xml:space="preserve">apiKey: clave pública de acceso a la API.</w:t>
      </w:r>
    </w:p>
    <w:p>
      <w:pPr>
        <w:pStyle w:val="ListParagraph"/>
        <w:numPr>
          <w:ilvl w:val="0"/>
          <w:numId w:val="2"/>
        </w:numPr>
        <w:spacing w:after="40" w:before="40"/>
      </w:pPr>
      <w:r>
        <w:rPr>
          <w:rFonts w:ascii="Arial" w:cs="Arial" w:eastAsia="Arial" w:hAnsi="Arial"/>
          <w:sz w:val="22"/>
          <w:szCs w:val="22"/>
        </w:rPr>
        <w:t xml:space="preserve">apiSecret: clave privada de autenticación.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7.2 Edición y Eliminación</w:t>
      </w:r>
    </w:p>
    <w:p>
      <w:pPr>
        <w:spacing w:after="120" w:before="60"/>
      </w:pPr>
      <w:r>
        <w:rPr>
          <w:rFonts w:ascii="Arial" w:cs="Arial" w:eastAsia="Arial" w:hAnsi="Arial"/>
          <w:sz w:val="22"/>
          <w:szCs w:val="22"/>
        </w:rPr>
        <w:t xml:space="preserve">El sistema permite modificar los datos de un cliente existente y eliminarlo del registro local. La eliminación solo remueve la configuración local; no afecta datos en la plataforma Nubceo.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7.3 Persistencia</w:t>
      </w:r>
    </w:p>
    <w:p>
      <w:pPr>
        <w:spacing w:after="120" w:before="60"/>
      </w:pPr>
      <w:r>
        <w:rPr>
          <w:rFonts w:ascii="Arial" w:cs="Arial" w:eastAsia="Arial" w:hAnsi="Arial"/>
          <w:sz w:val="22"/>
          <w:szCs w:val="22"/>
        </w:rPr>
        <w:t xml:space="preserve">Todos los datos de configuración de clientes se almacenan localmente en el archivo clientes.json, ubicado en el directorio raíz de la aplicación. Este archivo es legible y editable manualmente en caso de necesidad.</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8. Consulta de Ventas</w:t>
      </w:r>
    </w:p>
    <w:p>
      <w:pPr>
        <w:spacing w:after="120" w:before="60"/>
      </w:pPr>
      <w:r>
        <w:rPr>
          <w:rFonts w:ascii="Arial" w:cs="Arial" w:eastAsia="Arial" w:hAnsi="Arial"/>
          <w:sz w:val="22"/>
          <w:szCs w:val="22"/>
        </w:rPr>
        <w:t xml:space="preserve">La consulta de ventas es la funcionalidad central de la aplicación. Permite al consultor recuperar ventas registradas en la plataforma Nubceo para el cliente activo, dentro de un rango de fechas determinado.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8.1 Parámetros de Consulta</w:t>
      </w:r>
    </w:p>
    <w:p>
      <w:pPr>
        <w:pStyle w:val="ListParagraph"/>
        <w:numPr>
          <w:ilvl w:val="0"/>
          <w:numId w:val="2"/>
        </w:numPr>
        <w:spacing w:after="40" w:before="40"/>
      </w:pPr>
      <w:r>
        <w:rPr>
          <w:rFonts w:ascii="Arial" w:cs="Arial" w:eastAsia="Arial" w:hAnsi="Arial"/>
          <w:sz w:val="22"/>
          <w:szCs w:val="22"/>
        </w:rPr>
        <w:t xml:space="preserve">Fecha desde: fecha de inicio del rango de consulta (seleccionable mediante calendario gráfico).</w:t>
      </w:r>
    </w:p>
    <w:p>
      <w:pPr>
        <w:pStyle w:val="ListParagraph"/>
        <w:numPr>
          <w:ilvl w:val="0"/>
          <w:numId w:val="2"/>
        </w:numPr>
        <w:spacing w:after="40" w:before="40"/>
      </w:pPr>
      <w:r>
        <w:rPr>
          <w:rFonts w:ascii="Arial" w:cs="Arial" w:eastAsia="Arial" w:hAnsi="Arial"/>
          <w:sz w:val="22"/>
          <w:szCs w:val="22"/>
        </w:rPr>
        <w:t xml:space="preserve">Fecha hasta: fecha de fin del rango de consulta.</w:t>
      </w:r>
    </w:p>
    <w:p>
      <w:pPr>
        <w:pStyle w:val="ListParagraph"/>
        <w:numPr>
          <w:ilvl w:val="0"/>
          <w:numId w:val="2"/>
        </w:numPr>
        <w:spacing w:after="40" w:before="40"/>
      </w:pPr>
      <w:r>
        <w:rPr>
          <w:rFonts w:ascii="Arial" w:cs="Arial" w:eastAsia="Arial" w:hAnsi="Arial"/>
          <w:sz w:val="22"/>
          <w:szCs w:val="22"/>
        </w:rPr>
        <w:t xml:space="preserve">Ambas fechas son obligatorias para ejecutar la búsqueda.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8.2 Datos Recuperados</w:t>
      </w:r>
    </w:p>
    <w:p>
      <w:pPr>
        <w:spacing w:after="120" w:before="60"/>
      </w:pPr>
      <w:r>
        <w:rPr>
          <w:rFonts w:ascii="Arial" w:cs="Arial" w:eastAsia="Arial" w:hAnsi="Arial"/>
          <w:sz w:val="22"/>
          <w:szCs w:val="22"/>
        </w:rPr>
        <w:t xml:space="preserve">Por cada venta recuperada, el sistema expone los siguientes campos principales:</w:t>
      </w:r>
    </w:p>
    <w:p>
      <w:pPr>
        <w:pStyle w:val="ListParagraph"/>
        <w:numPr>
          <w:ilvl w:val="0"/>
          <w:numId w:val="2"/>
        </w:numPr>
        <w:spacing w:after="40" w:before="40"/>
      </w:pPr>
      <w:r>
        <w:rPr>
          <w:rFonts w:ascii="Arial" w:cs="Arial" w:eastAsia="Arial" w:hAnsi="Arial"/>
          <w:sz w:val="22"/>
          <w:szCs w:val="22"/>
        </w:rPr>
        <w:t xml:space="preserve">ID de venta, fecha, importe total, moneda.</w:t>
      </w:r>
    </w:p>
    <w:p>
      <w:pPr>
        <w:pStyle w:val="ListParagraph"/>
        <w:numPr>
          <w:ilvl w:val="0"/>
          <w:numId w:val="2"/>
        </w:numPr>
        <w:spacing w:after="40" w:before="40"/>
      </w:pPr>
      <w:r>
        <w:rPr>
          <w:rFonts w:ascii="Arial" w:cs="Arial" w:eastAsia="Arial" w:hAnsi="Arial"/>
          <w:sz w:val="22"/>
          <w:szCs w:val="22"/>
        </w:rPr>
        <w:t xml:space="preserve">Estado de conciliación (conciliada / no conciliada).</w:t>
      </w:r>
    </w:p>
    <w:p>
      <w:pPr>
        <w:pStyle w:val="ListParagraph"/>
        <w:numPr>
          <w:ilvl w:val="0"/>
          <w:numId w:val="2"/>
        </w:numPr>
        <w:spacing w:after="40" w:before="40"/>
      </w:pPr>
      <w:r>
        <w:rPr>
          <w:rFonts w:ascii="Arial" w:cs="Arial" w:eastAsia="Arial" w:hAnsi="Arial"/>
          <w:sz w:val="22"/>
          <w:szCs w:val="22"/>
        </w:rPr>
        <w:t xml:space="preserve">Referencia externa.</w:t>
      </w:r>
    </w:p>
    <w:p>
      <w:pPr>
        <w:pStyle w:val="ListParagraph"/>
        <w:numPr>
          <w:ilvl w:val="0"/>
          <w:numId w:val="2"/>
        </w:numPr>
        <w:spacing w:after="40" w:before="40"/>
      </w:pPr>
      <w:r>
        <w:rPr>
          <w:rFonts w:ascii="Arial" w:cs="Arial" w:eastAsia="Arial" w:hAnsi="Arial"/>
          <w:sz w:val="22"/>
          <w:szCs w:val="22"/>
        </w:rPr>
        <w:t xml:space="preserve">Campos adicionales de venta según la estructura del objeto retornado por la API.</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8.3 Datos de Pagos Relacionados</w:t>
      </w:r>
    </w:p>
    <w:p>
      <w:pPr>
        <w:spacing w:after="120" w:before="60"/>
      </w:pPr>
      <w:r>
        <w:rPr>
          <w:rFonts w:ascii="Arial" w:cs="Arial" w:eastAsia="Arial" w:hAnsi="Arial"/>
          <w:sz w:val="22"/>
          <w:szCs w:val="22"/>
        </w:rPr>
        <w:t xml:space="preserve">Para cada venta, el sistema puede expandir y mostrar los pagos asociados, incluyendo:</w:t>
      </w:r>
    </w:p>
    <w:p>
      <w:pPr>
        <w:pStyle w:val="ListParagraph"/>
        <w:numPr>
          <w:ilvl w:val="0"/>
          <w:numId w:val="2"/>
        </w:numPr>
        <w:spacing w:after="40" w:before="40"/>
      </w:pPr>
      <w:r>
        <w:rPr>
          <w:rFonts w:ascii="Arial" w:cs="Arial" w:eastAsia="Arial" w:hAnsi="Arial"/>
          <w:sz w:val="22"/>
          <w:szCs w:val="22"/>
        </w:rPr>
        <w:t xml:space="preserve">Terminal de pago utilizada.</w:t>
      </w:r>
    </w:p>
    <w:p>
      <w:pPr>
        <w:pStyle w:val="ListParagraph"/>
        <w:numPr>
          <w:ilvl w:val="0"/>
          <w:numId w:val="2"/>
        </w:numPr>
        <w:spacing w:after="40" w:before="40"/>
      </w:pPr>
      <w:r>
        <w:rPr>
          <w:rFonts w:ascii="Arial" w:cs="Arial" w:eastAsia="Arial" w:hAnsi="Arial"/>
          <w:sz w:val="22"/>
          <w:szCs w:val="22"/>
        </w:rPr>
        <w:t xml:space="preserve">Código de autorización del pago.</w:t>
      </w:r>
    </w:p>
    <w:p>
      <w:pPr>
        <w:pStyle w:val="ListParagraph"/>
        <w:numPr>
          <w:ilvl w:val="0"/>
          <w:numId w:val="2"/>
        </w:numPr>
        <w:spacing w:after="40" w:before="40"/>
      </w:pPr>
      <w:r>
        <w:rPr>
          <w:rFonts w:ascii="Arial" w:cs="Arial" w:eastAsia="Arial" w:hAnsi="Arial"/>
          <w:sz w:val="22"/>
          <w:szCs w:val="22"/>
        </w:rPr>
        <w:t xml:space="preserve">Últimos dígitos o tipo de tarjeta.</w:t>
      </w:r>
    </w:p>
    <w:p>
      <w:pPr>
        <w:pStyle w:val="ListParagraph"/>
        <w:numPr>
          <w:ilvl w:val="0"/>
          <w:numId w:val="2"/>
        </w:numPr>
        <w:spacing w:after="40" w:before="40"/>
      </w:pPr>
      <w:r>
        <w:rPr>
          <w:rFonts w:ascii="Arial" w:cs="Arial" w:eastAsia="Arial" w:hAnsi="Arial"/>
          <w:sz w:val="22"/>
          <w:szCs w:val="22"/>
        </w:rPr>
        <w:t xml:space="preserve">Procesadora de pago.</w:t>
      </w:r>
    </w:p>
    <w:p>
      <w:pPr>
        <w:pStyle w:val="ListParagraph"/>
        <w:numPr>
          <w:ilvl w:val="0"/>
          <w:numId w:val="2"/>
        </w:numPr>
        <w:spacing w:after="40" w:before="40"/>
      </w:pPr>
      <w:r>
        <w:rPr>
          <w:rFonts w:ascii="Arial" w:cs="Arial" w:eastAsia="Arial" w:hAnsi="Arial"/>
          <w:sz w:val="22"/>
          <w:szCs w:val="22"/>
        </w:rPr>
        <w:t xml:space="preserve">Datos del comprador.</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9. Gestión de Filtros</w:t>
      </w:r>
    </w:p>
    <w:p>
      <w:pPr>
        <w:spacing w:after="120" w:before="60"/>
      </w:pPr>
      <w:r>
        <w:rPr>
          <w:rFonts w:ascii="Arial" w:cs="Arial" w:eastAsia="Arial" w:hAnsi="Arial"/>
          <w:sz w:val="22"/>
          <w:szCs w:val="22"/>
        </w:rPr>
        <w:t xml:space="preserve">El sistema ofrece un motor de filtrado del lado cliente que permite refinar los resultados de la búsqueda sin ejecutar nuevas llamadas a la API. Los filtros disponibles 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Filtro</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 de Comparación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 de Venta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Filtra por el identificador único de la venta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Coincidencia exacta o parcial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Estado de Conciliación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Muestra solo ventas conciliadas, no conciliadas, o todas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Selección de lista (dropdown)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Referencia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Filtra por el campo de referencia externa de la venta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Coincidencia parcial (contiene)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Campos de Venta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Permite filtrar sobre cualquier campo del objeto venta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Texto libre — coincidencia parcial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Campos de Pagos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Permite filtrar sobre campos de los pagos relacionados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Texto libre — coincidencia parcial</w:t>
            </w:r>
          </w:p>
        </w:tc>
      </w:tr>
    </w:tbl>
    <w:p>
      <w:pPr>
        <w:spacing w:after="60" w:before="60"/>
      </w:pPr>
      <w:r>
        <w:t xml:space="preserve"/>
      </w:r>
    </w:p>
    <w:p>
      <w:pPr>
        <w:spacing w:after="120" w:before="60"/>
      </w:pPr>
      <w:r>
        <w:rPr>
          <w:rFonts w:ascii="Arial" w:cs="Arial" w:eastAsia="Arial" w:hAnsi="Arial"/>
          <w:sz w:val="22"/>
          <w:szCs w:val="22"/>
        </w:rPr>
        <w:t xml:space="preserve">Los filtros son acumulativos: se aplican en conjunto para obtener un subconjunto preciso de ventas. Se pueden combinar libremente y limpiar individualmente o de forma global.</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10. Visualización Dinámica de Columnas</w:t>
      </w:r>
    </w:p>
    <w:p>
      <w:pPr>
        <w:spacing w:after="120" w:before="60"/>
      </w:pPr>
      <w:r>
        <w:rPr>
          <w:rFonts w:ascii="Arial" w:cs="Arial" w:eastAsia="Arial" w:hAnsi="Arial"/>
          <w:sz w:val="22"/>
          <w:szCs w:val="22"/>
        </w:rPr>
        <w:t xml:space="preserve">El sistema implementa un mecanismo de visualización dinámica que permite al consultor seleccionar qué columnas de información desea visualizar en la grilla de resultados. Esto resulta especialmente útil cuando el volumen de campos retornados por la API es elevado.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10.1 Funcionamiento</w:t>
      </w:r>
    </w:p>
    <w:p>
      <w:pPr>
        <w:pStyle w:val="ListParagraph"/>
        <w:numPr>
          <w:ilvl w:val="0"/>
          <w:numId w:val="2"/>
        </w:numPr>
        <w:spacing w:after="40" w:before="40"/>
      </w:pPr>
      <w:r>
        <w:rPr>
          <w:rFonts w:ascii="Arial" w:cs="Arial" w:eastAsia="Arial" w:hAnsi="Arial"/>
          <w:sz w:val="22"/>
          <w:szCs w:val="22"/>
        </w:rPr>
        <w:t xml:space="preserve">Tras ejecutar una búsqueda, el sistema lista automáticamente todas las columnas disponibles en los resultados.</w:t>
      </w:r>
    </w:p>
    <w:p>
      <w:pPr>
        <w:pStyle w:val="ListParagraph"/>
        <w:numPr>
          <w:ilvl w:val="0"/>
          <w:numId w:val="2"/>
        </w:numPr>
        <w:spacing w:after="40" w:before="40"/>
      </w:pPr>
      <w:r>
        <w:rPr>
          <w:rFonts w:ascii="Arial" w:cs="Arial" w:eastAsia="Arial" w:hAnsi="Arial"/>
          <w:sz w:val="22"/>
          <w:szCs w:val="22"/>
        </w:rPr>
        <w:t xml:space="preserve">El consultor puede activar o desactivar individualmente cada columna.</w:t>
      </w:r>
    </w:p>
    <w:p>
      <w:pPr>
        <w:pStyle w:val="ListParagraph"/>
        <w:numPr>
          <w:ilvl w:val="0"/>
          <w:numId w:val="2"/>
        </w:numPr>
        <w:spacing w:after="40" w:before="40"/>
      </w:pPr>
      <w:r>
        <w:rPr>
          <w:rFonts w:ascii="Arial" w:cs="Arial" w:eastAsia="Arial" w:hAnsi="Arial"/>
          <w:sz w:val="22"/>
          <w:szCs w:val="22"/>
        </w:rPr>
        <w:t xml:space="preserve">La grilla se actualiza en tiempo real reflejando la selección activa.</w:t>
      </w:r>
    </w:p>
    <w:p>
      <w:pPr>
        <w:pStyle w:val="ListParagraph"/>
        <w:numPr>
          <w:ilvl w:val="0"/>
          <w:numId w:val="2"/>
        </w:numPr>
        <w:spacing w:after="40" w:before="40"/>
      </w:pPr>
      <w:r>
        <w:rPr>
          <w:rFonts w:ascii="Arial" w:cs="Arial" w:eastAsia="Arial" w:hAnsi="Arial"/>
          <w:sz w:val="22"/>
          <w:szCs w:val="22"/>
        </w:rPr>
        <w:t xml:space="preserve">La selección no persiste entre sesiones (es configuración de sesión).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10.2 Columnas de Pagos</w:t>
      </w:r>
    </w:p>
    <w:p>
      <w:pPr>
        <w:spacing w:after="120" w:before="60"/>
      </w:pPr>
      <w:r>
        <w:rPr>
          <w:rFonts w:ascii="Arial" w:cs="Arial" w:eastAsia="Arial" w:hAnsi="Arial"/>
          <w:sz w:val="22"/>
          <w:szCs w:val="22"/>
        </w:rPr>
        <w:t xml:space="preserve">Adicionalmente, existe un grupo de columnas correspondiente a los datos de los pagos relacionados a cada venta. Estas columnas pueden habilitarse de forma independiente, permitiendo una vista consolidada de ventas con sus datos de pago en una misma fila.</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11. Eliminación Segura de Ventas</w:t>
      </w:r>
    </w:p>
    <w:p>
      <w:pPr>
        <w:spacing w:after="120" w:before="60"/>
      </w:pPr>
      <w:r>
        <w:rPr>
          <w:rFonts w:ascii="Arial" w:cs="Arial" w:eastAsia="Arial" w:hAnsi="Arial"/>
          <w:sz w:val="22"/>
          <w:szCs w:val="22"/>
        </w:rPr>
        <w:t xml:space="preserve">La eliminación de ventas es la operación más sensible de la aplicación. El sistema implementa un flujo de seguridad en múltiples capas para minimizar el riesgo de eliminaciones erróneas.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11.1 Flujo de Eliminación</w:t>
      </w:r>
    </w:p>
    <w:p>
      <w:pPr>
        <w:pStyle w:val="ListParagraph"/>
        <w:numPr>
          <w:ilvl w:val="0"/>
          <w:numId w:val="3"/>
        </w:numPr>
        <w:spacing w:after="40" w:before="40"/>
      </w:pPr>
      <w:r>
        <w:rPr>
          <w:rFonts w:ascii="Arial" w:cs="Arial" w:eastAsia="Arial" w:hAnsi="Arial"/>
          <w:sz w:val="22"/>
          <w:szCs w:val="22"/>
        </w:rPr>
        <w:t xml:space="preserve">El consultor selecciona una o más ventas en la grilla de resultados.</w:t>
      </w:r>
    </w:p>
    <w:p>
      <w:pPr>
        <w:pStyle w:val="ListParagraph"/>
        <w:numPr>
          <w:ilvl w:val="0"/>
          <w:numId w:val="3"/>
        </w:numPr>
        <w:spacing w:after="40" w:before="40"/>
      </w:pPr>
      <w:r>
        <w:rPr>
          <w:rFonts w:ascii="Arial" w:cs="Arial" w:eastAsia="Arial" w:hAnsi="Arial"/>
          <w:sz w:val="22"/>
          <w:szCs w:val="22"/>
        </w:rPr>
        <w:t xml:space="preserve">El sistema verifica el estado de conciliación de cada venta seleccionada.</w:t>
      </w:r>
    </w:p>
    <w:p>
      <w:pPr>
        <w:pStyle w:val="ListParagraph"/>
        <w:numPr>
          <w:ilvl w:val="0"/>
          <w:numId w:val="3"/>
        </w:numPr>
        <w:spacing w:after="40" w:before="40"/>
      </w:pPr>
      <w:r>
        <w:rPr>
          <w:rFonts w:ascii="Arial" w:cs="Arial" w:eastAsia="Arial" w:hAnsi="Arial"/>
          <w:sz w:val="22"/>
          <w:szCs w:val="22"/>
        </w:rPr>
        <w:t xml:space="preserve">Si alguna venta está conciliada, el sistema bloquea la operación e informa al usuario.</w:t>
      </w:r>
    </w:p>
    <w:p>
      <w:pPr>
        <w:pStyle w:val="ListParagraph"/>
        <w:numPr>
          <w:ilvl w:val="0"/>
          <w:numId w:val="3"/>
        </w:numPr>
        <w:spacing w:after="40" w:before="40"/>
      </w:pPr>
      <w:r>
        <w:rPr>
          <w:rFonts w:ascii="Arial" w:cs="Arial" w:eastAsia="Arial" w:hAnsi="Arial"/>
          <w:sz w:val="22"/>
          <w:szCs w:val="22"/>
        </w:rPr>
        <w:t xml:space="preserve">Si todas las ventas seleccionadas son elegibles, el sistema presenta un diálogo de confirmación con el detalle de las ventas a eliminar.</w:t>
      </w:r>
    </w:p>
    <w:p>
      <w:pPr>
        <w:pStyle w:val="ListParagraph"/>
        <w:numPr>
          <w:ilvl w:val="0"/>
          <w:numId w:val="3"/>
        </w:numPr>
        <w:spacing w:after="40" w:before="40"/>
      </w:pPr>
      <w:r>
        <w:rPr>
          <w:rFonts w:ascii="Arial" w:cs="Arial" w:eastAsia="Arial" w:hAnsi="Arial"/>
          <w:sz w:val="22"/>
          <w:szCs w:val="22"/>
        </w:rPr>
        <w:t xml:space="preserve">El consultor confirma la operación.</w:t>
      </w:r>
    </w:p>
    <w:p>
      <w:pPr>
        <w:pStyle w:val="ListParagraph"/>
        <w:numPr>
          <w:ilvl w:val="0"/>
          <w:numId w:val="3"/>
        </w:numPr>
        <w:spacing w:after="40" w:before="40"/>
      </w:pPr>
      <w:r>
        <w:rPr>
          <w:rFonts w:ascii="Arial" w:cs="Arial" w:eastAsia="Arial" w:hAnsi="Arial"/>
          <w:sz w:val="22"/>
          <w:szCs w:val="22"/>
        </w:rPr>
        <w:t xml:space="preserve">El sistema ejecuta el endpoint DELETE de la API Nubceo para cada venta y reporta el resultado individualmente.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11.2 Garantías de Seguridad</w:t>
      </w:r>
    </w:p>
    <w:p>
      <w:pPr>
        <w:pStyle w:val="ListParagraph"/>
        <w:numPr>
          <w:ilvl w:val="0"/>
          <w:numId w:val="2"/>
        </w:numPr>
        <w:spacing w:after="40" w:before="40"/>
      </w:pPr>
      <w:r>
        <w:rPr>
          <w:rFonts w:ascii="Arial" w:cs="Arial" w:eastAsia="Arial" w:hAnsi="Arial"/>
          <w:sz w:val="22"/>
          <w:szCs w:val="22"/>
        </w:rPr>
        <w:t xml:space="preserve">No es posible eliminar ventas conciliadas bajo ninguna circunstancia desde la aplicación.</w:t>
      </w:r>
    </w:p>
    <w:p>
      <w:pPr>
        <w:pStyle w:val="ListParagraph"/>
        <w:numPr>
          <w:ilvl w:val="0"/>
          <w:numId w:val="2"/>
        </w:numPr>
        <w:spacing w:after="40" w:before="40"/>
      </w:pPr>
      <w:r>
        <w:rPr>
          <w:rFonts w:ascii="Arial" w:cs="Arial" w:eastAsia="Arial" w:hAnsi="Arial"/>
          <w:sz w:val="22"/>
          <w:szCs w:val="22"/>
        </w:rPr>
        <w:t xml:space="preserve">Toda eliminación requiere confirmación explícita del usuario.</w:t>
      </w:r>
    </w:p>
    <w:p>
      <w:pPr>
        <w:pStyle w:val="ListParagraph"/>
        <w:numPr>
          <w:ilvl w:val="0"/>
          <w:numId w:val="2"/>
        </w:numPr>
        <w:spacing w:after="40" w:before="40"/>
      </w:pPr>
      <w:r>
        <w:rPr>
          <w:rFonts w:ascii="Arial" w:cs="Arial" w:eastAsia="Arial" w:hAnsi="Arial"/>
          <w:sz w:val="22"/>
          <w:szCs w:val="22"/>
        </w:rPr>
        <w:t xml:space="preserve">El resultado de cada operación DELETE es informado en pantalla, incluyendo errores de API.</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12. Validaciones Funcionales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Validación</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Condición</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Mensaje / Comportamiento</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Credenciales requeridas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Todos los campos de credenciales deben estar completos al guardar un cliente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Mensaje de error indicando el campo faltante</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Selección de cliente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Debe seleccionarse un cliente antes de autenticar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Botón de conexión deshabilitado si no hay cliente seleccionado</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Fechas obligatorias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Ambas fechas deben estar definidas antes de buscar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Mensaje de advertencia al intentar buscar sin fechas</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Fecha desde ≤ Fecha hasta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rango de fechas debe ser coherente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Mensaje de error de rango inválido</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Venta conciliada bloqueada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 puede seleccionar para eliminación una venta conciliada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Advertencia visual en la fila y bloqueo del botón eliminar</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Confirmación de eliminación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 eliminación requiere confirmación explícita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Diálogo modal de confirmación previo a la operación</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Sesión activa requerida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Todas las operaciones de API requieren token válido</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Re-autenticación solicitada si el token expiró</w:t>
            </w:r>
          </w:p>
        </w:tc>
      </w:tr>
    </w:tbl>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13. Reglas de Negocio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RN-01: Una venta en estado 'conciliada' no puede ser eliminada bajo ninguna circunstancia desde la aplicación.</w:t>
      </w:r>
    </w:p>
    <w:p>
      <w:pPr>
        <w:pStyle w:val="ListParagraph"/>
        <w:numPr>
          <w:ilvl w:val="0"/>
          <w:numId w:val="2"/>
        </w:numPr>
        <w:spacing w:after="40" w:before="40"/>
      </w:pPr>
      <w:r>
        <w:rPr>
          <w:rFonts w:ascii="Arial" w:cs="Arial" w:eastAsia="Arial" w:hAnsi="Arial"/>
          <w:sz w:val="22"/>
          <w:szCs w:val="22"/>
        </w:rPr>
        <w:t xml:space="preserve">RN-02: La autenticación se realiza siempre en nombre de un cliente específico; no existe una sesión global multi-cliente simultánea.</w:t>
      </w:r>
    </w:p>
    <w:p>
      <w:pPr>
        <w:pStyle w:val="ListParagraph"/>
        <w:numPr>
          <w:ilvl w:val="0"/>
          <w:numId w:val="2"/>
        </w:numPr>
        <w:spacing w:after="40" w:before="40"/>
      </w:pPr>
      <w:r>
        <w:rPr>
          <w:rFonts w:ascii="Arial" w:cs="Arial" w:eastAsia="Arial" w:hAnsi="Arial"/>
          <w:sz w:val="22"/>
          <w:szCs w:val="22"/>
        </w:rPr>
        <w:t xml:space="preserve">RN-03: Las credenciales de acceso (apiKey y apiSecret) se almacenan en texto plano en el archivo de configuración local. El acceso físico al equipo implica acceso a las credenciales.</w:t>
      </w:r>
    </w:p>
    <w:p>
      <w:pPr>
        <w:pStyle w:val="ListParagraph"/>
        <w:numPr>
          <w:ilvl w:val="0"/>
          <w:numId w:val="2"/>
        </w:numPr>
        <w:spacing w:after="40" w:before="40"/>
      </w:pPr>
      <w:r>
        <w:rPr>
          <w:rFonts w:ascii="Arial" w:cs="Arial" w:eastAsia="Arial" w:hAnsi="Arial"/>
          <w:sz w:val="22"/>
          <w:szCs w:val="22"/>
        </w:rPr>
        <w:t xml:space="preserve">RN-04: El sistema no crea ni modifica ventas; su alcance está limitado a consulta y eliminación.</w:t>
      </w:r>
    </w:p>
    <w:p>
      <w:pPr>
        <w:pStyle w:val="ListParagraph"/>
        <w:numPr>
          <w:ilvl w:val="0"/>
          <w:numId w:val="2"/>
        </w:numPr>
        <w:spacing w:after="40" w:before="40"/>
      </w:pPr>
      <w:r>
        <w:rPr>
          <w:rFonts w:ascii="Arial" w:cs="Arial" w:eastAsia="Arial" w:hAnsi="Arial"/>
          <w:sz w:val="22"/>
          <w:szCs w:val="22"/>
        </w:rPr>
        <w:t xml:space="preserve">RN-05: Los filtros de búsqueda se aplican sobre el resultado ya retornado por la API; no generan llamadas adicionales al backend.</w:t>
      </w:r>
    </w:p>
    <w:p>
      <w:pPr>
        <w:pStyle w:val="ListParagraph"/>
        <w:numPr>
          <w:ilvl w:val="0"/>
          <w:numId w:val="2"/>
        </w:numPr>
        <w:spacing w:after="40" w:before="40"/>
      </w:pPr>
      <w:r>
        <w:rPr>
          <w:rFonts w:ascii="Arial" w:cs="Arial" w:eastAsia="Arial" w:hAnsi="Arial"/>
          <w:sz w:val="22"/>
          <w:szCs w:val="22"/>
        </w:rPr>
        <w:t xml:space="preserve">RN-06: La selección de columnas visibles es una preferencia de sesión y no se persiste entre cierres de la aplicación.</w:t>
      </w:r>
    </w:p>
    <w:p>
      <w:pPr>
        <w:pStyle w:val="ListParagraph"/>
        <w:numPr>
          <w:ilvl w:val="0"/>
          <w:numId w:val="2"/>
        </w:numPr>
        <w:spacing w:after="40" w:before="40"/>
      </w:pPr>
      <w:r>
        <w:rPr>
          <w:rFonts w:ascii="Arial" w:cs="Arial" w:eastAsia="Arial" w:hAnsi="Arial"/>
          <w:sz w:val="22"/>
          <w:szCs w:val="22"/>
        </w:rPr>
        <w:t xml:space="preserve">RN-07: Cada operación de eliminación genera una llamada individual al endpoint DELETE de la API, una por cada venta seleccionada.</w:t>
      </w:r>
    </w:p>
    <w:p>
      <w:pPr>
        <w:pStyle w:val="ListParagraph"/>
        <w:numPr>
          <w:ilvl w:val="0"/>
          <w:numId w:val="2"/>
        </w:numPr>
        <w:spacing w:after="40" w:before="40"/>
      </w:pPr>
      <w:r>
        <w:rPr>
          <w:rFonts w:ascii="Arial" w:cs="Arial" w:eastAsia="Arial" w:hAnsi="Arial"/>
          <w:sz w:val="22"/>
          <w:szCs w:val="22"/>
        </w:rPr>
        <w:t xml:space="preserve">RN-08: El nombre del cliente en clientes.json es único y actúa como clave primaria de configuración.</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14. Mejoras Futuras</w:t>
      </w:r>
    </w:p>
    <w:p>
      <w:pPr>
        <w:spacing w:after="120" w:before="60"/>
      </w:pPr>
      <w:r>
        <w:rPr>
          <w:rFonts w:ascii="Arial" w:cs="Arial" w:eastAsia="Arial" w:hAnsi="Arial"/>
          <w:sz w:val="22"/>
          <w:szCs w:val="22"/>
        </w:rPr>
        <w:t xml:space="preserve">Las siguientes mejoras han sido identificadas para versiones posteriores del sistema: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14.1 Carga Masiva desde Excel / CSV</w:t>
      </w:r>
    </w:p>
    <w:p>
      <w:pPr>
        <w:spacing w:after="120" w:before="60"/>
      </w:pPr>
      <w:r>
        <w:rPr>
          <w:rFonts w:ascii="Arial" w:cs="Arial" w:eastAsia="Arial" w:hAnsi="Arial"/>
          <w:sz w:val="22"/>
          <w:szCs w:val="22"/>
        </w:rPr>
        <w:t xml:space="preserve">Incorporar la posibilidad de importar un listado de IDs de ventas desde un archivo Excel (.xlsx) o CSV para ejecutar búsquedas o eliminaciones masivas de forma estructurada, sin necesidad de ingreso manual.</w:t>
      </w:r>
    </w:p>
    <w:p>
      <w:pPr>
        <w:pStyle w:val="ListParagraph"/>
        <w:numPr>
          <w:ilvl w:val="0"/>
          <w:numId w:val="2"/>
        </w:numPr>
        <w:spacing w:after="40" w:before="40"/>
      </w:pPr>
      <w:r>
        <w:rPr>
          <w:rFonts w:ascii="Arial" w:cs="Arial" w:eastAsia="Arial" w:hAnsi="Arial"/>
          <w:sz w:val="22"/>
          <w:szCs w:val="22"/>
        </w:rPr>
        <w:t xml:space="preserve">Lectura y validación del archivo importado.</w:t>
      </w:r>
    </w:p>
    <w:p>
      <w:pPr>
        <w:pStyle w:val="ListParagraph"/>
        <w:numPr>
          <w:ilvl w:val="0"/>
          <w:numId w:val="2"/>
        </w:numPr>
        <w:spacing w:after="40" w:before="40"/>
      </w:pPr>
      <w:r>
        <w:rPr>
          <w:rFonts w:ascii="Arial" w:cs="Arial" w:eastAsia="Arial" w:hAnsi="Arial"/>
          <w:sz w:val="22"/>
          <w:szCs w:val="22"/>
        </w:rPr>
        <w:t xml:space="preserve">Resolución automática de ventas por ID desde la API.</w:t>
      </w:r>
    </w:p>
    <w:p>
      <w:pPr>
        <w:pStyle w:val="ListParagraph"/>
        <w:numPr>
          <w:ilvl w:val="0"/>
          <w:numId w:val="2"/>
        </w:numPr>
        <w:spacing w:after="40" w:before="40"/>
      </w:pPr>
      <w:r>
        <w:rPr>
          <w:rFonts w:ascii="Arial" w:cs="Arial" w:eastAsia="Arial" w:hAnsi="Arial"/>
          <w:sz w:val="22"/>
          <w:szCs w:val="22"/>
        </w:rPr>
        <w:t xml:space="preserve">Confirmación y resumen de la operación masiva previo a su ejecución.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14.2 Workflow de Aprobación de Eliminación</w:t>
      </w:r>
    </w:p>
    <w:p>
      <w:pPr>
        <w:spacing w:after="120" w:before="60"/>
      </w:pPr>
      <w:r>
        <w:rPr>
          <w:rFonts w:ascii="Arial" w:cs="Arial" w:eastAsia="Arial" w:hAnsi="Arial"/>
          <w:sz w:val="22"/>
          <w:szCs w:val="22"/>
        </w:rPr>
        <w:t xml:space="preserve">Implementar un flujo de aprobación de dos niveles para operaciones de eliminación críticas:</w:t>
      </w:r>
    </w:p>
    <w:p>
      <w:pPr>
        <w:pStyle w:val="ListParagraph"/>
        <w:numPr>
          <w:ilvl w:val="0"/>
          <w:numId w:val="2"/>
        </w:numPr>
        <w:spacing w:after="40" w:before="40"/>
      </w:pPr>
      <w:r>
        <w:rPr>
          <w:rFonts w:ascii="Arial" w:cs="Arial" w:eastAsia="Arial" w:hAnsi="Arial"/>
          <w:sz w:val="22"/>
          <w:szCs w:val="22"/>
        </w:rPr>
        <w:t xml:space="preserve">El consultor genera una solicitud de eliminación que queda en estado 'pendiente'.</w:t>
      </w:r>
    </w:p>
    <w:p>
      <w:pPr>
        <w:pStyle w:val="ListParagraph"/>
        <w:numPr>
          <w:ilvl w:val="0"/>
          <w:numId w:val="2"/>
        </w:numPr>
        <w:spacing w:after="40" w:before="40"/>
      </w:pPr>
      <w:r>
        <w:rPr>
          <w:rFonts w:ascii="Arial" w:cs="Arial" w:eastAsia="Arial" w:hAnsi="Arial"/>
          <w:sz w:val="22"/>
          <w:szCs w:val="22"/>
        </w:rPr>
        <w:t xml:space="preserve">Un supervisor o líder técnico debe aprobar la solicitud antes de su ejecución efectiva.</w:t>
      </w:r>
    </w:p>
    <w:p>
      <w:pPr>
        <w:pStyle w:val="ListParagraph"/>
        <w:numPr>
          <w:ilvl w:val="0"/>
          <w:numId w:val="2"/>
        </w:numPr>
        <w:spacing w:after="40" w:before="40"/>
      </w:pPr>
      <w:r>
        <w:rPr>
          <w:rFonts w:ascii="Arial" w:cs="Arial" w:eastAsia="Arial" w:hAnsi="Arial"/>
          <w:sz w:val="22"/>
          <w:szCs w:val="22"/>
        </w:rPr>
        <w:t xml:space="preserve">Registro del ciclo de vida de la solicitud (creación, aprobación/rechazo, ejecución).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14.3 Módulo de Auditoría</w:t>
      </w:r>
    </w:p>
    <w:p>
      <w:pPr>
        <w:spacing w:after="120" w:before="60"/>
      </w:pPr>
      <w:r>
        <w:rPr>
          <w:rFonts w:ascii="Arial" w:cs="Arial" w:eastAsia="Arial" w:hAnsi="Arial"/>
          <w:sz w:val="22"/>
          <w:szCs w:val="22"/>
        </w:rPr>
        <w:t xml:space="preserve">Desarrollar un registro de auditoría persistente que capture:</w:t>
      </w:r>
    </w:p>
    <w:p>
      <w:pPr>
        <w:pStyle w:val="ListParagraph"/>
        <w:numPr>
          <w:ilvl w:val="0"/>
          <w:numId w:val="2"/>
        </w:numPr>
        <w:spacing w:after="40" w:before="40"/>
      </w:pPr>
      <w:r>
        <w:rPr>
          <w:rFonts w:ascii="Arial" w:cs="Arial" w:eastAsia="Arial" w:hAnsi="Arial"/>
          <w:sz w:val="22"/>
          <w:szCs w:val="22"/>
        </w:rPr>
        <w:t xml:space="preserve">Usuario que ejecutó cada operación (con nombre de sesión o usuario de sistema).</w:t>
      </w:r>
    </w:p>
    <w:p>
      <w:pPr>
        <w:pStyle w:val="ListParagraph"/>
        <w:numPr>
          <w:ilvl w:val="0"/>
          <w:numId w:val="2"/>
        </w:numPr>
        <w:spacing w:after="40" w:before="40"/>
      </w:pPr>
      <w:r>
        <w:rPr>
          <w:rFonts w:ascii="Arial" w:cs="Arial" w:eastAsia="Arial" w:hAnsi="Arial"/>
          <w:sz w:val="22"/>
          <w:szCs w:val="22"/>
        </w:rPr>
        <w:t xml:space="preserve">Fecha y hora de cada consulta y eliminación.</w:t>
      </w:r>
    </w:p>
    <w:p>
      <w:pPr>
        <w:pStyle w:val="ListParagraph"/>
        <w:numPr>
          <w:ilvl w:val="0"/>
          <w:numId w:val="2"/>
        </w:numPr>
        <w:spacing w:after="40" w:before="40"/>
      </w:pPr>
      <w:r>
        <w:rPr>
          <w:rFonts w:ascii="Arial" w:cs="Arial" w:eastAsia="Arial" w:hAnsi="Arial"/>
          <w:sz w:val="22"/>
          <w:szCs w:val="22"/>
        </w:rPr>
        <w:t xml:space="preserve">IDs de ventas consultadas, filtradas y eliminadas.</w:t>
      </w:r>
    </w:p>
    <w:p>
      <w:pPr>
        <w:pStyle w:val="ListParagraph"/>
        <w:numPr>
          <w:ilvl w:val="0"/>
          <w:numId w:val="2"/>
        </w:numPr>
        <w:spacing w:after="40" w:before="40"/>
      </w:pPr>
      <w:r>
        <w:rPr>
          <w:rFonts w:ascii="Arial" w:cs="Arial" w:eastAsia="Arial" w:hAnsi="Arial"/>
          <w:sz w:val="22"/>
          <w:szCs w:val="22"/>
        </w:rPr>
        <w:t xml:space="preserve">Resultado de cada operación (éxito, error, bloqueada).</w:t>
      </w:r>
    </w:p>
    <w:p>
      <w:pPr>
        <w:pStyle w:val="ListParagraph"/>
        <w:numPr>
          <w:ilvl w:val="0"/>
          <w:numId w:val="2"/>
        </w:numPr>
        <w:spacing w:after="40" w:before="40"/>
      </w:pPr>
      <w:r>
        <w:rPr>
          <w:rFonts w:ascii="Arial" w:cs="Arial" w:eastAsia="Arial" w:hAnsi="Arial"/>
          <w:sz w:val="22"/>
          <w:szCs w:val="22"/>
        </w:rPr>
        <w:t xml:space="preserve">Exportación del log de auditoría a formato Excel o CSV.</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14.4 Otras Mejoras Identificadas</w:t>
      </w:r>
    </w:p>
    <w:p>
      <w:pPr>
        <w:pStyle w:val="ListParagraph"/>
        <w:numPr>
          <w:ilvl w:val="0"/>
          <w:numId w:val="2"/>
        </w:numPr>
        <w:spacing w:after="40" w:before="40"/>
      </w:pPr>
      <w:r>
        <w:rPr>
          <w:rFonts w:ascii="Arial" w:cs="Arial" w:eastAsia="Arial" w:hAnsi="Arial"/>
          <w:sz w:val="22"/>
          <w:szCs w:val="22"/>
        </w:rPr>
        <w:t xml:space="preserve">Exportación de resultados de consulta a Excel/CSV desde la propia grilla.</w:t>
      </w:r>
    </w:p>
    <w:p>
      <w:pPr>
        <w:pStyle w:val="ListParagraph"/>
        <w:numPr>
          <w:ilvl w:val="0"/>
          <w:numId w:val="2"/>
        </w:numPr>
        <w:spacing w:after="40" w:before="40"/>
      </w:pPr>
      <w:r>
        <w:rPr>
          <w:rFonts w:ascii="Arial" w:cs="Arial" w:eastAsia="Arial" w:hAnsi="Arial"/>
          <w:sz w:val="22"/>
          <w:szCs w:val="22"/>
        </w:rPr>
        <w:t xml:space="preserve">Cifrado de credenciales almacenadas en clientes.json.</w:t>
      </w:r>
    </w:p>
    <w:p>
      <w:pPr>
        <w:pStyle w:val="ListParagraph"/>
        <w:numPr>
          <w:ilvl w:val="0"/>
          <w:numId w:val="2"/>
        </w:numPr>
        <w:spacing w:after="40" w:before="40"/>
      </w:pPr>
      <w:r>
        <w:rPr>
          <w:rFonts w:ascii="Arial" w:cs="Arial" w:eastAsia="Arial" w:hAnsi="Arial"/>
          <w:sz w:val="22"/>
          <w:szCs w:val="22"/>
        </w:rPr>
        <w:t xml:space="preserve">Sistema de notificaciones o alertas ante errores de API recurrentes.</w:t>
      </w:r>
    </w:p>
    <w:p>
      <w:pPr>
        <w:pStyle w:val="ListParagraph"/>
        <w:numPr>
          <w:ilvl w:val="0"/>
          <w:numId w:val="2"/>
        </w:numPr>
        <w:spacing w:after="40" w:before="40"/>
      </w:pPr>
      <w:r>
        <w:rPr>
          <w:rFonts w:ascii="Arial" w:cs="Arial" w:eastAsia="Arial" w:hAnsi="Arial"/>
          <w:sz w:val="22"/>
          <w:szCs w:val="22"/>
        </w:rPr>
        <w:t xml:space="preserve">Versión web o multi-usuario con base de datos centralizada.</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999999"/>
        <w:sz w:val="16"/>
        <w:szCs w:val="16"/>
      </w:rPr>
      <w:t xml:space="preserve">Versión 1.0 — Junio 2025    |    Confidencial — Uso Interno Nubceo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777777"/>
        <w:sz w:val="18"/>
        <w:szCs w:val="18"/>
      </w:rPr>
      <w:t xml:space="preserve">Sales Manager — Análisis Funcional</w:t>
    </w:r>
    <w:r>
      <w:rPr>
        <w:rFonts w:ascii="Arial" w:cs="Arial" w:eastAsia="Arial" w:hAnsi="Arial"/>
        <w:color w:val="999999"/>
        <w:sz w:val="18"/>
        <w:szCs w:val="18"/>
      </w:rPr>
      <w:t xml:space="preserve">    |    Nubceo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2026-06-05T23:09:48.576Z</dcterms:created>
  <dcterms:modified xsi:type="dcterms:W3CDTF">2026-06-05T23:09:48.577Z</dcterms:modified>
</cp:coreProperties>
</file>

<file path=docProps/custom.xml><?xml version="1.0" encoding="utf-8"?>
<Properties xmlns="http://schemas.openxmlformats.org/officeDocument/2006/custom-properties" xmlns:vt="http://schemas.openxmlformats.org/officeDocument/2006/docPropsVTypes"/>
</file>