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56"/>
          <w:szCs w:val="56"/>
        </w:rPr>
        <w:t xml:space="preserve">SALES MANAGER</w:t>
      </w:r>
    </w:p>
    <w:p>
      <w:pPr>
        <w:spacing w:after="120" w:before="0"/>
        <w:jc w:val="center"/>
      </w:pPr>
      <w:r>
        <w:rPr>
          <w:rFonts w:ascii="Arial" w:cs="Arial" w:eastAsia="Arial" w:hAnsi="Arial"/>
          <w:color w:val="2E75B6"/>
          <w:sz w:val="30"/>
          <w:szCs w:val="30"/>
        </w:rPr>
        <w:t xml:space="preserve">Aplicación Interna — Nubceo</w:t>
      </w:r>
    </w:p>
    <w:p>
      <w:pPr>
        <w:pBdr>
          <w:bottom w:val="single" w:color="2E75B6" w:sz="4" w:space="1"/>
        </w:pBdr>
        <w:spacing w:after="120" w:before="120"/>
      </w:pPr>
      <w:r>
        <w:t xml:space="preserve"/>
      </w:r>
    </w:p>
    <w:p>
      <w:pPr>
        <w:spacing w:after="200" w:before="200"/>
        <w:jc w:val="center"/>
      </w:pPr>
      <w:r>
        <w:rPr>
          <w:rFonts w:ascii="Arial" w:cs="Arial" w:eastAsia="Arial" w:hAnsi="Arial"/>
          <w:b/>
          <w:bCs/>
          <w:color w:val="1F4E79"/>
          <w:sz w:val="40"/>
          <w:szCs w:val="40"/>
        </w:rPr>
        <w:t xml:space="preserve">ANÁLISIS TÉCNICO FUNCIONAL</w:t>
      </w:r>
    </w:p>
    <w:p>
      <w:pPr>
        <w:pBdr>
          <w:bottom w:val="single" w:color="2E75B6" w:sz="4" w:space="1"/>
        </w:pBdr>
        <w:spacing w:after="120" w:before="120"/>
      </w:pPr>
      <w:r>
        <w:t xml:space="preserve"/>
      </w:r>
    </w:p>
    <w:p>
      <w:pPr>
        <w:spacing w:after="60" w:before="60"/>
      </w:pPr>
      <w:r>
        <w:t xml:space="preserve"/>
      </w:r>
    </w:p>
    <w:p>
      <w:pPr>
        <w:spacing w:after="80" w:before="120"/>
        <w:jc w:val="center"/>
      </w:pPr>
      <w:r>
        <w:rPr>
          <w:rFonts w:ascii="Arial" w:cs="Arial" w:eastAsia="Arial" w:hAnsi="Arial"/>
          <w:color w:val="555555"/>
          <w:sz w:val="24"/>
          <w:szCs w:val="24"/>
        </w:rPr>
        <w:t xml:space="preserve">Versión 1.0</w:t>
      </w:r>
    </w:p>
    <w:p>
      <w:pPr>
        <w:spacing w:after="80" w:before="60"/>
        <w:jc w:val="center"/>
      </w:pPr>
      <w:r>
        <w:rPr>
          <w:rFonts w:ascii="Arial" w:cs="Arial" w:eastAsia="Arial" w:hAnsi="Arial"/>
          <w:color w:val="555555"/>
          <w:sz w:val="24"/>
          <w:szCs w:val="24"/>
        </w:rPr>
        <w:t xml:space="preserve">Junio 2025</w:t>
      </w:r>
    </w:p>
    <w:p>
      <w:pPr>
        <w:spacing w:after="80" w:before="60"/>
        <w:jc w:val="center"/>
      </w:pPr>
      <w:r>
        <w:rPr>
          <w:rFonts w:ascii="Arial" w:cs="Arial" w:eastAsia="Arial" w:hAnsi="Arial"/>
          <w:color w:val="777777"/>
          <w:sz w:val="22"/>
          <w:szCs w:val="22"/>
        </w:rPr>
        <w:t xml:space="preserve">Elaborado por: Área Técnica — Nubceo</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Proyecto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Manager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Lenguaje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 + ttk.Treeview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github.com/FedericoCiccarone/Sales-Manager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Tipo de documento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Técnico Funcional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Versión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Inicial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Estado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Aprobado</w:t>
            </w:r>
          </w:p>
        </w:tc>
      </w:tr>
    </w:tbl>
    <w:p>
      <w:r>
        <w:br w:type="page"/>
      </w:r>
    </w:p>
    <w:p>
      <w:pPr>
        <w:pStyle w:val="Heading1"/>
        <w:spacing w:after="160" w:before="360"/>
      </w:pPr>
      <w:r>
        <w:rPr>
          <w:rFonts w:ascii="Arial" w:cs="Arial" w:eastAsia="Arial" w:hAnsi="Arial"/>
          <w:b/>
          <w:bCs/>
          <w:color w:val="1F4E79"/>
          <w:sz w:val="32"/>
          <w:szCs w:val="32"/>
        </w:rPr>
        <w:t xml:space="preserve">1. Arquitectura General</w:t>
      </w:r>
    </w:p>
    <w:p>
      <w:pPr>
        <w:spacing w:after="120" w:before="60"/>
      </w:pPr>
      <w:r>
        <w:rPr>
          <w:rFonts w:ascii="Arial" w:cs="Arial" w:eastAsia="Arial" w:hAnsi="Arial"/>
          <w:sz w:val="22"/>
          <w:szCs w:val="22"/>
        </w:rPr>
        <w:t xml:space="preserve">Sales Manager sigue una arquitectura de escritorio en capas, desacoplando las responsabilidades de presentación, lógica de negocio y acceso a datos (API) en módulos independientes. No cuenta con servidor propio ni base de datos; toda la persistencia se realiza de forma local.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Capas de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Presentación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Renderizado de ventanas, formularios, grillas y diálogos. Captura de eventos de usuario.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Lógica de Negocio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Aplicación de filtros, transformación de datos, validaciones de negocio.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Acceso a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HTTP con la API Nubceo: autenticación, consulta y eliminación de ventas.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escritura y validación del archivo clientes.json.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Persistencia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clientes.json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local de credenciales y configuración de clientes.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 Patrón de Diseño</w:t>
      </w:r>
    </w:p>
    <w:p>
      <w:pPr>
        <w:spacing w:after="120" w:before="60"/>
      </w:pPr>
      <w:r>
        <w:rPr>
          <w:rFonts w:ascii="Arial" w:cs="Arial" w:eastAsia="Arial" w:hAnsi="Arial"/>
          <w:sz w:val="22"/>
          <w:szCs w:val="22"/>
        </w:rPr>
        <w:t xml:space="preserve">La aplicación adopta un patrón cercano a MVC (Model-View-Controller) simplificado, donde las ventanas CustomTkinter actúan como Vista, los módulos de api/ y utils/ actúan como Modelo/Controlador, y config/ gestiona el estado persistente de la configuración.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 Punto de Entrada</w:t>
      </w:r>
    </w:p>
    <w:p>
      <w:pPr>
        <w:spacing w:after="120" w:before="60"/>
      </w:pPr>
      <w:r>
        <w:rPr>
          <w:rFonts w:ascii="Arial" w:cs="Arial" w:eastAsia="Arial" w:hAnsi="Arial"/>
          <w:sz w:val="22"/>
          <w:szCs w:val="22"/>
        </w:rPr>
        <w:t xml:space="preserve">El archivo main.py es el punto de entrada de la aplicación. Su única responsabilidad es importar e invocar la función iniciar_login() del módulo ui/login.py, que actúa como bootstrapper de la interfaz gráfica.</w:t>
      </w:r>
    </w:p>
    <w:p>
      <w:pPr>
        <w:spacing w:after="80" w:before="80"/>
        <w:ind w:left="720"/>
      </w:pPr>
      <w:r>
        <w:rPr>
          <w:rFonts w:ascii="Courier New" w:cs="Courier New" w:eastAsia="Courier New" w:hAnsi="Courier New"/>
          <w:color w:val="1E4D2B"/>
          <w:sz w:val="18"/>
          <w:szCs w:val="18"/>
        </w:rPr>
        <w:t xml:space="preserve"># main.py</w:t>
      </w:r>
    </w:p>
    <w:p>
      <w:pPr>
        <w:spacing w:after="80" w:before="80"/>
        <w:ind w:left="720"/>
      </w:pPr>
      <w:r>
        <w:rPr>
          <w:rFonts w:ascii="Courier New" w:cs="Courier New" w:eastAsia="Courier New" w:hAnsi="Courier New"/>
          <w:color w:val="1E4D2B"/>
          <w:sz w:val="18"/>
          <w:szCs w:val="18"/>
        </w:rPr>
        <w:t xml:space="preserve">from ui.login import iniciar_login</w:t>
      </w:r>
    </w:p>
    <w:p>
      <w:pPr>
        <w:spacing w:after="80" w:before="80"/>
        <w:ind w:left="720"/>
      </w:pPr>
      <w:r>
        <w:rPr>
          <w:rFonts w:ascii="Courier New" w:cs="Courier New" w:eastAsia="Courier New" w:hAnsi="Courier New"/>
          <w:color w:val="1E4D2B"/>
          <w:sz w:val="18"/>
          <w:szCs w:val="18"/>
        </w:rPr>
        <w:t xml:space="preserve">iniciar_login()</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2. Estructura de Carpetas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Sales-Manager/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Raíz del proyecto</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Punto de entrada de la aplicación. Inicializa la UI de login.</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clientes.json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Archivo de configuración persistente con credenciales de clientes.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requirements.txt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Dependencias del proyecto para instalación con pip.</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test_buscar.py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de prueba para el endpoint de consulta de ventas.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test_delete.py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de prueba para el endpoint de eliminación de ventas.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Módulos de comunicación con la API Nubceo.</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api/auth.py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Lógica de autenticación y obtención de token Bearer.</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api/ventas.py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 de ventas por rango de fechas.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api/delete.py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Eliminación de ventas individuales por ID.</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la configuración de clientes.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config/clientes_config.py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Funciones de carga y escritura del archivo clientes.json.</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Módulos de interfaz gráfica.</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ui/login.py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de selección de cliente y autenticación.</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ui/ventas_ui.py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principal de consulta y gestión de ventas.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ui/clientes_ui.py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de administración de clientes (CRUD de configuración).</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utils/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Utilidades transversales.</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utils/filtros.py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Lógica de filtrado de ventas sobre datos en memoria.</w:t>
            </w:r>
          </w:p>
        </w:tc>
      </w:tr>
      <w:tr>
        <w:tc>
          <w:tcPr>
            <w:tcW w:type="dxa" w:w="3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  utils/columnas.py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dinámica de columnas del Treeview.</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3. Descripción de Módulos Python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main.py — Punto de Entrada</w:t>
      </w:r>
    </w:p>
    <w:p>
      <w:pPr>
        <w:spacing w:after="120" w:before="60"/>
      </w:pPr>
      <w:r>
        <w:rPr>
          <w:rFonts w:ascii="Arial" w:cs="Arial" w:eastAsia="Arial" w:hAnsi="Arial"/>
          <w:sz w:val="22"/>
          <w:szCs w:val="22"/>
        </w:rPr>
        <w:t xml:space="preserve">Archivo mínimo de inicialización. Importa y ejecuta la función iniciar_login() del módulo de UI. No contiene lógica de negocio.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api/auth.py — Autenticación</w:t>
      </w:r>
    </w:p>
    <w:p>
      <w:pPr>
        <w:spacing w:after="120" w:before="60"/>
      </w:pPr>
      <w:r>
        <w:rPr>
          <w:rFonts w:ascii="Arial" w:cs="Arial" w:eastAsia="Arial" w:hAnsi="Arial"/>
          <w:sz w:val="22"/>
          <w:szCs w:val="22"/>
        </w:rPr>
        <w:t xml:space="preserve">Encapsula la lógica de autenticación contra la API de Nubceo. Responsabilidades:</w:t>
      </w:r>
    </w:p>
    <w:p>
      <w:pPr>
        <w:pStyle w:val="ListParagraph"/>
        <w:numPr>
          <w:ilvl w:val="0"/>
          <w:numId w:val="2"/>
        </w:numPr>
        <w:spacing w:after="40" w:before="40"/>
      </w:pPr>
      <w:r>
        <w:rPr>
          <w:rFonts w:ascii="Arial" w:cs="Arial" w:eastAsia="Arial" w:hAnsi="Arial"/>
          <w:sz w:val="22"/>
          <w:szCs w:val="22"/>
        </w:rPr>
        <w:t xml:space="preserve">Construir el payload de autenticación con las credenciales del cliente seleccionado (tenantId, companyId, apiKey, apiSecret).</w:t>
      </w:r>
    </w:p>
    <w:p>
      <w:pPr>
        <w:pStyle w:val="ListParagraph"/>
        <w:numPr>
          <w:ilvl w:val="0"/>
          <w:numId w:val="2"/>
        </w:numPr>
        <w:spacing w:after="40" w:before="40"/>
      </w:pPr>
      <w:r>
        <w:rPr>
          <w:rFonts w:ascii="Arial" w:cs="Arial" w:eastAsia="Arial" w:hAnsi="Arial"/>
          <w:sz w:val="22"/>
          <w:szCs w:val="22"/>
        </w:rPr>
        <w:t xml:space="preserve">Ejecutar la solicitud POST al endpoint de autenticación Nubceo.</w:t>
      </w:r>
    </w:p>
    <w:p>
      <w:pPr>
        <w:pStyle w:val="ListParagraph"/>
        <w:numPr>
          <w:ilvl w:val="0"/>
          <w:numId w:val="2"/>
        </w:numPr>
        <w:spacing w:after="40" w:before="40"/>
      </w:pPr>
      <w:r>
        <w:rPr>
          <w:rFonts w:ascii="Arial" w:cs="Arial" w:eastAsia="Arial" w:hAnsi="Arial"/>
          <w:sz w:val="22"/>
          <w:szCs w:val="22"/>
        </w:rPr>
        <w:t xml:space="preserve">Retornar el token de acceso (Bearer Token) al módulo solicitante.</w:t>
      </w:r>
    </w:p>
    <w:p>
      <w:pPr>
        <w:pStyle w:val="ListParagraph"/>
        <w:numPr>
          <w:ilvl w:val="0"/>
          <w:numId w:val="2"/>
        </w:numPr>
        <w:spacing w:after="40" w:before="40"/>
      </w:pPr>
      <w:r>
        <w:rPr>
          <w:rFonts w:ascii="Arial" w:cs="Arial" w:eastAsia="Arial" w:hAnsi="Arial"/>
          <w:sz w:val="22"/>
          <w:szCs w:val="22"/>
        </w:rPr>
        <w:t xml:space="preserve">Gestionar errores de autenticación (credenciales inválidas, timeout, indisponibilidad).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api/ventas.py — Consulta de Ventas</w:t>
      </w:r>
    </w:p>
    <w:p>
      <w:pPr>
        <w:spacing w:after="120" w:before="60"/>
      </w:pPr>
      <w:r>
        <w:rPr>
          <w:rFonts w:ascii="Arial" w:cs="Arial" w:eastAsia="Arial" w:hAnsi="Arial"/>
          <w:sz w:val="22"/>
          <w:szCs w:val="22"/>
        </w:rPr>
        <w:t xml:space="preserve">Gestiona la comunicación con el endpoint de consulta de ventas. Responsabilidades:</w:t>
      </w:r>
    </w:p>
    <w:p>
      <w:pPr>
        <w:pStyle w:val="ListParagraph"/>
        <w:numPr>
          <w:ilvl w:val="0"/>
          <w:numId w:val="2"/>
        </w:numPr>
        <w:spacing w:after="40" w:before="40"/>
      </w:pPr>
      <w:r>
        <w:rPr>
          <w:rFonts w:ascii="Arial" w:cs="Arial" w:eastAsia="Arial" w:hAnsi="Arial"/>
          <w:sz w:val="22"/>
          <w:szCs w:val="22"/>
        </w:rPr>
        <w:t xml:space="preserve">Armar la solicitud GET con parámetros de fecha (from, to) y el token Bearer en el header de autorización.</w:t>
      </w:r>
    </w:p>
    <w:p>
      <w:pPr>
        <w:pStyle w:val="ListParagraph"/>
        <w:numPr>
          <w:ilvl w:val="0"/>
          <w:numId w:val="2"/>
        </w:numPr>
        <w:spacing w:after="40" w:before="40"/>
      </w:pPr>
      <w:r>
        <w:rPr>
          <w:rFonts w:ascii="Arial" w:cs="Arial" w:eastAsia="Arial" w:hAnsi="Arial"/>
          <w:sz w:val="22"/>
          <w:szCs w:val="22"/>
        </w:rPr>
        <w:t xml:space="preserve">Parsear y retornar la lista de ventas del JSON de respuesta.</w:t>
      </w:r>
    </w:p>
    <w:p>
      <w:pPr>
        <w:pStyle w:val="ListParagraph"/>
        <w:numPr>
          <w:ilvl w:val="0"/>
          <w:numId w:val="2"/>
        </w:numPr>
        <w:spacing w:after="40" w:before="40"/>
      </w:pPr>
      <w:r>
        <w:rPr>
          <w:rFonts w:ascii="Arial" w:cs="Arial" w:eastAsia="Arial" w:hAnsi="Arial"/>
          <w:sz w:val="22"/>
          <w:szCs w:val="22"/>
        </w:rPr>
        <w:t xml:space="preserve">Gestionar paginación si la API la implementa, consolidando todos los registros en una única colección.</w:t>
      </w:r>
    </w:p>
    <w:p>
      <w:pPr>
        <w:pStyle w:val="ListParagraph"/>
        <w:numPr>
          <w:ilvl w:val="0"/>
          <w:numId w:val="2"/>
        </w:numPr>
        <w:spacing w:after="40" w:before="40"/>
      </w:pPr>
      <w:r>
        <w:rPr>
          <w:rFonts w:ascii="Arial" w:cs="Arial" w:eastAsia="Arial" w:hAnsi="Arial"/>
          <w:sz w:val="22"/>
          <w:szCs w:val="22"/>
        </w:rPr>
        <w:t xml:space="preserve">Manejar errores HTTP y de parsing del response.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api/delete.py — Eliminación de Ventas</w:t>
      </w:r>
    </w:p>
    <w:p>
      <w:pPr>
        <w:spacing w:after="120" w:before="60"/>
      </w:pPr>
      <w:r>
        <w:rPr>
          <w:rFonts w:ascii="Arial" w:cs="Arial" w:eastAsia="Arial" w:hAnsi="Arial"/>
          <w:sz w:val="22"/>
          <w:szCs w:val="22"/>
        </w:rPr>
        <w:t xml:space="preserve">Gestiona la eliminación de ventas individuales. Responsabilidades:</w:t>
      </w:r>
    </w:p>
    <w:p>
      <w:pPr>
        <w:pStyle w:val="ListParagraph"/>
        <w:numPr>
          <w:ilvl w:val="0"/>
          <w:numId w:val="2"/>
        </w:numPr>
        <w:spacing w:after="40" w:before="40"/>
      </w:pPr>
      <w:r>
        <w:rPr>
          <w:rFonts w:ascii="Arial" w:cs="Arial" w:eastAsia="Arial" w:hAnsi="Arial"/>
          <w:sz w:val="22"/>
          <w:szCs w:val="22"/>
        </w:rPr>
        <w:t xml:space="preserve">Ejecutar la solicitud DELETE al endpoint de eliminación de Nubceo por ID de venta.</w:t>
      </w:r>
    </w:p>
    <w:p>
      <w:pPr>
        <w:pStyle w:val="ListParagraph"/>
        <w:numPr>
          <w:ilvl w:val="0"/>
          <w:numId w:val="2"/>
        </w:numPr>
        <w:spacing w:after="40" w:before="40"/>
      </w:pPr>
      <w:r>
        <w:rPr>
          <w:rFonts w:ascii="Arial" w:cs="Arial" w:eastAsia="Arial" w:hAnsi="Arial"/>
          <w:sz w:val="22"/>
          <w:szCs w:val="22"/>
        </w:rPr>
        <w:t xml:space="preserve">Incluir el token Bearer en el header de autorización.</w:t>
      </w:r>
    </w:p>
    <w:p>
      <w:pPr>
        <w:pStyle w:val="ListParagraph"/>
        <w:numPr>
          <w:ilvl w:val="0"/>
          <w:numId w:val="2"/>
        </w:numPr>
        <w:spacing w:after="40" w:before="40"/>
      </w:pPr>
      <w:r>
        <w:rPr>
          <w:rFonts w:ascii="Arial" w:cs="Arial" w:eastAsia="Arial" w:hAnsi="Arial"/>
          <w:sz w:val="22"/>
          <w:szCs w:val="22"/>
        </w:rPr>
        <w:t xml:space="preserve">Retornar el resultado de la operación (éxito / error) al módulo de UI.</w:t>
      </w:r>
    </w:p>
    <w:p>
      <w:pPr>
        <w:pStyle w:val="ListParagraph"/>
        <w:numPr>
          <w:ilvl w:val="0"/>
          <w:numId w:val="2"/>
        </w:numPr>
        <w:spacing w:after="40" w:before="40"/>
      </w:pPr>
      <w:r>
        <w:rPr>
          <w:rFonts w:ascii="Arial" w:cs="Arial" w:eastAsia="Arial" w:hAnsi="Arial"/>
          <w:sz w:val="22"/>
          <w:szCs w:val="22"/>
        </w:rPr>
        <w:t xml:space="preserve">Manejar errores de API (venta no encontrada, ya eliminada, error de servidor).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config/clientes_config.py — Gestión de Configuración</w:t>
      </w:r>
    </w:p>
    <w:p>
      <w:pPr>
        <w:spacing w:after="120" w:before="60"/>
      </w:pPr>
      <w:r>
        <w:rPr>
          <w:rFonts w:ascii="Arial" w:cs="Arial" w:eastAsia="Arial" w:hAnsi="Arial"/>
          <w:sz w:val="22"/>
          <w:szCs w:val="22"/>
        </w:rPr>
        <w:t xml:space="preserve">Abstrae el acceso al archivo clientes.json. Responsabilidades:</w:t>
      </w:r>
    </w:p>
    <w:p>
      <w:pPr>
        <w:pStyle w:val="ListParagraph"/>
        <w:numPr>
          <w:ilvl w:val="0"/>
          <w:numId w:val="2"/>
        </w:numPr>
        <w:spacing w:after="40" w:before="40"/>
      </w:pPr>
      <w:r>
        <w:rPr>
          <w:rFonts w:ascii="Arial" w:cs="Arial" w:eastAsia="Arial" w:hAnsi="Arial"/>
          <w:sz w:val="22"/>
          <w:szCs w:val="22"/>
        </w:rPr>
        <w:t xml:space="preserve">Cargar el JSON de clientes desde disco al inicio de la aplicación.</w:t>
      </w:r>
    </w:p>
    <w:p>
      <w:pPr>
        <w:pStyle w:val="ListParagraph"/>
        <w:numPr>
          <w:ilvl w:val="0"/>
          <w:numId w:val="2"/>
        </w:numPr>
        <w:spacing w:after="40" w:before="40"/>
      </w:pPr>
      <w:r>
        <w:rPr>
          <w:rFonts w:ascii="Arial" w:cs="Arial" w:eastAsia="Arial" w:hAnsi="Arial"/>
          <w:sz w:val="22"/>
          <w:szCs w:val="22"/>
        </w:rPr>
        <w:t xml:space="preserve">Proveer funciones de lectura del listado de clientes disponibles.</w:t>
      </w:r>
    </w:p>
    <w:p>
      <w:pPr>
        <w:pStyle w:val="ListParagraph"/>
        <w:numPr>
          <w:ilvl w:val="0"/>
          <w:numId w:val="2"/>
        </w:numPr>
        <w:spacing w:after="40" w:before="40"/>
      </w:pPr>
      <w:r>
        <w:rPr>
          <w:rFonts w:ascii="Arial" w:cs="Arial" w:eastAsia="Arial" w:hAnsi="Arial"/>
          <w:sz w:val="22"/>
          <w:szCs w:val="22"/>
        </w:rPr>
        <w:t xml:space="preserve">Persistir cambios (alta, edición, eliminación de clientes) en el archivo JSON.</w:t>
      </w:r>
    </w:p>
    <w:p>
      <w:pPr>
        <w:pStyle w:val="ListParagraph"/>
        <w:numPr>
          <w:ilvl w:val="0"/>
          <w:numId w:val="2"/>
        </w:numPr>
        <w:spacing w:after="40" w:before="40"/>
      </w:pPr>
      <w:r>
        <w:rPr>
          <w:rFonts w:ascii="Arial" w:cs="Arial" w:eastAsia="Arial" w:hAnsi="Arial"/>
          <w:sz w:val="22"/>
          <w:szCs w:val="22"/>
        </w:rPr>
        <w:t xml:space="preserve">Validar la estructura del archivo en la carga inicial.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ui/login.py — Pantalla de Login</w:t>
      </w:r>
    </w:p>
    <w:p>
      <w:pPr>
        <w:spacing w:after="120" w:before="60"/>
      </w:pPr>
      <w:r>
        <w:rPr>
          <w:rFonts w:ascii="Arial" w:cs="Arial" w:eastAsia="Arial" w:hAnsi="Arial"/>
          <w:sz w:val="22"/>
          <w:szCs w:val="22"/>
        </w:rPr>
        <w:t xml:space="preserve">Primera ventana que se presenta al usuario. Responsabilidades:</w:t>
      </w:r>
    </w:p>
    <w:p>
      <w:pPr>
        <w:pStyle w:val="ListParagraph"/>
        <w:numPr>
          <w:ilvl w:val="0"/>
          <w:numId w:val="2"/>
        </w:numPr>
        <w:spacing w:after="40" w:before="40"/>
      </w:pPr>
      <w:r>
        <w:rPr>
          <w:rFonts w:ascii="Arial" w:cs="Arial" w:eastAsia="Arial" w:hAnsi="Arial"/>
          <w:sz w:val="22"/>
          <w:szCs w:val="22"/>
        </w:rPr>
        <w:t xml:space="preserve">Listar los clientes disponibles cargados desde clientes.json.</w:t>
      </w:r>
    </w:p>
    <w:p>
      <w:pPr>
        <w:pStyle w:val="ListParagraph"/>
        <w:numPr>
          <w:ilvl w:val="0"/>
          <w:numId w:val="2"/>
        </w:numPr>
        <w:spacing w:after="40" w:before="40"/>
      </w:pPr>
      <w:r>
        <w:rPr>
          <w:rFonts w:ascii="Arial" w:cs="Arial" w:eastAsia="Arial" w:hAnsi="Arial"/>
          <w:sz w:val="22"/>
          <w:szCs w:val="22"/>
        </w:rPr>
        <w:t xml:space="preserve">Permitir al usuario seleccionar el cliente activo de trabajo.</w:t>
      </w:r>
    </w:p>
    <w:p>
      <w:pPr>
        <w:pStyle w:val="ListParagraph"/>
        <w:numPr>
          <w:ilvl w:val="0"/>
          <w:numId w:val="2"/>
        </w:numPr>
        <w:spacing w:after="40" w:before="40"/>
      </w:pPr>
      <w:r>
        <w:rPr>
          <w:rFonts w:ascii="Arial" w:cs="Arial" w:eastAsia="Arial" w:hAnsi="Arial"/>
          <w:sz w:val="22"/>
          <w:szCs w:val="22"/>
        </w:rPr>
        <w:t xml:space="preserve">Invocar el módulo de autenticación con las credenciales del cliente seleccionado.</w:t>
      </w:r>
    </w:p>
    <w:p>
      <w:pPr>
        <w:pStyle w:val="ListParagraph"/>
        <w:numPr>
          <w:ilvl w:val="0"/>
          <w:numId w:val="2"/>
        </w:numPr>
        <w:spacing w:after="40" w:before="40"/>
      </w:pPr>
      <w:r>
        <w:rPr>
          <w:rFonts w:ascii="Arial" w:cs="Arial" w:eastAsia="Arial" w:hAnsi="Arial"/>
          <w:sz w:val="22"/>
          <w:szCs w:val="22"/>
        </w:rPr>
        <w:t xml:space="preserve">Navegar a la pantalla principal de ventas en caso de autenticación exitosa.</w:t>
      </w:r>
    </w:p>
    <w:p>
      <w:pPr>
        <w:pStyle w:val="ListParagraph"/>
        <w:numPr>
          <w:ilvl w:val="0"/>
          <w:numId w:val="2"/>
        </w:numPr>
        <w:spacing w:after="40" w:before="40"/>
      </w:pPr>
      <w:r>
        <w:rPr>
          <w:rFonts w:ascii="Arial" w:cs="Arial" w:eastAsia="Arial" w:hAnsi="Arial"/>
          <w:sz w:val="22"/>
          <w:szCs w:val="22"/>
        </w:rPr>
        <w:t xml:space="preserve">Proveer acceso a la pantalla de gestión de clientes (alta/edición/eliminación).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3.7 ui/ventas_ui.py — Pantalla Principal de Ventas</w:t>
      </w:r>
    </w:p>
    <w:p>
      <w:pPr>
        <w:spacing w:after="120" w:before="60"/>
      </w:pPr>
      <w:r>
        <w:rPr>
          <w:rFonts w:ascii="Arial" w:cs="Arial" w:eastAsia="Arial" w:hAnsi="Arial"/>
          <w:sz w:val="22"/>
          <w:szCs w:val="22"/>
        </w:rPr>
        <w:t xml:space="preserve">Componente central de la aplicación. Responsabilidades:</w:t>
      </w:r>
    </w:p>
    <w:p>
      <w:pPr>
        <w:pStyle w:val="ListParagraph"/>
        <w:numPr>
          <w:ilvl w:val="0"/>
          <w:numId w:val="2"/>
        </w:numPr>
        <w:spacing w:after="40" w:before="40"/>
      </w:pPr>
      <w:r>
        <w:rPr>
          <w:rFonts w:ascii="Arial" w:cs="Arial" w:eastAsia="Arial" w:hAnsi="Arial"/>
          <w:sz w:val="22"/>
          <w:szCs w:val="22"/>
        </w:rPr>
        <w:t xml:space="preserve">Renderizar el formulario de selección de rango de fechas (tkcalendar).</w:t>
      </w:r>
    </w:p>
    <w:p>
      <w:pPr>
        <w:pStyle w:val="ListParagraph"/>
        <w:numPr>
          <w:ilvl w:val="0"/>
          <w:numId w:val="2"/>
        </w:numPr>
        <w:spacing w:after="40" w:before="40"/>
      </w:pPr>
      <w:r>
        <w:rPr>
          <w:rFonts w:ascii="Arial" w:cs="Arial" w:eastAsia="Arial" w:hAnsi="Arial"/>
          <w:sz w:val="22"/>
          <w:szCs w:val="22"/>
        </w:rPr>
        <w:t xml:space="preserve">Renderizar los controles de filtro avanzado.</w:t>
      </w:r>
    </w:p>
    <w:p>
      <w:pPr>
        <w:pStyle w:val="ListParagraph"/>
        <w:numPr>
          <w:ilvl w:val="0"/>
          <w:numId w:val="2"/>
        </w:numPr>
        <w:spacing w:after="40" w:before="40"/>
      </w:pPr>
      <w:r>
        <w:rPr>
          <w:rFonts w:ascii="Arial" w:cs="Arial" w:eastAsia="Arial" w:hAnsi="Arial"/>
          <w:sz w:val="22"/>
          <w:szCs w:val="22"/>
        </w:rPr>
        <w:t xml:space="preserve">Invocar el módulo de consulta de ventas y poblar el Treeview con los resultados.</w:t>
      </w:r>
    </w:p>
    <w:p>
      <w:pPr>
        <w:pStyle w:val="ListParagraph"/>
        <w:numPr>
          <w:ilvl w:val="0"/>
          <w:numId w:val="2"/>
        </w:numPr>
        <w:spacing w:after="40" w:before="40"/>
      </w:pPr>
      <w:r>
        <w:rPr>
          <w:rFonts w:ascii="Arial" w:cs="Arial" w:eastAsia="Arial" w:hAnsi="Arial"/>
          <w:sz w:val="22"/>
          <w:szCs w:val="22"/>
        </w:rPr>
        <w:t xml:space="preserve">Gestionar la selección dinámica de columnas visibles.</w:t>
      </w:r>
    </w:p>
    <w:p>
      <w:pPr>
        <w:pStyle w:val="ListParagraph"/>
        <w:numPr>
          <w:ilvl w:val="0"/>
          <w:numId w:val="2"/>
        </w:numPr>
        <w:spacing w:after="40" w:before="40"/>
      </w:pPr>
      <w:r>
        <w:rPr>
          <w:rFonts w:ascii="Arial" w:cs="Arial" w:eastAsia="Arial" w:hAnsi="Arial"/>
          <w:sz w:val="22"/>
          <w:szCs w:val="22"/>
        </w:rPr>
        <w:t xml:space="preserve">Gestionar la selección de ventas para eliminación con validación de estado de conciliación.</w:t>
      </w:r>
    </w:p>
    <w:p>
      <w:pPr>
        <w:pStyle w:val="ListParagraph"/>
        <w:numPr>
          <w:ilvl w:val="0"/>
          <w:numId w:val="2"/>
        </w:numPr>
        <w:spacing w:after="40" w:before="40"/>
      </w:pPr>
      <w:r>
        <w:rPr>
          <w:rFonts w:ascii="Arial" w:cs="Arial" w:eastAsia="Arial" w:hAnsi="Arial"/>
          <w:sz w:val="22"/>
          <w:szCs w:val="22"/>
        </w:rPr>
        <w:t xml:space="preserve">Invocar el módulo de eliminación con confirmación previa mediante diálogo modal.</w:t>
      </w:r>
    </w:p>
    <w:p>
      <w:pPr>
        <w:pStyle w:val="ListParagraph"/>
        <w:numPr>
          <w:ilvl w:val="0"/>
          <w:numId w:val="2"/>
        </w:numPr>
        <w:spacing w:after="40" w:before="40"/>
      </w:pPr>
      <w:r>
        <w:rPr>
          <w:rFonts w:ascii="Arial" w:cs="Arial" w:eastAsia="Arial" w:hAnsi="Arial"/>
          <w:sz w:val="22"/>
          <w:szCs w:val="22"/>
        </w:rPr>
        <w:t xml:space="preserve">Mostrar el resultado de cada operación de eliminación en pantalla.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3.8 ui/clientes_ui.py — Pantalla de Gestión de Clientes</w:t>
      </w:r>
    </w:p>
    <w:p>
      <w:pPr>
        <w:spacing w:after="120" w:before="60"/>
      </w:pPr>
      <w:r>
        <w:rPr>
          <w:rFonts w:ascii="Arial" w:cs="Arial" w:eastAsia="Arial" w:hAnsi="Arial"/>
          <w:sz w:val="22"/>
          <w:szCs w:val="22"/>
        </w:rPr>
        <w:t xml:space="preserve">Ventana de administración de la configuración local de clientes. Responsabilidades:</w:t>
      </w:r>
    </w:p>
    <w:p>
      <w:pPr>
        <w:pStyle w:val="ListParagraph"/>
        <w:numPr>
          <w:ilvl w:val="0"/>
          <w:numId w:val="2"/>
        </w:numPr>
        <w:spacing w:after="40" w:before="40"/>
      </w:pPr>
      <w:r>
        <w:rPr>
          <w:rFonts w:ascii="Arial" w:cs="Arial" w:eastAsia="Arial" w:hAnsi="Arial"/>
          <w:sz w:val="22"/>
          <w:szCs w:val="22"/>
        </w:rPr>
        <w:t xml:space="preserve">Listar los clientes configurados en clientes.json.</w:t>
      </w:r>
    </w:p>
    <w:p>
      <w:pPr>
        <w:pStyle w:val="ListParagraph"/>
        <w:numPr>
          <w:ilvl w:val="0"/>
          <w:numId w:val="2"/>
        </w:numPr>
        <w:spacing w:after="40" w:before="40"/>
      </w:pPr>
      <w:r>
        <w:rPr>
          <w:rFonts w:ascii="Arial" w:cs="Arial" w:eastAsia="Arial" w:hAnsi="Arial"/>
          <w:sz w:val="22"/>
          <w:szCs w:val="22"/>
        </w:rPr>
        <w:t xml:space="preserve">Formulario de alta y edición de clientes con los cuatro campos de credenciales requeridos.</w:t>
      </w:r>
    </w:p>
    <w:p>
      <w:pPr>
        <w:pStyle w:val="ListParagraph"/>
        <w:numPr>
          <w:ilvl w:val="0"/>
          <w:numId w:val="2"/>
        </w:numPr>
        <w:spacing w:after="40" w:before="40"/>
      </w:pPr>
      <w:r>
        <w:rPr>
          <w:rFonts w:ascii="Arial" w:cs="Arial" w:eastAsia="Arial" w:hAnsi="Arial"/>
          <w:sz w:val="22"/>
          <w:szCs w:val="22"/>
        </w:rPr>
        <w:t xml:space="preserve">Confirmación de eliminación de clientes del registro local.</w:t>
      </w:r>
    </w:p>
    <w:p>
      <w:pPr>
        <w:pStyle w:val="ListParagraph"/>
        <w:numPr>
          <w:ilvl w:val="0"/>
          <w:numId w:val="2"/>
        </w:numPr>
        <w:spacing w:after="40" w:before="40"/>
      </w:pPr>
      <w:r>
        <w:rPr>
          <w:rFonts w:ascii="Arial" w:cs="Arial" w:eastAsia="Arial" w:hAnsi="Arial"/>
          <w:sz w:val="22"/>
          <w:szCs w:val="22"/>
        </w:rPr>
        <w:t xml:space="preserve">Persistencia inmediata de cambios via config/clientes_config.py.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3.9 utils/filtros.py — Motor de Filtros</w:t>
      </w:r>
    </w:p>
    <w:p>
      <w:pPr>
        <w:spacing w:after="120" w:before="60"/>
      </w:pPr>
      <w:r>
        <w:rPr>
          <w:rFonts w:ascii="Arial" w:cs="Arial" w:eastAsia="Arial" w:hAnsi="Arial"/>
          <w:sz w:val="22"/>
          <w:szCs w:val="22"/>
        </w:rPr>
        <w:t xml:space="preserve">Módulo de utilidad para filtrado en memoria. Responsabilidades:</w:t>
      </w:r>
    </w:p>
    <w:p>
      <w:pPr>
        <w:pStyle w:val="ListParagraph"/>
        <w:numPr>
          <w:ilvl w:val="0"/>
          <w:numId w:val="2"/>
        </w:numPr>
        <w:spacing w:after="40" w:before="40"/>
      </w:pPr>
      <w:r>
        <w:rPr>
          <w:rFonts w:ascii="Arial" w:cs="Arial" w:eastAsia="Arial" w:hAnsi="Arial"/>
          <w:sz w:val="22"/>
          <w:szCs w:val="22"/>
        </w:rPr>
        <w:t xml:space="preserve">Aplicar filtros de texto sobre los campos de las ventas ya cargadas.</w:t>
      </w:r>
    </w:p>
    <w:p>
      <w:pPr>
        <w:pStyle w:val="ListParagraph"/>
        <w:numPr>
          <w:ilvl w:val="0"/>
          <w:numId w:val="2"/>
        </w:numPr>
        <w:spacing w:after="40" w:before="40"/>
      </w:pPr>
      <w:r>
        <w:rPr>
          <w:rFonts w:ascii="Arial" w:cs="Arial" w:eastAsia="Arial" w:hAnsi="Arial"/>
          <w:sz w:val="22"/>
          <w:szCs w:val="22"/>
        </w:rPr>
        <w:t xml:space="preserve">Implementar lógica de filtro por estado de conciliación (todos / conciliadas / no conciliadas).</w:t>
      </w:r>
    </w:p>
    <w:p>
      <w:pPr>
        <w:pStyle w:val="ListParagraph"/>
        <w:numPr>
          <w:ilvl w:val="0"/>
          <w:numId w:val="2"/>
        </w:numPr>
        <w:spacing w:after="40" w:before="40"/>
      </w:pPr>
      <w:r>
        <w:rPr>
          <w:rFonts w:ascii="Arial" w:cs="Arial" w:eastAsia="Arial" w:hAnsi="Arial"/>
          <w:sz w:val="22"/>
          <w:szCs w:val="22"/>
        </w:rPr>
        <w:t xml:space="preserve">Combinar múltiples criterios de filtro de forma acumulativa.</w:t>
      </w:r>
    </w:p>
    <w:p>
      <w:pPr>
        <w:pStyle w:val="ListParagraph"/>
        <w:numPr>
          <w:ilvl w:val="0"/>
          <w:numId w:val="2"/>
        </w:numPr>
        <w:spacing w:after="40" w:before="40"/>
      </w:pPr>
      <w:r>
        <w:rPr>
          <w:rFonts w:ascii="Arial" w:cs="Arial" w:eastAsia="Arial" w:hAnsi="Arial"/>
          <w:sz w:val="22"/>
          <w:szCs w:val="22"/>
        </w:rPr>
        <w:t xml:space="preserve">Retornar la lista filtrada sin modificar la colección original (no destructivo).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3.10 utils/columnas.py — Gestión de Columnas</w:t>
      </w:r>
    </w:p>
    <w:p>
      <w:pPr>
        <w:spacing w:after="120" w:before="60"/>
      </w:pPr>
      <w:r>
        <w:rPr>
          <w:rFonts w:ascii="Arial" w:cs="Arial" w:eastAsia="Arial" w:hAnsi="Arial"/>
          <w:sz w:val="22"/>
          <w:szCs w:val="22"/>
        </w:rPr>
        <w:t xml:space="preserve">Módulo de utilidad para la gestión dinámica de columnas del Treeview. Responsabilidades:</w:t>
      </w:r>
    </w:p>
    <w:p>
      <w:pPr>
        <w:pStyle w:val="ListParagraph"/>
        <w:numPr>
          <w:ilvl w:val="0"/>
          <w:numId w:val="2"/>
        </w:numPr>
        <w:spacing w:after="40" w:before="40"/>
      </w:pPr>
      <w:r>
        <w:rPr>
          <w:rFonts w:ascii="Arial" w:cs="Arial" w:eastAsia="Arial" w:hAnsi="Arial"/>
          <w:sz w:val="22"/>
          <w:szCs w:val="22"/>
        </w:rPr>
        <w:t xml:space="preserve">Inferir las columnas disponibles a partir de las claves del primer objeto de venta retornado.</w:t>
      </w:r>
    </w:p>
    <w:p>
      <w:pPr>
        <w:pStyle w:val="ListParagraph"/>
        <w:numPr>
          <w:ilvl w:val="0"/>
          <w:numId w:val="2"/>
        </w:numPr>
        <w:spacing w:after="40" w:before="40"/>
      </w:pPr>
      <w:r>
        <w:rPr>
          <w:rFonts w:ascii="Arial" w:cs="Arial" w:eastAsia="Arial" w:hAnsi="Arial"/>
          <w:sz w:val="22"/>
          <w:szCs w:val="22"/>
        </w:rPr>
        <w:t xml:space="preserve">Controlar el estado de visibilidad de cada columna (activa / inactiva).</w:t>
      </w:r>
    </w:p>
    <w:p>
      <w:pPr>
        <w:pStyle w:val="ListParagraph"/>
        <w:numPr>
          <w:ilvl w:val="0"/>
          <w:numId w:val="2"/>
        </w:numPr>
        <w:spacing w:after="40" w:before="40"/>
      </w:pPr>
      <w:r>
        <w:rPr>
          <w:rFonts w:ascii="Arial" w:cs="Arial" w:eastAsia="Arial" w:hAnsi="Arial"/>
          <w:sz w:val="22"/>
          <w:szCs w:val="22"/>
        </w:rPr>
        <w:t xml:space="preserve">Proveer la lista de columnas activas al Treeview para su renderizado.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3.11 test_buscar.py y test_delete.py — Scripts de Prueba</w:t>
      </w:r>
    </w:p>
    <w:p>
      <w:pPr>
        <w:spacing w:after="120" w:before="60"/>
      </w:pPr>
      <w:r>
        <w:rPr>
          <w:rFonts w:ascii="Arial" w:cs="Arial" w:eastAsia="Arial" w:hAnsi="Arial"/>
          <w:sz w:val="22"/>
          <w:szCs w:val="22"/>
        </w:rPr>
        <w:t xml:space="preserve">Scripts de validación independientes de la UI, utilizados durante el desarrollo para probar directamente los módulos de API sin necesidad de iniciar la interfaz gráfica. Representan pruebas de integración manuales contra la API de Nubceo.</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4. Flujo de Autenticación API</w:t>
      </w:r>
    </w:p>
    <w:p>
      <w:pPr>
        <w:spacing w:after="120" w:before="60"/>
      </w:pPr>
      <w:r>
        <w:rPr>
          <w:rFonts w:ascii="Arial" w:cs="Arial" w:eastAsia="Arial" w:hAnsi="Arial"/>
          <w:sz w:val="22"/>
          <w:szCs w:val="22"/>
        </w:rPr>
        <w:t xml:space="preserve">El sistema implementa un flujo de autenticación basado en credenciales de tipo API Key / API Secret contra el servidor de autenticación de Nubceo. El flujo completo es el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3000"/>
        <w:gridCol w:w="3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ui/login.py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selecciona cliente y hace clic en 'Conectar'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dispara el flujo de autenticación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config/clientes_config.py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recuperan las credenciales del cliente desde clientes.json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tenantId, companyId, apiKey, apiSecret disponibles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construye y ejecuta el POST al endpoint de autenticación Nubceo con las credenciales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HTTP con token Bearer o error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parsea el response y se extrae el access_token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Bearer disponible en memoria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ui/login.py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token se almacena en la sesión activa y se navega a la pantalla de ventas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Sesión activa establecida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4.1 Endpoint de Autenticación</w:t>
      </w:r>
    </w:p>
    <w:p>
      <w:pPr>
        <w:spacing w:after="120" w:before="60"/>
      </w:pPr>
      <w:r>
        <w:rPr>
          <w:rFonts w:ascii="Arial" w:cs="Arial" w:eastAsia="Arial" w:hAnsi="Arial"/>
          <w:sz w:val="22"/>
          <w:szCs w:val="22"/>
        </w:rPr>
        <w:t xml:space="preserve">La autenticación se realiza mediante una solicitud POST al endpoint de autenticación de la API Nubceo, enviando en el body las credenciales del cliente. La respuesta exitosa incluye un Bearer Token que se utiliza en el header Authorization de todas las llamadas subsiguientes.</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5. Manejo de Tokens</w:t>
      </w:r>
    </w:p>
    <w:p>
      <w:pPr>
        <w:spacing w:after="120" w:before="60"/>
      </w:pPr>
      <w:r>
        <w:rPr>
          <w:rFonts w:ascii="Arial" w:cs="Arial" w:eastAsia="Arial" w:hAnsi="Arial"/>
          <w:sz w:val="22"/>
          <w:szCs w:val="22"/>
        </w:rPr>
        <w:t xml:space="preserve">El token de acceso obtenido durante la autenticación se gestiona de la siguiente forma: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Almacenamiento</w:t>
      </w:r>
    </w:p>
    <w:p>
      <w:pPr>
        <w:spacing w:after="120" w:before="60"/>
      </w:pPr>
      <w:r>
        <w:rPr>
          <w:rFonts w:ascii="Arial" w:cs="Arial" w:eastAsia="Arial" w:hAnsi="Arial"/>
          <w:sz w:val="22"/>
          <w:szCs w:val="22"/>
        </w:rPr>
        <w:t xml:space="preserve">El token se almacena exclusivamente en memoria (variable de sesión) durante el ciclo de vida de la aplicación. No se escribe en disco ni en archivos de configuración, minimizando el riesgo de exposición.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Uso</w:t>
      </w:r>
    </w:p>
    <w:p>
      <w:pPr>
        <w:spacing w:after="120" w:before="60"/>
      </w:pPr>
      <w:r>
        <w:rPr>
          <w:rFonts w:ascii="Arial" w:cs="Arial" w:eastAsia="Arial" w:hAnsi="Arial"/>
          <w:sz w:val="22"/>
          <w:szCs w:val="22"/>
        </w:rPr>
        <w:t xml:space="preserve">El token se incluye en el header HTTP Authorization: Bearer &lt;token&gt; de todas las llamadas a los endpoints de la API Nubceo (consulta de ventas y eliminación).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Expiración y Re-autenticación</w:t>
      </w:r>
    </w:p>
    <w:p>
      <w:pPr>
        <w:spacing w:after="120" w:before="60"/>
      </w:pPr>
      <w:r>
        <w:rPr>
          <w:rFonts w:ascii="Arial" w:cs="Arial" w:eastAsia="Arial" w:hAnsi="Arial"/>
          <w:sz w:val="22"/>
          <w:szCs w:val="22"/>
        </w:rPr>
        <w:t xml:space="preserve">La aplicación no implementa actualmente un mecanismo automático de renovación de tokens (refresh). Si el token expira durante una sesión activa, la llamada a la API retornará un error 401 (Unauthorized), que el sistema maneja mostrando un mensaje al usuario y solicitando re-autenticación manual. La re-autenticación se ejecuta seleccionando nuevamente el cliente y haciendo clic en 'Conectar'.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Mejora Recomendada</w:t>
      </w:r>
    </w:p>
    <w:p>
      <w:pPr>
        <w:spacing w:after="120" w:before="60"/>
      </w:pPr>
      <w:r>
        <w:rPr>
          <w:rFonts w:ascii="Arial" w:cs="Arial" w:eastAsia="Arial" w:hAnsi="Arial"/>
          <w:sz w:val="22"/>
          <w:szCs w:val="22"/>
        </w:rPr>
        <w:t xml:space="preserve">Se recomienda implementar detección automática del error 401 con re-autenticación transparente (token refresh flow), para mejorar la experiencia de uso en sesiones prolongadas.</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6. Consumo de Endpoints Nubceo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80"/>
        <w:gridCol w:w="2480"/>
        <w:gridCol w:w="20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 (relativo)</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Respuesta esperada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api/auth.py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/auth/token (o equivalente Nubceo)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tenantId, companyId, apiKey, apiSecret en body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con access_token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api/ventas.py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/ventas?from=YYYY-MM-DD&amp;to=YYYY-MM-DD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de fecha en query string. Bearer Token en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array de objetos venta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api/delete.py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/ventas/{id}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de venta en path. Bearer Token en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200/204 en éxito. 4xx/5xx en error.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6.1 Manejo de Headers</w:t>
      </w:r>
    </w:p>
    <w:p>
      <w:pPr>
        <w:spacing w:after="120" w:before="60"/>
      </w:pPr>
      <w:r>
        <w:rPr>
          <w:rFonts w:ascii="Arial" w:cs="Arial" w:eastAsia="Arial" w:hAnsi="Arial"/>
          <w:sz w:val="22"/>
          <w:szCs w:val="22"/>
        </w:rPr>
        <w:t xml:space="preserve">Todos los endpoints protegidos requieren el header Authorization con el Bearer Token. La librería requests de Python construye estos headers de forma nativa:</w:t>
      </w:r>
    </w:p>
    <w:p>
      <w:pPr>
        <w:spacing w:after="80" w:before="80"/>
        <w:ind w:left="720"/>
      </w:pPr>
      <w:r>
        <w:rPr>
          <w:rFonts w:ascii="Courier New" w:cs="Courier New" w:eastAsia="Courier New" w:hAnsi="Courier New"/>
          <w:color w:val="1E4D2B"/>
          <w:sz w:val="18"/>
          <w:szCs w:val="18"/>
        </w:rPr>
        <w:t xml:space="preserve">headers = {"Authorization": f"Bearer {token}", "Content-Type": "application/json"}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Timeout y Errores de Red</w:t>
      </w:r>
    </w:p>
    <w:p>
      <w:pPr>
        <w:spacing w:after="120" w:before="60"/>
      </w:pPr>
      <w:r>
        <w:rPr>
          <w:rFonts w:ascii="Arial" w:cs="Arial" w:eastAsia="Arial" w:hAnsi="Arial"/>
          <w:sz w:val="22"/>
          <w:szCs w:val="22"/>
        </w:rPr>
        <w:t xml:space="preserve">Las llamadas con requests incluyen configuración de timeout para evitar bloqueos indefinidos en caso de indisponibilidad de la API. Los errores de conexión (ConnectionError, Timeout) son capturados y reportados al usuario mediante mensajes de error en la UI.</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7. Modelo de Datos Utilizado</w:t>
      </w:r>
    </w:p>
    <w:p>
      <w:pPr>
        <w:spacing w:after="120" w:before="60"/>
      </w:pPr>
      <w:r>
        <w:rPr>
          <w:rFonts w:ascii="Arial" w:cs="Arial" w:eastAsia="Arial" w:hAnsi="Arial"/>
          <w:sz w:val="22"/>
          <w:szCs w:val="22"/>
        </w:rPr>
        <w:t xml:space="preserve">El sistema no cuenta con una base de datos propia. Los datos se obtienen en tiempo real desde la API Nubceo y se mantienen en memoria durante la sesión activa.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Estructura del Objeto Venta (inferida de la API Nubceo)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único de la venta en Nubceo</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(ISO 8601)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y hora de la venta</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importe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 Decimal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Monto total de la venta</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moneda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de moneda (ARS, USD, etc.)</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referencia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externa asociada por el sistema de origen</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estado_conciliacion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Indicador de si la venta fue conciliada</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de objetos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pagos relacionados a la venta</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pagos[].terminal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Identificador de terminal de pago</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pagos[].autorizacion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de autorización del pago</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pagos[].tarjeta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Información enmascarada de tarjeta utilizada</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pagos[].procesadora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la procesadora de pagos</w:t>
            </w:r>
          </w:p>
        </w:tc>
      </w:tr>
      <w:tr>
        <w:tc>
          <w:tcPr>
            <w:tcW w:type="dxa" w:w="24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pagos[].comprador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o identificador del comprador</w:t>
            </w:r>
          </w:p>
        </w:tc>
      </w:tr>
    </w:tbl>
    <w:p>
      <w:pPr>
        <w:spacing w:after="60" w:before="60"/>
      </w:pPr>
      <w:r>
        <w:t xml:space="preserve"/>
      </w:r>
    </w:p>
    <w:p>
      <w:pPr>
        <w:spacing w:after="120" w:before="60"/>
      </w:pPr>
      <w:r>
        <w:rPr>
          <w:rFonts w:ascii="Arial" w:cs="Arial" w:eastAsia="Arial" w:hAnsi="Arial"/>
          <w:sz w:val="22"/>
          <w:szCs w:val="22"/>
        </w:rPr>
        <w:t xml:space="preserve">Nota: la estructura exacta depende de la versión de la API Nubceo. El sistema es flexible en la visualización de columnas, permitiendo mostrar cualquier campo presente en el JSON de respuesta.</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8. Manejo de Configuración — clientes.json</w:t>
      </w:r>
    </w:p>
    <w:p>
      <w:pPr>
        <w:spacing w:after="120" w:before="60"/>
      </w:pPr>
      <w:r>
        <w:rPr>
          <w:rFonts w:ascii="Arial" w:cs="Arial" w:eastAsia="Arial" w:hAnsi="Arial"/>
          <w:sz w:val="22"/>
          <w:szCs w:val="22"/>
        </w:rPr>
        <w:t xml:space="preserve">El archivo clientes.json es el único mecanismo de persistencia de la aplicación. Su estructura es un objeto JSON con claves de nombre de cliente y valores de credenciales.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8.1 Estructura del Archivo</w:t>
      </w:r>
    </w:p>
    <w:p>
      <w:pPr>
        <w:spacing w:after="80" w:before="80"/>
        <w:ind w:left="720"/>
      </w:pPr>
      <w:r>
        <w:rPr>
          <w:rFonts w:ascii="Courier New" w:cs="Courier New" w:eastAsia="Courier New" w:hAnsi="Courier New"/>
          <w:color w:val="1E4D2B"/>
          <w:sz w:val="18"/>
          <w:szCs w:val="18"/>
        </w:rPr>
        <w:t xml:space="preserve">{</w:t>
      </w:r>
    </w:p>
    <w:p>
      <w:pPr>
        <w:spacing w:after="80" w:before="80"/>
        <w:ind w:left="720"/>
      </w:pPr>
      <w:r>
        <w:rPr>
          <w:rFonts w:ascii="Courier New" w:cs="Courier New" w:eastAsia="Courier New" w:hAnsi="Courier New"/>
          <w:color w:val="1E4D2B"/>
          <w:sz w:val="18"/>
          <w:szCs w:val="18"/>
        </w:rPr>
        <w:t xml:space="preserve">  "Nombre del Cliente": {</w:t>
      </w:r>
    </w:p>
    <w:p>
      <w:pPr>
        <w:spacing w:after="80" w:before="80"/>
        <w:ind w:left="720"/>
      </w:pPr>
      <w:r>
        <w:rPr>
          <w:rFonts w:ascii="Courier New" w:cs="Courier New" w:eastAsia="Courier New" w:hAnsi="Courier New"/>
          <w:color w:val="1E4D2B"/>
          <w:sz w:val="18"/>
          <w:szCs w:val="18"/>
        </w:rPr>
        <w:t xml:space="preserve">    "tenantId": "valor",</w:t>
      </w:r>
    </w:p>
    <w:p>
      <w:pPr>
        <w:spacing w:after="80" w:before="80"/>
        <w:ind w:left="720"/>
      </w:pPr>
      <w:r>
        <w:rPr>
          <w:rFonts w:ascii="Courier New" w:cs="Courier New" w:eastAsia="Courier New" w:hAnsi="Courier New"/>
          <w:color w:val="1E4D2B"/>
          <w:sz w:val="18"/>
          <w:szCs w:val="18"/>
        </w:rPr>
        <w:t xml:space="preserve">    "companyId": "valor",</w:t>
      </w:r>
    </w:p>
    <w:p>
      <w:pPr>
        <w:spacing w:after="80" w:before="80"/>
        <w:ind w:left="720"/>
      </w:pPr>
      <w:r>
        <w:rPr>
          <w:rFonts w:ascii="Courier New" w:cs="Courier New" w:eastAsia="Courier New" w:hAnsi="Courier New"/>
          <w:color w:val="1E4D2B"/>
          <w:sz w:val="18"/>
          <w:szCs w:val="18"/>
        </w:rPr>
        <w:t xml:space="preserve">    "apiKey": "valor",</w:t>
      </w:r>
    </w:p>
    <w:p>
      <w:pPr>
        <w:spacing w:after="80" w:before="80"/>
        <w:ind w:left="720"/>
      </w:pPr>
      <w:r>
        <w:rPr>
          <w:rFonts w:ascii="Courier New" w:cs="Courier New" w:eastAsia="Courier New" w:hAnsi="Courier New"/>
          <w:color w:val="1E4D2B"/>
          <w:sz w:val="18"/>
          <w:szCs w:val="18"/>
        </w:rPr>
        <w:t xml:space="preserve">    "apiSecret": "valor"</w:t>
      </w:r>
    </w:p>
    <w:p>
      <w:pPr>
        <w:spacing w:after="80" w:before="80"/>
        <w:ind w:left="720"/>
      </w:pPr>
      <w:r>
        <w:rPr>
          <w:rFonts w:ascii="Courier New" w:cs="Courier New" w:eastAsia="Courier New" w:hAnsi="Courier New"/>
          <w:color w:val="1E4D2B"/>
          <w:sz w:val="18"/>
          <w:szCs w:val="18"/>
        </w:rPr>
        <w:t xml:space="preserve">  },</w:t>
      </w:r>
    </w:p>
    <w:p>
      <w:pPr>
        <w:spacing w:after="80" w:before="80"/>
        <w:ind w:left="720"/>
      </w:pPr>
      <w:r>
        <w:rPr>
          <w:rFonts w:ascii="Courier New" w:cs="Courier New" w:eastAsia="Courier New" w:hAnsi="Courier New"/>
          <w:color w:val="1E4D2B"/>
          <w:sz w:val="18"/>
          <w:szCs w:val="18"/>
        </w:rPr>
        <w:t xml:space="preserve">  "Otro Cliente": { ... }</w:t>
      </w:r>
    </w:p>
    <w:p>
      <w:pPr>
        <w:spacing w:after="80" w:before="80"/>
        <w:ind w:left="720"/>
      </w:pPr>
      <w:r>
        <w:rPr>
          <w:rFonts w:ascii="Courier New" w:cs="Courier New" w:eastAsia="Courier New" w:hAnsi="Courier New"/>
          <w:color w:val="1E4D2B"/>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Operaciones sobre 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Operación</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 Técnica</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ocurre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Lectura (Load)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json.load() del archivo al iniciar la aplicación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arrancar la aplicación (main.py → ui/login.py)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 (Write)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agrega la clave del nuevo cliente al dict y se escribe con json.dump()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guardar un nuevo cliente desde la pantalla de gestión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Edición (Write)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modifica el valor de la clave existente y se re-escribe el archivo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guardar cambios en un cliente existente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Eliminación (Write)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remueve la clave del dict y se re-escribe el archivo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confirmar la eliminación de un cliente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8.3 Consideraciones de Seguridad</w:t>
      </w:r>
    </w:p>
    <w:p>
      <w:pPr>
        <w:spacing w:after="120" w:before="60"/>
      </w:pPr>
      <w:r>
        <w:rPr>
          <w:rFonts w:ascii="Arial" w:cs="Arial" w:eastAsia="Arial" w:hAnsi="Arial"/>
          <w:sz w:val="22"/>
          <w:szCs w:val="22"/>
        </w:rPr>
        <w:t xml:space="preserve">Las credenciales (apiKey, apiSecret) se almacenan en texto plano en el archivo clientes.json. Esto implica que cualquier usuario con acceso al sistema de archivos del equipo donde corre la aplicación puede leer las credenciales. Se recomienda como mejora futura implementar cifrado del archivo o de los campos sensibles mediante la librería cryptography de Python.</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9. Componentes UI</w:t>
      </w:r>
    </w:p>
    <w:p>
      <w:pPr>
        <w:spacing w:after="120" w:before="60"/>
      </w:pPr>
      <w:r>
        <w:rPr>
          <w:rFonts w:ascii="Arial" w:cs="Arial" w:eastAsia="Arial" w:hAnsi="Arial"/>
          <w:sz w:val="22"/>
          <w:szCs w:val="22"/>
        </w:rPr>
        <w:t xml:space="preserve">La interfaz gráfica de Sales Manager está construida sobre CustomTkinter, una librería que extiende la funcionalidad de Tkinter estándar con estilos modernos y soporte para tema oscuro/claro.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Librería</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 en la Aplicación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 / CTkFrame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Ventanas principales y contenedores de sección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Botones de acción (Conectar, Buscar, Eliminar, Guardar)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de texto para filtros y credenciales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CTkComboBox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de cliente activo y filtro de estado de conciliación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CTkCheckBox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 de columnas visibles en la grilla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tkcalendar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Selector de fecha para el rango de consulta de ventas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ttk.Treeview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tkinter.ttk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Grilla principal de resultados de ventas. Soporte de selección múltiple.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CTkScrollableFrame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lateral de selección de columnas con scroll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CTkMessagebox / messagebox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customtkinter / tkinter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Diálogos de confirmación, advertencia y error</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10. Uso de Treeview y Optimización</w:t>
      </w:r>
    </w:p>
    <w:p>
      <w:pPr>
        <w:spacing w:after="120" w:before="60"/>
      </w:pPr>
      <w:r>
        <w:rPr>
          <w:rFonts w:ascii="Arial" w:cs="Arial" w:eastAsia="Arial" w:hAnsi="Arial"/>
          <w:sz w:val="22"/>
          <w:szCs w:val="22"/>
        </w:rPr>
        <w:t xml:space="preserve">El componente ttk.Treeview es el núcleo de la visualización de datos de ventas. Su uso en esta aplicación presenta particularidades técnicas relevantes.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10.1 Configuración del Treeview</w:t>
      </w:r>
    </w:p>
    <w:p>
      <w:pPr>
        <w:pStyle w:val="ListParagraph"/>
        <w:numPr>
          <w:ilvl w:val="0"/>
          <w:numId w:val="2"/>
        </w:numPr>
        <w:spacing w:after="40" w:before="40"/>
      </w:pPr>
      <w:r>
        <w:rPr>
          <w:rFonts w:ascii="Arial" w:cs="Arial" w:eastAsia="Arial" w:hAnsi="Arial"/>
          <w:sz w:val="22"/>
          <w:szCs w:val="22"/>
        </w:rPr>
        <w:t xml:space="preserve">Las columnas del Treeview se configuran dinámicamente en función de las claves presentes en los objetos de venta retornados por la API, no de un esquema fijo predefinido.</w:t>
      </w:r>
    </w:p>
    <w:p>
      <w:pPr>
        <w:pStyle w:val="ListParagraph"/>
        <w:numPr>
          <w:ilvl w:val="0"/>
          <w:numId w:val="2"/>
        </w:numPr>
        <w:spacing w:after="40" w:before="40"/>
      </w:pPr>
      <w:r>
        <w:rPr>
          <w:rFonts w:ascii="Arial" w:cs="Arial" w:eastAsia="Arial" w:hAnsi="Arial"/>
          <w:sz w:val="22"/>
          <w:szCs w:val="22"/>
        </w:rPr>
        <w:t xml:space="preserve">Las columnas visibles se actualizan mediante la propiedad displaycolumns del widget, que permite ocultar columnas sin eliminarlas del modelo de datos.</w:t>
      </w:r>
    </w:p>
    <w:p>
      <w:pPr>
        <w:pStyle w:val="ListParagraph"/>
        <w:numPr>
          <w:ilvl w:val="0"/>
          <w:numId w:val="2"/>
        </w:numPr>
        <w:spacing w:after="40" w:before="40"/>
      </w:pPr>
      <w:r>
        <w:rPr>
          <w:rFonts w:ascii="Arial" w:cs="Arial" w:eastAsia="Arial" w:hAnsi="Arial"/>
          <w:sz w:val="22"/>
          <w:szCs w:val="22"/>
        </w:rPr>
        <w:t xml:space="preserve">La selección múltiple se habilita con el modo selectmode='extended'.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Población de Datos</w:t>
      </w:r>
    </w:p>
    <w:p>
      <w:pPr>
        <w:spacing w:after="120" w:before="60"/>
      </w:pPr>
      <w:r>
        <w:rPr>
          <w:rFonts w:ascii="Arial" w:cs="Arial" w:eastAsia="Arial" w:hAnsi="Arial"/>
          <w:sz w:val="22"/>
          <w:szCs w:val="22"/>
        </w:rPr>
        <w:t xml:space="preserve">La inserción de filas en el Treeview se realiza mediante el método insert(). Para conjuntos de datos de mayor volumen, la aplicación implementa un proceso de inserción por lotes que evita bloqueos del hilo principal de la UI durante la carga:</w:t>
      </w:r>
    </w:p>
    <w:p>
      <w:pPr>
        <w:pStyle w:val="ListParagraph"/>
        <w:numPr>
          <w:ilvl w:val="0"/>
          <w:numId w:val="2"/>
        </w:numPr>
        <w:spacing w:after="40" w:before="40"/>
      </w:pPr>
      <w:r>
        <w:rPr>
          <w:rFonts w:ascii="Arial" w:cs="Arial" w:eastAsia="Arial" w:hAnsi="Arial"/>
          <w:sz w:val="22"/>
          <w:szCs w:val="22"/>
        </w:rPr>
        <w:t xml:space="preserve">Los datos se insertan en grupos (chunks) utilizando el método after() de Tkinter para ceder el control al event loop entre lotes.</w:t>
      </w:r>
    </w:p>
    <w:p>
      <w:pPr>
        <w:pStyle w:val="ListParagraph"/>
        <w:numPr>
          <w:ilvl w:val="0"/>
          <w:numId w:val="2"/>
        </w:numPr>
        <w:spacing w:after="40" w:before="40"/>
      </w:pPr>
      <w:r>
        <w:rPr>
          <w:rFonts w:ascii="Arial" w:cs="Arial" w:eastAsia="Arial" w:hAnsi="Arial"/>
          <w:sz w:val="22"/>
          <w:szCs w:val="22"/>
        </w:rPr>
        <w:t xml:space="preserve">Esto garantiza que la interfaz no se congele visualmente durante la carga de centenares de registros.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Selección y Validación</w:t>
      </w:r>
    </w:p>
    <w:p>
      <w:pPr>
        <w:pStyle w:val="ListParagraph"/>
        <w:numPr>
          <w:ilvl w:val="0"/>
          <w:numId w:val="2"/>
        </w:numPr>
        <w:spacing w:after="40" w:before="40"/>
      </w:pPr>
      <w:r>
        <w:rPr>
          <w:rFonts w:ascii="Arial" w:cs="Arial" w:eastAsia="Arial" w:hAnsi="Arial"/>
          <w:sz w:val="22"/>
          <w:szCs w:val="22"/>
        </w:rPr>
        <w:t xml:space="preserve">La obtención de filas seleccionadas se realiza mediante treeview.selection(), que retorna los IDs internos de las filas seleccionadas.</w:t>
      </w:r>
    </w:p>
    <w:p>
      <w:pPr>
        <w:pStyle w:val="ListParagraph"/>
        <w:numPr>
          <w:ilvl w:val="0"/>
          <w:numId w:val="2"/>
        </w:numPr>
        <w:spacing w:after="40" w:before="40"/>
      </w:pPr>
      <w:r>
        <w:rPr>
          <w:rFonts w:ascii="Arial" w:cs="Arial" w:eastAsia="Arial" w:hAnsi="Arial"/>
          <w:sz w:val="22"/>
          <w:szCs w:val="22"/>
        </w:rPr>
        <w:t xml:space="preserve">Antes de habilitar el botón de eliminación, el sistema itera las filas seleccionadas verificando el valor del campo de estado de conciliación para cada una.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10.4 Limitaciones Conocidas</w:t>
      </w:r>
    </w:p>
    <w:p>
      <w:pPr>
        <w:pStyle w:val="ListParagraph"/>
        <w:numPr>
          <w:ilvl w:val="0"/>
          <w:numId w:val="2"/>
        </w:numPr>
        <w:spacing w:after="40" w:before="40"/>
      </w:pPr>
      <w:r>
        <w:rPr>
          <w:rFonts w:ascii="Arial" w:cs="Arial" w:eastAsia="Arial" w:hAnsi="Arial"/>
          <w:sz w:val="22"/>
          <w:szCs w:val="22"/>
        </w:rPr>
        <w:t xml:space="preserve">El Treeview nativo de tkinter/ttk tiene limitaciones de rendimiento con conjuntos de datos muy grandes (&gt;5.000 filas). Se recomienda implementar paginación o carga lazy en versiones futuras.</w:t>
      </w:r>
    </w:p>
    <w:p>
      <w:pPr>
        <w:pStyle w:val="ListParagraph"/>
        <w:numPr>
          <w:ilvl w:val="0"/>
          <w:numId w:val="2"/>
        </w:numPr>
        <w:spacing w:after="40" w:before="40"/>
      </w:pPr>
      <w:r>
        <w:rPr>
          <w:rFonts w:ascii="Arial" w:cs="Arial" w:eastAsia="Arial" w:hAnsi="Arial"/>
          <w:sz w:val="22"/>
          <w:szCs w:val="22"/>
        </w:rPr>
        <w:t xml:space="preserve">El estilo del Treeview requiere configuración manual con ttk.Style para alinearse con el tema visual de CustomTkinter.</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11. Manejo de Errores</w:t>
      </w:r>
    </w:p>
    <w:p>
      <w:pPr>
        <w:spacing w:after="120" w:before="60"/>
      </w:pPr>
      <w:r>
        <w:rPr>
          <w:rFonts w:ascii="Arial" w:cs="Arial" w:eastAsia="Arial" w:hAnsi="Arial"/>
          <w:sz w:val="22"/>
          <w:szCs w:val="22"/>
        </w:rPr>
        <w:t xml:space="preserve">El sistema implementa manejo de errores en múltiples niveles: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Error</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Mecanismo de Captura</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Credenciales inválidas (HTTP 401)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Verificación de status_code en requests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error en pantalla de login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de servidor Nubceo (HTTP 5xx)</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Verificación de status_code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descriptivo al usuario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de conexión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de requests.exceptions.Timeout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error de conectividad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conexión a internet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Captura de requests.exceptions.ConnectionError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Mensaje de error de 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clientes.json ausente o corrupto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Try/except en json.load()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Creación de archivo vacío o mensaje de error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Eliminación de venta conciliada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Validación previa a nivel UI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Bloqueo de la operación con mensaje explicativo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al eliminar venta individual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Verificación de status_code por cada DELETE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Informe de error para esa venta sin interrumpir el resto</w:t>
            </w:r>
          </w:p>
        </w:tc>
      </w:tr>
    </w:tbl>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12. Seguridad</w:t>
      </w:r>
    </w:p>
    <w:p>
      <w:pPr>
        <w:spacing w:after="120" w:before="60"/>
      </w:pPr>
      <w:r>
        <w:rPr>
          <w:rFonts w:ascii="Arial" w:cs="Arial" w:eastAsia="Arial" w:hAnsi="Arial"/>
          <w:sz w:val="22"/>
          <w:szCs w:val="22"/>
        </w:rPr>
        <w:t xml:space="preserve">Dado que Sales Manager es una herramienta de uso interno con acceso restringido a los miembros del equipo de consultoría de Nubceo, la arquitectura de seguridad es deliberadamente simple. A continuación se detallan las consideraciones vigentes y recomendadas: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12.1 Seguridad Vigente</w:t>
      </w:r>
    </w:p>
    <w:p>
      <w:pPr>
        <w:pStyle w:val="ListParagraph"/>
        <w:numPr>
          <w:ilvl w:val="0"/>
          <w:numId w:val="2"/>
        </w:numPr>
        <w:spacing w:after="40" w:before="40"/>
      </w:pPr>
      <w:r>
        <w:rPr>
          <w:rFonts w:ascii="Arial" w:cs="Arial" w:eastAsia="Arial" w:hAnsi="Arial"/>
          <w:sz w:val="22"/>
          <w:szCs w:val="22"/>
        </w:rPr>
        <w:t xml:space="preserve">El token de acceso a la API se mantiene exclusivamente en memoria y no se persiste en disco.</w:t>
      </w:r>
    </w:p>
    <w:p>
      <w:pPr>
        <w:pStyle w:val="ListParagraph"/>
        <w:numPr>
          <w:ilvl w:val="0"/>
          <w:numId w:val="2"/>
        </w:numPr>
        <w:spacing w:after="40" w:before="40"/>
      </w:pPr>
      <w:r>
        <w:rPr>
          <w:rFonts w:ascii="Arial" w:cs="Arial" w:eastAsia="Arial" w:hAnsi="Arial"/>
          <w:sz w:val="22"/>
          <w:szCs w:val="22"/>
        </w:rPr>
        <w:t xml:space="preserve">Las operaciones destructivas (DELETE) requieren confirmación explícita del usuario.</w:t>
      </w:r>
    </w:p>
    <w:p>
      <w:pPr>
        <w:pStyle w:val="ListParagraph"/>
        <w:numPr>
          <w:ilvl w:val="0"/>
          <w:numId w:val="2"/>
        </w:numPr>
        <w:spacing w:after="40" w:before="40"/>
      </w:pPr>
      <w:r>
        <w:rPr>
          <w:rFonts w:ascii="Arial" w:cs="Arial" w:eastAsia="Arial" w:hAnsi="Arial"/>
          <w:sz w:val="22"/>
          <w:szCs w:val="22"/>
        </w:rPr>
        <w:t xml:space="preserve">Las ventas conciliadas están protegidas a nivel de lógica de UI.</w:t>
      </w:r>
    </w:p>
    <w:p>
      <w:pPr>
        <w:pStyle w:val="ListParagraph"/>
        <w:numPr>
          <w:ilvl w:val="0"/>
          <w:numId w:val="2"/>
        </w:numPr>
        <w:spacing w:after="40" w:before="40"/>
      </w:pPr>
      <w:r>
        <w:rPr>
          <w:rFonts w:ascii="Arial" w:cs="Arial" w:eastAsia="Arial" w:hAnsi="Arial"/>
          <w:sz w:val="22"/>
          <w:szCs w:val="22"/>
        </w:rPr>
        <w:t xml:space="preserve">El acceso a la aplicación está limitado físicamente al equipo donde está instalada.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12.2 Vulnerabilidades Identificadas</w:t>
      </w:r>
    </w:p>
    <w:p>
      <w:pPr>
        <w:pStyle w:val="ListParagraph"/>
        <w:numPr>
          <w:ilvl w:val="0"/>
          <w:numId w:val="2"/>
        </w:numPr>
        <w:spacing w:after="40" w:before="40"/>
      </w:pPr>
      <w:r>
        <w:rPr>
          <w:rFonts w:ascii="Arial" w:cs="Arial" w:eastAsia="Arial" w:hAnsi="Arial"/>
          <w:sz w:val="22"/>
          <w:szCs w:val="22"/>
        </w:rPr>
        <w:t xml:space="preserve">Las credenciales de API (apiKey, apiSecret) se almacenan en texto plano en clientes.json. Riesgo: acceso no autorizado al sistema de archivos.</w:t>
      </w:r>
    </w:p>
    <w:p>
      <w:pPr>
        <w:pStyle w:val="ListParagraph"/>
        <w:numPr>
          <w:ilvl w:val="0"/>
          <w:numId w:val="2"/>
        </w:numPr>
        <w:spacing w:after="40" w:before="40"/>
      </w:pPr>
      <w:r>
        <w:rPr>
          <w:rFonts w:ascii="Arial" w:cs="Arial" w:eastAsia="Arial" w:hAnsi="Arial"/>
          <w:sz w:val="22"/>
          <w:szCs w:val="22"/>
        </w:rPr>
        <w:t xml:space="preserve">No existe autenticación de usuario a nivel de aplicación (login con usuario y contraseña propio de la herramienta).</w:t>
      </w:r>
    </w:p>
    <w:p>
      <w:pPr>
        <w:pStyle w:val="ListParagraph"/>
        <w:numPr>
          <w:ilvl w:val="0"/>
          <w:numId w:val="2"/>
        </w:numPr>
        <w:spacing w:after="40" w:before="40"/>
      </w:pPr>
      <w:r>
        <w:rPr>
          <w:rFonts w:ascii="Arial" w:cs="Arial" w:eastAsia="Arial" w:hAnsi="Arial"/>
          <w:sz w:val="22"/>
          <w:szCs w:val="22"/>
        </w:rPr>
        <w:t xml:space="preserve">No existe auditoría de acciones ni log de operaciones persistente.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12.3 Recomendaciones de Seguridad Futuras</w:t>
      </w:r>
    </w:p>
    <w:p>
      <w:pPr>
        <w:pStyle w:val="ListParagraph"/>
        <w:numPr>
          <w:ilvl w:val="0"/>
          <w:numId w:val="2"/>
        </w:numPr>
        <w:spacing w:after="40" w:before="40"/>
      </w:pPr>
      <w:r>
        <w:rPr>
          <w:rFonts w:ascii="Arial" w:cs="Arial" w:eastAsia="Arial" w:hAnsi="Arial"/>
          <w:sz w:val="22"/>
          <w:szCs w:val="22"/>
        </w:rPr>
        <w:t xml:space="preserve">Cifrado de credenciales almacenadas usando la librería cryptography (Fernet symmetric encryption).</w:t>
      </w:r>
    </w:p>
    <w:p>
      <w:pPr>
        <w:pStyle w:val="ListParagraph"/>
        <w:numPr>
          <w:ilvl w:val="0"/>
          <w:numId w:val="2"/>
        </w:numPr>
        <w:spacing w:after="40" w:before="40"/>
      </w:pPr>
      <w:r>
        <w:rPr>
          <w:rFonts w:ascii="Arial" w:cs="Arial" w:eastAsia="Arial" w:hAnsi="Arial"/>
          <w:sz w:val="22"/>
          <w:szCs w:val="22"/>
        </w:rPr>
        <w:t xml:space="preserve">Implementación de autenticación de usuario propio de la aplicación (con PIN o contraseña).</w:t>
      </w:r>
    </w:p>
    <w:p>
      <w:pPr>
        <w:pStyle w:val="ListParagraph"/>
        <w:numPr>
          <w:ilvl w:val="0"/>
          <w:numId w:val="2"/>
        </w:numPr>
        <w:spacing w:after="40" w:before="40"/>
      </w:pPr>
      <w:r>
        <w:rPr>
          <w:rFonts w:ascii="Arial" w:cs="Arial" w:eastAsia="Arial" w:hAnsi="Arial"/>
          <w:sz w:val="22"/>
          <w:szCs w:val="22"/>
        </w:rPr>
        <w:t xml:space="preserve">Log de auditoría persistente en archivo local o base de datos SQLite.</w:t>
      </w:r>
    </w:p>
    <w:p>
      <w:pPr>
        <w:pStyle w:val="ListParagraph"/>
        <w:numPr>
          <w:ilvl w:val="0"/>
          <w:numId w:val="2"/>
        </w:numPr>
        <w:spacing w:after="40" w:before="40"/>
      </w:pPr>
      <w:r>
        <w:rPr>
          <w:rFonts w:ascii="Arial" w:cs="Arial" w:eastAsia="Arial" w:hAnsi="Arial"/>
          <w:sz w:val="22"/>
          <w:szCs w:val="22"/>
        </w:rPr>
        <w:t xml:space="preserve">Firma digital o checksum del archivo clientes.json para detectar modificaciones externas.</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13. Dependencias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Librería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customtkinter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de UI moderno basado en Tkinter. Provee widgets con soporte de temas y estilos modernos.</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HTTP para consumir la API REST de Nubceo (GET, POST, DELETE).</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Manipulación de datos tabulares. Utilizado para transformaciones y posible exportación de datos.</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openpyxl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Lectura y escritura de archivos Excel (.xlsx). Base para funcionalidad de exportación.</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python-dotenv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Carga de variables de entorno desde archivo .env. Útil para configuración de ambientes de desarrollo.</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pyinstaller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Empaquetado de la aplicación Python en ejecutable standalone (.exe en Windows, binario en Linux/macOS).</w:t>
            </w:r>
          </w:p>
        </w:tc>
      </w:tr>
      <w:tr>
        <w:tc>
          <w:tcPr>
            <w:tcW w:type="dxa" w:w="22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Courier New" w:cs="Courier New" w:eastAsia="Courier New" w:hAnsi="Courier New"/>
                <w:color w:val="1E4D2B"/>
                <w:sz w:val="18"/>
                <w:szCs w:val="18"/>
              </w:rPr>
              <w:t xml:space="preserve">tkcalendar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Última estable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Widget de selección de fechas con calendario gráfico para Tkinter.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13.1 Dependencias Transitivas Relevantes</w:t>
      </w:r>
    </w:p>
    <w:p>
      <w:pPr>
        <w:pStyle w:val="ListParagraph"/>
        <w:numPr>
          <w:ilvl w:val="0"/>
          <w:numId w:val="2"/>
        </w:numPr>
        <w:spacing w:after="40" w:before="40"/>
      </w:pPr>
      <w:r>
        <w:rPr>
          <w:rFonts w:ascii="Arial" w:cs="Arial" w:eastAsia="Arial" w:hAnsi="Arial"/>
          <w:sz w:val="22"/>
          <w:szCs w:val="22"/>
        </w:rPr>
        <w:t xml:space="preserve">tkinter: incluido en la instalación estándar de Python. Requerido por customtkinter.</w:t>
      </w:r>
    </w:p>
    <w:p>
      <w:pPr>
        <w:pStyle w:val="ListParagraph"/>
        <w:numPr>
          <w:ilvl w:val="0"/>
          <w:numId w:val="2"/>
        </w:numPr>
        <w:spacing w:after="40" w:before="40"/>
      </w:pPr>
      <w:r>
        <w:rPr>
          <w:rFonts w:ascii="Arial" w:cs="Arial" w:eastAsia="Arial" w:hAnsi="Arial"/>
          <w:sz w:val="22"/>
          <w:szCs w:val="22"/>
        </w:rPr>
        <w:t xml:space="preserve">ttk (tkinter.ttk): incluido en Python estándar. Provee el widget Treeview utilizado para la grilla.</w:t>
      </w:r>
    </w:p>
    <w:p>
      <w:pPr>
        <w:pStyle w:val="ListParagraph"/>
        <w:numPr>
          <w:ilvl w:val="0"/>
          <w:numId w:val="2"/>
        </w:numPr>
        <w:spacing w:after="40" w:before="40"/>
      </w:pPr>
      <w:r>
        <w:rPr>
          <w:rFonts w:ascii="Arial" w:cs="Arial" w:eastAsia="Arial" w:hAnsi="Arial"/>
          <w:sz w:val="22"/>
          <w:szCs w:val="22"/>
        </w:rPr>
        <w:t xml:space="preserve">json: módulo estándar de Python para lectura/escritura de archivos JSON.</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14. Instalación — Ambiente de Desarrollo</w:t>
      </w:r>
    </w:p>
    <w:p>
      <w:pPr>
        <w:spacing w:after="120" w:before="60"/>
      </w:pPr>
      <w:r>
        <w:rPr>
          <w:rFonts w:ascii="Arial" w:cs="Arial" w:eastAsia="Arial" w:hAnsi="Arial"/>
          <w:sz w:val="22"/>
          <w:szCs w:val="22"/>
        </w:rPr>
        <w:t xml:space="preserve">Los siguientes pasos permiten configurar el ambiente de desarrollo local de Sales Manager.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14.1 Requisitos Previos</w:t>
      </w:r>
    </w:p>
    <w:p>
      <w:pPr>
        <w:pStyle w:val="ListParagraph"/>
        <w:numPr>
          <w:ilvl w:val="0"/>
          <w:numId w:val="2"/>
        </w:numPr>
        <w:spacing w:after="40" w:before="40"/>
      </w:pPr>
      <w:r>
        <w:rPr>
          <w:rFonts w:ascii="Arial" w:cs="Arial" w:eastAsia="Arial" w:hAnsi="Arial"/>
          <w:sz w:val="22"/>
          <w:szCs w:val="22"/>
        </w:rPr>
        <w:t xml:space="preserve">Python 3.9 o superior instalado (recomendado 3.11+).</w:t>
      </w:r>
    </w:p>
    <w:p>
      <w:pPr>
        <w:pStyle w:val="ListParagraph"/>
        <w:numPr>
          <w:ilvl w:val="0"/>
          <w:numId w:val="2"/>
        </w:numPr>
        <w:spacing w:after="40" w:before="40"/>
      </w:pPr>
      <w:r>
        <w:rPr>
          <w:rFonts w:ascii="Arial" w:cs="Arial" w:eastAsia="Arial" w:hAnsi="Arial"/>
          <w:sz w:val="22"/>
          <w:szCs w:val="22"/>
        </w:rPr>
        <w:t xml:space="preserve">pip actualizado a la última versión.</w:t>
      </w:r>
    </w:p>
    <w:p>
      <w:pPr>
        <w:pStyle w:val="ListParagraph"/>
        <w:numPr>
          <w:ilvl w:val="0"/>
          <w:numId w:val="2"/>
        </w:numPr>
        <w:spacing w:after="40" w:before="40"/>
      </w:pPr>
      <w:r>
        <w:rPr>
          <w:rFonts w:ascii="Arial" w:cs="Arial" w:eastAsia="Arial" w:hAnsi="Arial"/>
          <w:sz w:val="22"/>
          <w:szCs w:val="22"/>
        </w:rPr>
        <w:t xml:space="preserve">Git instalado para clonar el repositorio.</w:t>
      </w:r>
    </w:p>
    <w:p>
      <w:pPr>
        <w:pStyle w:val="ListParagraph"/>
        <w:numPr>
          <w:ilvl w:val="0"/>
          <w:numId w:val="2"/>
        </w:numPr>
        <w:spacing w:after="40" w:before="40"/>
      </w:pPr>
      <w:r>
        <w:rPr>
          <w:rFonts w:ascii="Arial" w:cs="Arial" w:eastAsia="Arial" w:hAnsi="Arial"/>
          <w:sz w:val="22"/>
          <w:szCs w:val="22"/>
        </w:rPr>
        <w:t xml:space="preserve">Sistema operativo: Windows 10/11, macOS 12+, o Linux (Ubuntu 20.04+).</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14.2 Pasos de Instalación</w:t>
      </w:r>
    </w:p>
    <w:p>
      <w:pPr>
        <w:pStyle w:val="ListParagraph"/>
        <w:numPr>
          <w:ilvl w:val="0"/>
          <w:numId w:val="3"/>
        </w:numPr>
        <w:spacing w:after="40" w:before="60"/>
      </w:pPr>
      <w:r>
        <w:rPr>
          <w:rFonts w:ascii="Arial" w:cs="Arial" w:eastAsia="Arial" w:hAnsi="Arial"/>
          <w:b/>
          <w:bCs/>
          <w:sz w:val="22"/>
          <w:szCs w:val="22"/>
        </w:rPr>
        <w:t xml:space="preserve">Clonar el repositorio:</w:t>
      </w:r>
    </w:p>
    <w:p>
      <w:pPr>
        <w:spacing w:after="80" w:before="80"/>
        <w:ind w:left="720"/>
      </w:pPr>
      <w:r>
        <w:rPr>
          <w:rFonts w:ascii="Courier New" w:cs="Courier New" w:eastAsia="Courier New" w:hAnsi="Courier New"/>
          <w:color w:val="1E4D2B"/>
          <w:sz w:val="18"/>
          <w:szCs w:val="18"/>
        </w:rPr>
        <w:t xml:space="preserve">git clone https://github.com/FedericoCiccarone/Sales-Manager.git</w:t>
      </w:r>
    </w:p>
    <w:p>
      <w:pPr>
        <w:spacing w:after="80" w:before="80"/>
        <w:ind w:left="720"/>
      </w:pPr>
      <w:r>
        <w:rPr>
          <w:rFonts w:ascii="Courier New" w:cs="Courier New" w:eastAsia="Courier New" w:hAnsi="Courier New"/>
          <w:color w:val="1E4D2B"/>
          <w:sz w:val="18"/>
          <w:szCs w:val="18"/>
        </w:rPr>
        <w:t xml:space="preserve">cd Sales-Manager</w:t>
      </w:r>
    </w:p>
    <w:p>
      <w:pPr>
        <w:pStyle w:val="ListParagraph"/>
        <w:numPr>
          <w:ilvl w:val="0"/>
          <w:numId w:val="4"/>
        </w:numPr>
        <w:spacing w:after="40" w:before="60"/>
      </w:pPr>
      <w:r>
        <w:rPr>
          <w:rFonts w:ascii="Arial" w:cs="Arial" w:eastAsia="Arial" w:hAnsi="Arial"/>
          <w:b/>
          <w:bCs/>
          <w:sz w:val="22"/>
          <w:szCs w:val="22"/>
        </w:rPr>
        <w:t xml:space="preserve">Crear y activar entorno virtual:</w:t>
      </w:r>
    </w:p>
    <w:p>
      <w:pPr>
        <w:spacing w:after="80" w:before="80"/>
        <w:ind w:left="720"/>
      </w:pPr>
      <w:r>
        <w:rPr>
          <w:rFonts w:ascii="Courier New" w:cs="Courier New" w:eastAsia="Courier New" w:hAnsi="Courier New"/>
          <w:color w:val="1E4D2B"/>
          <w:sz w:val="18"/>
          <w:szCs w:val="18"/>
        </w:rPr>
        <w:t xml:space="preserve"># Windows</w:t>
      </w:r>
    </w:p>
    <w:p>
      <w:pPr>
        <w:spacing w:after="80" w:before="80"/>
        <w:ind w:left="720"/>
      </w:pPr>
      <w:r>
        <w:rPr>
          <w:rFonts w:ascii="Courier New" w:cs="Courier New" w:eastAsia="Courier New" w:hAnsi="Courier New"/>
          <w:color w:val="1E4D2B"/>
          <w:sz w:val="18"/>
          <w:szCs w:val="18"/>
        </w:rPr>
        <w:t xml:space="preserve">python -m venv venv</w:t>
      </w:r>
    </w:p>
    <w:p>
      <w:pPr>
        <w:spacing w:after="80" w:before="80"/>
        <w:ind w:left="720"/>
      </w:pPr>
      <w:r>
        <w:rPr>
          <w:rFonts w:ascii="Courier New" w:cs="Courier New" w:eastAsia="Courier New" w:hAnsi="Courier New"/>
          <w:color w:val="1E4D2B"/>
          <w:sz w:val="18"/>
          <w:szCs w:val="18"/>
        </w:rPr>
        <w:t xml:space="preserve">venv\Scripts\activate</w:t>
      </w:r>
    </w:p>
    <w:p>
      <w:pPr>
        <w:spacing w:after="60" w:before="60"/>
      </w:pPr>
      <w:r>
        <w:t xml:space="preserve"/>
      </w:r>
    </w:p>
    <w:p>
      <w:pPr>
        <w:spacing w:after="80" w:before="80"/>
        <w:ind w:left="720"/>
      </w:pPr>
      <w:r>
        <w:rPr>
          <w:rFonts w:ascii="Courier New" w:cs="Courier New" w:eastAsia="Courier New" w:hAnsi="Courier New"/>
          <w:color w:val="1E4D2B"/>
          <w:sz w:val="18"/>
          <w:szCs w:val="18"/>
        </w:rPr>
        <w:t xml:space="preserve"># macOS / Linux</w:t>
      </w:r>
    </w:p>
    <w:p>
      <w:pPr>
        <w:spacing w:after="80" w:before="80"/>
        <w:ind w:left="720"/>
      </w:pPr>
      <w:r>
        <w:rPr>
          <w:rFonts w:ascii="Courier New" w:cs="Courier New" w:eastAsia="Courier New" w:hAnsi="Courier New"/>
          <w:color w:val="1E4D2B"/>
          <w:sz w:val="18"/>
          <w:szCs w:val="18"/>
        </w:rPr>
        <w:t xml:space="preserve">python3 -m venv venv</w:t>
      </w:r>
    </w:p>
    <w:p>
      <w:pPr>
        <w:spacing w:after="80" w:before="80"/>
        <w:ind w:left="720"/>
      </w:pPr>
      <w:r>
        <w:rPr>
          <w:rFonts w:ascii="Courier New" w:cs="Courier New" w:eastAsia="Courier New" w:hAnsi="Courier New"/>
          <w:color w:val="1E4D2B"/>
          <w:sz w:val="18"/>
          <w:szCs w:val="18"/>
        </w:rPr>
        <w:t xml:space="preserve">source venv/bin/activate</w:t>
      </w:r>
    </w:p>
    <w:p>
      <w:pPr>
        <w:pStyle w:val="ListParagraph"/>
        <w:numPr>
          <w:ilvl w:val="0"/>
          <w:numId w:val="4"/>
        </w:numPr>
        <w:spacing w:after="40" w:before="60"/>
      </w:pPr>
      <w:r>
        <w:rPr>
          <w:rFonts w:ascii="Arial" w:cs="Arial" w:eastAsia="Arial" w:hAnsi="Arial"/>
          <w:b/>
          <w:bCs/>
          <w:sz w:val="22"/>
          <w:szCs w:val="22"/>
        </w:rPr>
        <w:t xml:space="preserve">Instalar dependencias:</w:t>
      </w:r>
    </w:p>
    <w:p>
      <w:pPr>
        <w:spacing w:after="80" w:before="80"/>
        <w:ind w:left="720"/>
      </w:pPr>
      <w:r>
        <w:rPr>
          <w:rFonts w:ascii="Courier New" w:cs="Courier New" w:eastAsia="Courier New" w:hAnsi="Courier New"/>
          <w:color w:val="1E4D2B"/>
          <w:sz w:val="18"/>
          <w:szCs w:val="18"/>
        </w:rPr>
        <w:t xml:space="preserve">pip install -r requirements.txt</w:t>
      </w:r>
    </w:p>
    <w:p>
      <w:pPr>
        <w:pStyle w:val="ListParagraph"/>
        <w:numPr>
          <w:ilvl w:val="0"/>
          <w:numId w:val="4"/>
        </w:numPr>
        <w:spacing w:after="40" w:before="60"/>
      </w:pPr>
      <w:r>
        <w:rPr>
          <w:rFonts w:ascii="Arial" w:cs="Arial" w:eastAsia="Arial" w:hAnsi="Arial"/>
          <w:b/>
          <w:bCs/>
          <w:sz w:val="22"/>
          <w:szCs w:val="22"/>
        </w:rPr>
        <w:t xml:space="preserve">Configurar clientes.json con las credenciales del cliente de prueba.</w:t>
      </w:r>
    </w:p>
    <w:p>
      <w:pPr>
        <w:pStyle w:val="ListParagraph"/>
        <w:numPr>
          <w:ilvl w:val="0"/>
          <w:numId w:val="4"/>
        </w:numPr>
        <w:spacing w:after="40" w:before="60"/>
      </w:pPr>
      <w:r>
        <w:rPr>
          <w:rFonts w:ascii="Arial" w:cs="Arial" w:eastAsia="Arial" w:hAnsi="Arial"/>
          <w:b/>
          <w:bCs/>
          <w:sz w:val="22"/>
          <w:szCs w:val="22"/>
        </w:rPr>
        <w:t xml:space="preserve">Ejecutar la aplicación:</w:t>
      </w:r>
    </w:p>
    <w:p>
      <w:pPr>
        <w:spacing w:after="80" w:before="80"/>
        <w:ind w:left="720"/>
      </w:pPr>
      <w:r>
        <w:rPr>
          <w:rFonts w:ascii="Courier New" w:cs="Courier New" w:eastAsia="Courier New" w:hAnsi="Courier New"/>
          <w:color w:val="1E4D2B"/>
          <w:sz w:val="18"/>
          <w:szCs w:val="18"/>
        </w:rPr>
        <w:t xml:space="preserve">python main.py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14.3 Generación de Ejecutable</w:t>
      </w:r>
    </w:p>
    <w:p>
      <w:pPr>
        <w:spacing w:after="120" w:before="60"/>
      </w:pPr>
      <w:r>
        <w:rPr>
          <w:rFonts w:ascii="Arial" w:cs="Arial" w:eastAsia="Arial" w:hAnsi="Arial"/>
          <w:sz w:val="22"/>
          <w:szCs w:val="22"/>
        </w:rPr>
        <w:t xml:space="preserve">Para distribuir la aplicación sin requerir Python instalado en el equipo destino, se utiliza PyInstaller:</w:t>
      </w:r>
    </w:p>
    <w:p>
      <w:pPr>
        <w:spacing w:after="80" w:before="80"/>
        <w:ind w:left="720"/>
      </w:pPr>
      <w:r>
        <w:rPr>
          <w:rFonts w:ascii="Courier New" w:cs="Courier New" w:eastAsia="Courier New" w:hAnsi="Courier New"/>
          <w:color w:val="1E4D2B"/>
          <w:sz w:val="18"/>
          <w:szCs w:val="18"/>
        </w:rPr>
        <w:t xml:space="preserve">pyinstaller --onefile --windowed main.py</w:t>
      </w:r>
    </w:p>
    <w:p>
      <w:pPr>
        <w:spacing w:after="120" w:before="60"/>
      </w:pPr>
      <w:r>
        <w:rPr>
          <w:rFonts w:ascii="Arial" w:cs="Arial" w:eastAsia="Arial" w:hAnsi="Arial"/>
          <w:sz w:val="22"/>
          <w:szCs w:val="22"/>
        </w:rPr>
        <w:t xml:space="preserve">El ejecutable resultante se genera en la carpeta dist/. En Windows produce un archivo .exe standalone.</w:t>
      </w:r>
    </w:p>
    <w:p>
      <w:pPr>
        <w:spacing w:after="60" w:before="60"/>
      </w:pPr>
      <w:r>
        <w:t xml:space="preserve"/>
      </w:r>
    </w:p>
    <w:p>
      <w:pPr>
        <w:pBdr>
          <w:bottom w:val="single" w:color="2E75B6" w:sz="4" w:space="1"/>
        </w:pBdr>
        <w:spacing w:after="120" w:before="120"/>
      </w:pPr>
      <w:r>
        <w:t xml:space="preserve"/>
      </w:r>
    </w:p>
    <w:p>
      <w:pPr>
        <w:pStyle w:val="Heading1"/>
        <w:spacing w:after="160" w:before="360"/>
      </w:pPr>
      <w:r>
        <w:rPr>
          <w:rFonts w:ascii="Arial" w:cs="Arial" w:eastAsia="Arial" w:hAnsi="Arial"/>
          <w:b/>
          <w:bCs/>
          <w:color w:val="1F4E79"/>
          <w:sz w:val="32"/>
          <w:szCs w:val="32"/>
        </w:rPr>
        <w:t xml:space="preserve">15. Futuras Mejoras Técnicas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15.1 Cifrado de Credenciales</w:t>
      </w:r>
    </w:p>
    <w:p>
      <w:pPr>
        <w:spacing w:after="120" w:before="60"/>
      </w:pPr>
      <w:r>
        <w:rPr>
          <w:rFonts w:ascii="Arial" w:cs="Arial" w:eastAsia="Arial" w:hAnsi="Arial"/>
          <w:sz w:val="22"/>
          <w:szCs w:val="22"/>
        </w:rPr>
        <w:t xml:space="preserve">Implementar cifrado del archivo clientes.json o de los campos sensibles (apiKey, apiSecret) utilizando cifrado simétrico con la librería cryptography de Python. La clave de cifrado podría derivarse de un PIN o contraseña del usuario.</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15.2 Autenticación de Aplicación</w:t>
      </w:r>
    </w:p>
    <w:p>
      <w:pPr>
        <w:spacing w:after="120" w:before="60"/>
      </w:pPr>
      <w:r>
        <w:rPr>
          <w:rFonts w:ascii="Arial" w:cs="Arial" w:eastAsia="Arial" w:hAnsi="Arial"/>
          <w:sz w:val="22"/>
          <w:szCs w:val="22"/>
        </w:rPr>
        <w:t xml:space="preserve">Agregar una capa de autenticación de usuario propia de la herramienta, de forma que el acceso requiera credenciales de aplicación independientes de las credenciales Nubceo de cada cliente.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15.3 Persistencia con SQLite</w:t>
      </w:r>
    </w:p>
    <w:p>
      <w:pPr>
        <w:spacing w:after="120" w:before="60"/>
      </w:pPr>
      <w:r>
        <w:rPr>
          <w:rFonts w:ascii="Arial" w:cs="Arial" w:eastAsia="Arial" w:hAnsi="Arial"/>
          <w:sz w:val="22"/>
          <w:szCs w:val="22"/>
        </w:rPr>
        <w:t xml:space="preserve">Migrar la configuración de clientes.json a una base de datos SQLite local, lo que permitiría mayor robustez en operaciones concurrentes, búsquedas indexadas y almacenamiento de log de auditoría en la misma base de datos.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15.4 Refresh Token Automático</w:t>
      </w:r>
    </w:p>
    <w:p>
      <w:pPr>
        <w:spacing w:after="120" w:before="60"/>
      </w:pPr>
      <w:r>
        <w:rPr>
          <w:rFonts w:ascii="Arial" w:cs="Arial" w:eastAsia="Arial" w:hAnsi="Arial"/>
          <w:sz w:val="22"/>
          <w:szCs w:val="22"/>
        </w:rPr>
        <w:t xml:space="preserve">Implementar detección de errores 401 en las llamadas a la API y re-autenticación automática transparente, eliminando la necesidad de que el usuario re-conecte manualmente cuando el token expira.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15.5 Paginación y Carga Lazy del Treeview</w:t>
      </w:r>
    </w:p>
    <w:p>
      <w:pPr>
        <w:spacing w:after="120" w:before="60"/>
      </w:pPr>
      <w:r>
        <w:rPr>
          <w:rFonts w:ascii="Arial" w:cs="Arial" w:eastAsia="Arial" w:hAnsi="Arial"/>
          <w:sz w:val="22"/>
          <w:szCs w:val="22"/>
        </w:rPr>
        <w:t xml:space="preserve">Para mejorar el rendimiento con grandes volúmenes de datos, implementar paginación del Treeview (mostrar N registros por página con controles de navegación) o carga lazy (cargar filas a medida que el usuario hace scroll).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15.6 Carga Masiva desde Excel/CSV</w:t>
      </w:r>
    </w:p>
    <w:p>
      <w:pPr>
        <w:spacing w:after="120" w:before="60"/>
      </w:pPr>
      <w:r>
        <w:rPr>
          <w:rFonts w:ascii="Arial" w:cs="Arial" w:eastAsia="Arial" w:hAnsi="Arial"/>
          <w:sz w:val="22"/>
          <w:szCs w:val="22"/>
        </w:rPr>
        <w:t xml:space="preserve">Utilizar las librerías pandas y openpyxl (ya incluidas en requirements.txt) para implementar la lectura de archivos de carga masiva con IDs de ventas, permitiendo operaciones de búsqueda y eliminación sobre listas predefinidas.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15.7 Logging y Auditoría Técnica</w:t>
      </w:r>
    </w:p>
    <w:p>
      <w:pPr>
        <w:spacing w:after="120" w:before="60"/>
      </w:pPr>
      <w:r>
        <w:rPr>
          <w:rFonts w:ascii="Arial" w:cs="Arial" w:eastAsia="Arial" w:hAnsi="Arial"/>
          <w:sz w:val="22"/>
          <w:szCs w:val="22"/>
        </w:rPr>
        <w:t xml:space="preserve">Integrar el módulo logging de Python estándar para registrar eventos técnicos (llamadas a API, errores, operaciones de eliminación) en un archivo de log rotativo. Complementar con un log de auditoría funcional persistente en SQLite.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15.8 Empaquetado Multi-plataforma y CI/CD</w:t>
      </w:r>
    </w:p>
    <w:p>
      <w:pPr>
        <w:spacing w:after="120" w:before="60"/>
      </w:pPr>
      <w:r>
        <w:rPr>
          <w:rFonts w:ascii="Arial" w:cs="Arial" w:eastAsia="Arial" w:hAnsi="Arial"/>
          <w:sz w:val="22"/>
          <w:szCs w:val="22"/>
        </w:rPr>
        <w:t xml:space="preserve">Configurar un pipeline de CI/CD (GitHub Actions) para la generación automática de binarios para Windows, macOS y Linux al publicar una nueva versión mediante tags en el repositorio.</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999999"/>
        <w:sz w:val="16"/>
        <w:szCs w:val="16"/>
      </w:rPr>
      <w:t xml:space="preserve">Versión 1.0 — Junio 2025    |    Confidencial — Uso Interno Nubceo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777777"/>
        <w:sz w:val="18"/>
        <w:szCs w:val="18"/>
      </w:rPr>
      <w:t xml:space="preserve">Sales Manager — Análisis Técnico Funcional</w:t>
    </w:r>
    <w:r>
      <w:rPr>
        <w:rFonts w:ascii="Arial" w:cs="Arial" w:eastAsia="Arial" w:hAnsi="Arial"/>
        <w:color w:val="999999"/>
        <w:sz w:val="18"/>
        <w:szCs w:val="18"/>
      </w:rPr>
      <w:t xml:space="preserve">    |    Nubceo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2026-06-05T23:13:09.869Z</dcterms:created>
  <dcterms:modified xsi:type="dcterms:W3CDTF">2026-06-05T23:13:09.869Z</dcterms:modified>
</cp:coreProperties>
</file>

<file path=docProps/custom.xml><?xml version="1.0" encoding="utf-8"?>
<Properties xmlns="http://schemas.openxmlformats.org/officeDocument/2006/custom-properties" xmlns:vt="http://schemas.openxmlformats.org/officeDocument/2006/docPropsVTypes"/>
</file>