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Especificacion de CU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Numero: 11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Nombre: Reporte balance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Objetivo: Tener resultados de los productos con respecto al precio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Categoria: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Actor Principal: Gerente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Actor Secundario: ninguno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Precondiciones: Aumento de la produccion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Reglas de negocio: ninguna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Escenario Principal: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1- El usuario ingresa a la pagina web y hace click en reportes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2- El sistema muestra la ventana de reportes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3- El usuario hace click sobre reporte de balances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4- El sistema descarga un documento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5-  El usuario hace click en salir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6- Fin de cu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Escenario Alternativo: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4.1 - El sistema muestra una ventana que dice “No hay reportes cargados para mostrar al usuario”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Numero: 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Nombre: ABM pedido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Objetivo: Tener todos los datos de los pedidos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Categoria: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Actor Principal: Administracion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Actor Secundario: ninguno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Precondiciones: Tener listado de pedidos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Reglas de negocio: ninguna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Escenario Principal: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1- El usuario ingresa a la pagina web y hace click en ingresar pedido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2- El sistema muestra una ventana para cargar todos los datos de los pedidos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3- El usuario hace click sobre la ventana de datos e ingresa los datos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4- El usuario hace clock en guardar cambios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5- El sistema guarda los pedidos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6-  El usuario hace click en salir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7- Fin de cu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Escenario Alternativo: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5.1- El sistema no guarda los pedidos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