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15889" w14:textId="77777777" w:rsidR="00506A6E" w:rsidRDefault="00000000">
      <w:pPr>
        <w:pStyle w:val="Ttulo2"/>
      </w:pPr>
      <w:r>
        <w:t xml:space="preserve">2 · El </w:t>
      </w:r>
      <w:proofErr w:type="spellStart"/>
      <w:r>
        <w:t>stack</w:t>
      </w:r>
      <w:proofErr w:type="spellEnd"/>
      <w:r>
        <w:t>: por qué estas tecnologías</w:t>
      </w:r>
    </w:p>
    <w:p w14:paraId="222E6201" w14:textId="77777777" w:rsidR="00506A6E" w:rsidRDefault="00000000">
      <w:pPr>
        <w:spacing w:after="200" w:line="300" w:lineRule="auto"/>
      </w:pPr>
      <w:r>
        <w:rPr>
          <w:b/>
          <w:bCs/>
          <w:color w:val="6D28D9"/>
        </w:rPr>
        <w:t xml:space="preserve">Persona 2 — </w:t>
      </w:r>
      <w:r>
        <w:t xml:space="preserve">Elegimos Ethereum y </w:t>
      </w:r>
      <w:proofErr w:type="spellStart"/>
      <w:r>
        <w:t>Solidity</w:t>
      </w:r>
      <w:proofErr w:type="spellEnd"/>
      <w:r>
        <w:t xml:space="preserve"> por ser el ecosistema más maduro, con más herramientas y librerías auditadas, así que no reinventamos nada: construimos sobre </w:t>
      </w:r>
      <w:proofErr w:type="spellStart"/>
      <w:r>
        <w:t>OpenZeppelin</w:t>
      </w:r>
      <w:proofErr w:type="spellEnd"/>
      <w:r>
        <w:t xml:space="preserve">, contratos estándar ya probados por la industria. Cada paquete turístico es un NFT (ERC-1155) con sus fechas y políticas, y los pagos van en una </w:t>
      </w:r>
      <w:proofErr w:type="spellStart"/>
      <w:r>
        <w:t>stablecoin</w:t>
      </w:r>
      <w:proofErr w:type="spellEnd"/>
      <w:r>
        <w:t xml:space="preserve"> (ERC-20). Desarrollamos con </w:t>
      </w:r>
      <w:proofErr w:type="spellStart"/>
      <w:r>
        <w:t>Hardhat</w:t>
      </w:r>
      <w:proofErr w:type="spellEnd"/>
      <w:r>
        <w:t xml:space="preserve"> y escribimos 26 </w:t>
      </w:r>
      <w:proofErr w:type="spellStart"/>
      <w:r>
        <w:t>tests</w:t>
      </w:r>
      <w:proofErr w:type="spellEnd"/>
      <w:r>
        <w:t xml:space="preserve">, porque el contrato es inmutable: no hay parche después, hay que testear antes. Y lo pensamos para una red de Capa 2, como Base o </w:t>
      </w:r>
      <w:proofErr w:type="spellStart"/>
      <w:r>
        <w:t>Polygon</w:t>
      </w:r>
      <w:proofErr w:type="spellEnd"/>
      <w:r>
        <w:t>, donde cada transacción cuesta menos de cinco centavos.</w:t>
      </w:r>
    </w:p>
    <w:p w14:paraId="540DF25B" w14:textId="77777777" w:rsidR="00506A6E" w:rsidRDefault="00000000">
      <w:pPr>
        <w:pStyle w:val="Ttulo2"/>
      </w:pPr>
      <w:r>
        <w:t>4 · Ventajas frente a hacerlo sin esta tecnología</w:t>
      </w:r>
    </w:p>
    <w:p w14:paraId="36177463" w14:textId="77777777" w:rsidR="00506A6E" w:rsidRDefault="00000000">
      <w:pPr>
        <w:spacing w:after="200" w:line="300" w:lineRule="auto"/>
      </w:pPr>
      <w:r>
        <w:rPr>
          <w:b/>
          <w:bCs/>
          <w:color w:val="6D28D9"/>
        </w:rPr>
        <w:t xml:space="preserve">Persona 2 — </w:t>
      </w:r>
      <w:r>
        <w:t xml:space="preserve">Tres ventajas concretas contra una base de datos centralizada tradicional. Una: el reparto es instantáneo y automático —85 / 12 / 3 en una sola transacción— en vez de liquidar a semanas. Dos: todo es transparente y auditable en una red pública; no hay cláusulas ocultas, ni reseñas falsas, ni overbooking, porque el cupo lo controla el contrato. Y tres: la reserva es un NFT tuyo, así que la </w:t>
      </w:r>
      <w:proofErr w:type="spellStart"/>
      <w:r>
        <w:t>podés</w:t>
      </w:r>
      <w:proofErr w:type="spellEnd"/>
      <w:r>
        <w:t xml:space="preserve"> revender, y el contrato le paga una regalía automática al proveedor original. Eso, en una base de datos común, es directamente imposible.</w:t>
      </w:r>
    </w:p>
    <w:p w14:paraId="16405298" w14:textId="77777777" w:rsidR="00506A6E" w:rsidRDefault="00000000">
      <w:pPr>
        <w:pStyle w:val="Ttulo2"/>
      </w:pPr>
      <w:r>
        <w:t>Cierre</w:t>
      </w:r>
    </w:p>
    <w:p w14:paraId="3CAD48E4" w14:textId="77777777" w:rsidR="00506A6E" w:rsidRDefault="00000000">
      <w:pPr>
        <w:spacing w:after="200" w:line="300" w:lineRule="auto"/>
      </w:pPr>
      <w:r>
        <w:rPr>
          <w:b/>
          <w:bCs/>
          <w:color w:val="6D28D9"/>
        </w:rPr>
        <w:t xml:space="preserve">Persona 2 — </w:t>
      </w:r>
      <w:r>
        <w:t xml:space="preserve">En resumen: elegimos </w:t>
      </w:r>
      <w:proofErr w:type="spellStart"/>
      <w:r>
        <w:t>blockchain</w:t>
      </w:r>
      <w:proofErr w:type="spellEnd"/>
      <w:r>
        <w:t xml:space="preserve"> no por moda, sino porque resuelve un problema real —pagos confiables, instantáneos y auditables entre desconocidos— y armamos el </w:t>
      </w:r>
      <w:proofErr w:type="spellStart"/>
      <w:r>
        <w:t>stack</w:t>
      </w:r>
      <w:proofErr w:type="spellEnd"/>
      <w:r>
        <w:t xml:space="preserve"> alrededor de estándares probados para que sea seguro, barato y usable. Eso es lo nuestro. Gracias.</w:t>
      </w:r>
    </w:p>
    <w:sectPr w:rsidR="00506A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DD2110"/>
    <w:multiLevelType w:val="hybridMultilevel"/>
    <w:tmpl w:val="281C427C"/>
    <w:lvl w:ilvl="0" w:tplc="FF609486">
      <w:start w:val="1"/>
      <w:numFmt w:val="bullet"/>
      <w:lvlText w:val="●"/>
      <w:lvlJc w:val="left"/>
      <w:pPr>
        <w:ind w:left="720" w:hanging="360"/>
      </w:pPr>
    </w:lvl>
    <w:lvl w:ilvl="1" w:tplc="540A7CCC">
      <w:start w:val="1"/>
      <w:numFmt w:val="bullet"/>
      <w:lvlText w:val="○"/>
      <w:lvlJc w:val="left"/>
      <w:pPr>
        <w:ind w:left="1440" w:hanging="360"/>
      </w:pPr>
    </w:lvl>
    <w:lvl w:ilvl="2" w:tplc="19B21CAA">
      <w:start w:val="1"/>
      <w:numFmt w:val="bullet"/>
      <w:lvlText w:val="■"/>
      <w:lvlJc w:val="left"/>
      <w:pPr>
        <w:ind w:left="2160" w:hanging="360"/>
      </w:pPr>
    </w:lvl>
    <w:lvl w:ilvl="3" w:tplc="F15E42F8">
      <w:start w:val="1"/>
      <w:numFmt w:val="bullet"/>
      <w:lvlText w:val="●"/>
      <w:lvlJc w:val="left"/>
      <w:pPr>
        <w:ind w:left="2880" w:hanging="360"/>
      </w:pPr>
    </w:lvl>
    <w:lvl w:ilvl="4" w:tplc="99107656">
      <w:start w:val="1"/>
      <w:numFmt w:val="bullet"/>
      <w:lvlText w:val="○"/>
      <w:lvlJc w:val="left"/>
      <w:pPr>
        <w:ind w:left="3600" w:hanging="360"/>
      </w:pPr>
    </w:lvl>
    <w:lvl w:ilvl="5" w:tplc="4184B7D0">
      <w:start w:val="1"/>
      <w:numFmt w:val="bullet"/>
      <w:lvlText w:val="■"/>
      <w:lvlJc w:val="left"/>
      <w:pPr>
        <w:ind w:left="4320" w:hanging="360"/>
      </w:pPr>
    </w:lvl>
    <w:lvl w:ilvl="6" w:tplc="324E4408">
      <w:start w:val="1"/>
      <w:numFmt w:val="bullet"/>
      <w:lvlText w:val="●"/>
      <w:lvlJc w:val="left"/>
      <w:pPr>
        <w:ind w:left="5040" w:hanging="360"/>
      </w:pPr>
    </w:lvl>
    <w:lvl w:ilvl="7" w:tplc="4A622722">
      <w:start w:val="1"/>
      <w:numFmt w:val="bullet"/>
      <w:lvlText w:val="●"/>
      <w:lvlJc w:val="left"/>
      <w:pPr>
        <w:ind w:left="5760" w:hanging="360"/>
      </w:pPr>
    </w:lvl>
    <w:lvl w:ilvl="8" w:tplc="D08AE6FE">
      <w:start w:val="1"/>
      <w:numFmt w:val="bullet"/>
      <w:lvlText w:val="●"/>
      <w:lvlJc w:val="left"/>
      <w:pPr>
        <w:ind w:left="6480" w:hanging="360"/>
      </w:pPr>
    </w:lvl>
  </w:abstractNum>
  <w:num w:numId="1" w16cid:durableId="128584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A6E"/>
    <w:rsid w:val="00506A6E"/>
    <w:rsid w:val="00860689"/>
    <w:rsid w:val="008B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C1EAE"/>
  <w15:docId w15:val="{22566109-85C1-DA4E-8C31-89A10B39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A2342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6D28D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Scuri</cp:lastModifiedBy>
  <cp:revision>2</cp:revision>
  <dcterms:created xsi:type="dcterms:W3CDTF">2026-06-25T21:11:00Z</dcterms:created>
  <dcterms:modified xsi:type="dcterms:W3CDTF">2026-06-25T21:11:00Z</dcterms:modified>
</cp:coreProperties>
</file>