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A2342"/>
          <w:sz w:val="40"/>
          <w:szCs w:val="40"/>
        </w:rPr>
        <w:t xml:space="preserve">Speech técnico — OTC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6680"/>
          <w:sz w:val="20"/>
          <w:szCs w:val="20"/>
        </w:rPr>
        <w:t xml:space="preserve">Open Tourism Commerce · presentación para dos voces (~2 min)</w:t>
      </w:r>
    </w:p>
    <w:p>
      <w:pPr>
        <w:pBdr>
          <w:bottom w:val="single" w:color="C9C2E8" w:sz="6" w:space="6"/>
        </w:pBdr>
        <w:spacing w:after="200"/>
      </w:pPr>
      <w:r>
        <w:rPr>
          <w:rFonts w:ascii="Arial" w:cs="Arial" w:eastAsia="Arial" w:hAnsi="Arial"/>
          <w:color w:val="6B6680"/>
          <w:sz w:val="20"/>
          <w:szCs w:val="20"/>
        </w:rPr>
        <w:t xml:space="preserve">Somos la parte técnica del proyecto: contamos cómo está construido y por qué cada decisión.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</w:rPr>
        <w:t xml:space="preserve">1 · ¿Por qué blockchain?</w:t>
      </w:r>
    </w:p>
    <w:p>
      <w:pPr>
        <w:spacing w:after="200" w:line="300"/>
      </w:pPr>
      <w:r>
        <w:rPr>
          <w:rFonts w:ascii="Arial" w:cs="Arial" w:eastAsia="Arial" w:hAnsi="Arial"/>
          <w:b/>
          <w:bCs/>
          <w:color w:val="6D28D9"/>
        </w:rPr>
        <w:t xml:space="preserve">Persona 1 — </w:t>
      </w:r>
      <w:r>
        <w:rPr>
          <w:rFonts w:ascii="Arial" w:cs="Arial" w:eastAsia="Arial" w:hAnsi="Arial"/>
          <w:color w:val="2A2342"/>
        </w:rPr>
        <w:t xml:space="preserve">Buenas. Como somos la parte técnica, en vez del negocio les vamos a contar cómo lo construimos y por qué. El problema de fondo de este rubro no es de software común: es de confianza entre partes que no se conocen —un hotel, un agente y un turista—. Hoy esa confianza la pone un intermediario que cobra caro y paga a semanas. Nosotros lo reemplazamos por código: un contrato inteligente que actúa de árbitro automático. Cobra, retiene la plata en garantía y la reparte solo, sin que nadie pueda hacer trampa, y nadie lo puede modificar ni frenar.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</w:rPr>
        <w:t xml:space="preserve">2 · El stack: por qué estas tecnologías</w:t>
      </w:r>
    </w:p>
    <w:p>
      <w:pPr>
        <w:spacing w:after="200" w:line="300"/>
      </w:pPr>
      <w:r>
        <w:rPr>
          <w:rFonts w:ascii="Arial" w:cs="Arial" w:eastAsia="Arial" w:hAnsi="Arial"/>
          <w:b/>
          <w:bCs/>
          <w:color w:val="6D28D9"/>
        </w:rPr>
        <w:t xml:space="preserve">Persona 2 — </w:t>
      </w:r>
      <w:r>
        <w:rPr>
          <w:rFonts w:ascii="Arial" w:cs="Arial" w:eastAsia="Arial" w:hAnsi="Arial"/>
          <w:color w:val="2A2342"/>
        </w:rPr>
        <w:t xml:space="preserve">Elegimos Ethereum y Solidity por ser el ecosistema más maduro, con más herramientas y librerías auditadas, así que no reinventamos nada: construimos sobre OpenZeppelin, contratos estándar ya probados por la industria. Cada paquete turístico es un NFT (ERC-1155) con sus fechas y políticas, y los pagos van en una stablecoin (ERC-20). Desarrollamos con Hardhat y escribimos 26 tests, porque el contrato es inmutable: no hay parche después, hay que testear antes. Y lo pensamos para una red de Capa 2, como Base o Polygon, donde cada transacción cuesta menos de cinco centavos.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</w:rPr>
        <w:t xml:space="preserve">3 · ¿Por qué MetaMask?</w:t>
      </w:r>
    </w:p>
    <w:p>
      <w:pPr>
        <w:spacing w:after="200" w:line="300"/>
      </w:pPr>
      <w:r>
        <w:rPr>
          <w:rFonts w:ascii="Arial" w:cs="Arial" w:eastAsia="Arial" w:hAnsi="Arial"/>
          <w:b/>
          <w:bCs/>
          <w:color w:val="6D28D9"/>
        </w:rPr>
        <w:t xml:space="preserve">Persona 1 — </w:t>
      </w:r>
      <w:r>
        <w:rPr>
          <w:rFonts w:ascii="Arial" w:cs="Arial" w:eastAsia="Arial" w:hAnsi="Arial"/>
          <w:color w:val="2A2342"/>
        </w:rPr>
        <w:t xml:space="preserve">MetaMask cumple tres roles técnicos que necesitábamos: es tu identidad —firmás con tu clave, sin usuario ni contraseña—, es no custodial —las claves las tenés vos, nosotros nunca las vemos— y es lo que firma cada transacción. Además sigue un estándar, el EIP-1193, así que con la librería wagmi nos conectamos sin atarnos a una sola billetera: el mismo código anda con MetaMask, WalletConnect o cualquier wallet compatible.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</w:rPr>
        <w:t xml:space="preserve">4 · Ventajas frente a hacerlo sin esta tecnología</w:t>
      </w:r>
    </w:p>
    <w:p>
      <w:pPr>
        <w:spacing w:after="200" w:line="300"/>
      </w:pPr>
      <w:r>
        <w:rPr>
          <w:rFonts w:ascii="Arial" w:cs="Arial" w:eastAsia="Arial" w:hAnsi="Arial"/>
          <w:b/>
          <w:bCs/>
          <w:color w:val="6D28D9"/>
        </w:rPr>
        <w:t xml:space="preserve">Persona 2 — </w:t>
      </w:r>
      <w:r>
        <w:rPr>
          <w:rFonts w:ascii="Arial" w:cs="Arial" w:eastAsia="Arial" w:hAnsi="Arial"/>
          <w:color w:val="2A2342"/>
        </w:rPr>
        <w:t xml:space="preserve">Tres ventajas concretas contra una base de datos centralizada tradicional. Una: el reparto es instantáneo y automático —85 / 12 / 3 en una sola transacción— en vez de liquidar a semanas. Dos: todo es transparente y auditable en una red pública; no hay cláusulas ocultas, ni reseñas falsas, ni overbooking, porque el cupo lo controla el contrato. Y tres: la reserva es un NFT tuyo, así que la podés revender, y el contrato le paga una regalía automática al proveedor original. Eso, en una base de datos común, es directamente imposible.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</w:rPr>
        <w:t xml:space="preserve">5 · Lo que sumamos (decisiones de diseño)</w:t>
      </w:r>
    </w:p>
    <w:p>
      <w:pPr>
        <w:spacing w:after="200" w:line="300"/>
      </w:pPr>
      <w:r>
        <w:rPr>
          <w:rFonts w:ascii="Arial" w:cs="Arial" w:eastAsia="Arial" w:hAnsi="Arial"/>
          <w:b/>
          <w:bCs/>
          <w:color w:val="6D28D9"/>
        </w:rPr>
        <w:t xml:space="preserve">Persona 1 — </w:t>
      </w:r>
      <w:r>
        <w:rPr>
          <w:rFonts w:ascii="Arial" w:cs="Arial" w:eastAsia="Arial" w:hAnsi="Arial"/>
          <w:color w:val="2A2342"/>
        </w:rPr>
        <w:t xml:space="preserve">Dos cosas pensando en lo técnico-práctico. Una: pedirle a un turista que instale MetaMask y compre cripto es una barrera enorme, así que implementamos abstracción de cuentas: entra con su email, paga con tarjeta, y por detrás el sistema le crea una cuenta inteligente y le patrocina el costo de la transacción. Blockchain por debajo, sin que tenga que saber de cripto. La otra: separamos bien qué va on-chain —el dinero y las reglas— de qué va off-chain —catálogo, búsquedas, integraciones—, porque usar blockchain para todo sería caro y lento. La usamos solo donde realmente aporta.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</w:rPr>
        <w:t xml:space="preserve">Cierre</w:t>
      </w:r>
    </w:p>
    <w:p>
      <w:pPr>
        <w:spacing w:after="200" w:line="300"/>
      </w:pPr>
      <w:r>
        <w:rPr>
          <w:rFonts w:ascii="Arial" w:cs="Arial" w:eastAsia="Arial" w:hAnsi="Arial"/>
          <w:b/>
          <w:bCs/>
          <w:color w:val="6D28D9"/>
        </w:rPr>
        <w:t xml:space="preserve">Persona 2 — </w:t>
      </w:r>
      <w:r>
        <w:rPr>
          <w:rFonts w:ascii="Arial" w:cs="Arial" w:eastAsia="Arial" w:hAnsi="Arial"/>
          <w:color w:val="2A2342"/>
        </w:rPr>
        <w:t xml:space="preserve">En resumen: elegimos blockchain no por moda, sino porque resuelve un problema real —pagos confiables, instantáneos y auditables entre desconocidos— y armamos el stack alrededor de estándares probados para que sea seguro, barato y usable. Eso es lo nuestro. Gracias.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3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6D28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2026-06-25T21:03:36.974Z</dcterms:created>
  <dcterms:modified xsi:type="dcterms:W3CDTF">2026-06-25T21:03:36.974Z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