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Arial" w:cs="Arial" w:eastAsia="Arial" w:hAnsi="Arial"/>
          <w:b/>
          <w:bCs/>
          <w:color w:val="1F5C8B"/>
          <w:sz w:val="96"/>
          <w:szCs w:val="96"/>
        </w:rPr>
        <w:t xml:space="preserve">OTC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Open Tourism Commerce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Plataforma de Comercialización Turística Descentralizada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F5C8B"/>
          <w:sz w:val="48"/>
          <w:szCs w:val="48"/>
        </w:rPr>
        <w:t xml:space="preserve">ESTRATEGIA DE MARKETING</w:t>
      </w:r>
    </w:p>
    <w:p>
      <w:pPr>
        <w:spacing w:after="8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Mendoza, Argentina — 2025</w:t>
      </w:r>
    </w:p>
    <w:p>
      <w:r>
        <w:br w:type="page"/>
      </w:r>
    </w:p>
    <w:sdt>
      <w:sdtPr>
        <w:alias w:val="Tabla de Contenido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1F5C8B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5C8B"/>
          <w:sz w:val="32"/>
          <w:szCs w:val="32"/>
        </w:rPr>
        <w:t xml:space="preserve">1. Visión Estratégica de Marketing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OTC no es simplemente una plataforma de reservas: es un movimiento de democratización del comercio turístico. La estrategia de marketing no busca únicamente atraer usuarios, sino construir una comunidad de vendedores que funcione como fuerza comercial descentralizada y autoreplicante.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El objetivo central del marketing es simple pero ambicioso: que en Mendoza, cualquier persona que quiera generar ingresos vendiendo turismo piense primero en OTC.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1.1 Posicionamiento de Marca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Definición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Tagline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"Cualquiera puede vender turismo"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Propuesta de valor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 red más grande de vendedores turísticos independientes de Latinoamérica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Tono de comunicación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Directo, empoderador, simple. Sin jerga tecnológica ni blockchain en el front-end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Personalidad de marca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Confiable, accesible, innovador, local pero con visión global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Territorio emocional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Libertad económica + pasión por el turismo + tecnología al servicio de las personas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5C8B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5C8B"/>
          <w:sz w:val="32"/>
          <w:szCs w:val="32"/>
        </w:rPr>
        <w:t xml:space="preserve">2. Segmentación del Mercado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OTC opera un marketplace de dos lados. La estrategia de marketing debe adquirir y activar ambos lados en simultaneo, con mensajes y canales diferenciados.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2.1 Lado Oferta: Proveedores Turísticos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5C8B"/>
          <w:sz w:val="22"/>
          <w:szCs w:val="22"/>
        </w:rPr>
        <w:t xml:space="preserve">2.1.1 Segmento Primario: Bodegas y Enoturismo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Característica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Tamaño del segmento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230 bodegas abiertas al turismo en Mendoza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Dolor principal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Pagan 20-30% a OTAs sin visibilidad suficiente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Canal de alcance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Asociación de Enoturismo Mendoza, visita directa, eventos B2B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Mensaje clave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"Tu bodega, tus ventas, tus comisiones"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Decisor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Dueño/gerente comercial (PYME) o director de marketing (bodega grande)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5C8B"/>
          <w:sz w:val="22"/>
          <w:szCs w:val="22"/>
        </w:rPr>
        <w:t xml:space="preserve">2.1.2 Segmento Secundario: Operadores de Turismo Aventura y Cultural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Operadores de trekking, rafting, cabalgatas, mountain bike en Mendoza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Agencias de city tours, tours culturales, turismo religioso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Hoteles boutique y posadas que ofrezcan experiencias únicas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Restaurantes y chefs con propuestas gastronómicas experienciales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2.2 Lado Demanda: Vendedores Independientes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5C8B"/>
          <w:sz w:val="22"/>
          <w:szCs w:val="22"/>
        </w:rPr>
        <w:t xml:space="preserve">2.2.1 Segmento A: Guías Turísticos Freelance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Característica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Perfil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Guías con carnet habilitante, conocimiento local, red de contactos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Motivación OTC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Vender productos de otras bodegas/operadores sin inversión de capital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Canal de alcance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Asociación de Guías de Turismo de Mendoza, WhatsApp, Instagram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Mensaje clave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"Multiplica lo que vendés sin invertir un peso"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5C8B"/>
          <w:sz w:val="22"/>
          <w:szCs w:val="22"/>
        </w:rPr>
        <w:t xml:space="preserve">2.2.2 Segmento B: Influencers y Creadores de Contenido de Turismo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Característica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Perfil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Creadores con 5K-500K seguidores en Instagram/TikTok/YouTube, nicho viajes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Motivación OTC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Monetizar audiencia con comisiones reales (vs. canjes sin retorno económico)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Canal de alcance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DM en Instagram, eventos de creadores, nano-influencer outreach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Mensaje clave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"Gana comisiones reales por cada viajero que inspiras"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5C8B"/>
          <w:sz w:val="22"/>
          <w:szCs w:val="22"/>
        </w:rPr>
        <w:t xml:space="preserve">2.2.3 Segmento C: Emprendedores Locales y Personas que Buscan Ingresos Extra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Recepcionistas de hoteles que recomiendan bodegas a los huéspedes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Conductores de transfer y remises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Empleados del sector gastronómico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Estudiantes universitarios con interés en turismo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Monotributistas buscando diversificar ingresos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5C8B"/>
          <w:sz w:val="22"/>
          <w:szCs w:val="22"/>
        </w:rPr>
        <w:t xml:space="preserve">2.2.4 El Contexto Salarial como Argumento de Captación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Un dato crítico para el diseño del mensaje de captación de vendedores: el salario promedio en Mendoza es ARS $928.331 (octubre 2025), ubicando a la provincia en el puesto 17 de 24 en el ranking nacional y un 36.5% por debajo del promedio del país. Este salario apenas supera la línea de pobreza por ARS $37.829 —un margen de apenas el 4.2%.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En este contexto, OTC no es un complemento: es una red de salvavidas económica. El mensaje central para captar vendedores NO debe ser '¿querés ganar más?' sino '¿querés ingresos en dólares que no dependan de la inflación?'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60"/>
        <w:gridCol w:w="2260"/>
        <w:gridCol w:w="224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Nivel OTC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Esfuerzo mensual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Comisión en USD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Equivale en Mendoza a...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Starter (5 ventas/mes)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Bajo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~USD 19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~2% del salario prom.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Active (15 ventas/mes)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Moderado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~USD 66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~7% del salario prom.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 (30 ventas/mes)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Activo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~USD 148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~15% del salario prom.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Elite (60 ventas/mes)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Dedicado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~USD 330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&gt;sueldo guía turístico formal</w:t>
            </w:r>
          </w:p>
        </w:tc>
      </w:tr>
    </w:tbl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El guía turístico con experiencia en Argentina gana entre USD 300 y USD 500 al mes. Un vendedor Elite de OTC puede igualar o superar ese ingreso vendiendo experiencias en su tiempo libre, sin jornada fija ni jefe.</w:t>
      </w:r>
    </w:p>
    <w:p>
      <w:r>
        <w:br w:type="page"/>
      </w:r>
    </w:p>
    <w:p>
      <w:pPr>
        <w:pStyle w:val="Heading1"/>
        <w:pBdr>
          <w:bottom w:val="single" w:color="1F5C8B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5C8B"/>
          <w:sz w:val="32"/>
          <w:szCs w:val="32"/>
        </w:rPr>
        <w:t xml:space="preserve">3. Estrategia Go-To-Market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3.1 Fase 1: Validación en Mendoza (Meses 1-6)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El objetivo no es escala masiva sino probar que el modelo funciona: que bodegas publican, que vendedores venden y que turistas compran. Con un solo caso exitoso documentado, se construye la credibilidad para la fase 2.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5C8B"/>
          <w:sz w:val="22"/>
          <w:szCs w:val="22"/>
        </w:rPr>
        <w:t xml:space="preserve">Objetivos Fase 1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30 proveedores activos publicando en la plataforma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300 vendedores independientes registrados y activos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500 transacciones completadas (ventas reales)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NPS &gt; 7 en proveedores y vendedores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1 caso de éxito documentado y publicable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5C8B"/>
          <w:sz w:val="22"/>
          <w:szCs w:val="22"/>
        </w:rPr>
        <w:t xml:space="preserve">Acciones Clave Fase 1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Convenio con Asociación de Enoturismo de Mendoza: acceso directo a las 230 bodegas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Lanzamiento en temporada alta (enero-febrero): máximo tráfico de turistas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Programa de primeros 50 vendedores con comisión aumentada temporalmente (12% vs. estándar 8%)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Alianza con Asociación de Guías Turísticos de Mendoza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Evento de lanzamiento en una bodega partner (relaciones públicas + captación de vendedores)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Beta cerrada con 10 bodegas seleccionadas para documentar flujo completo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3.2 Fase 2: Expansión en Mendoza (Meses 7-18)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5C8B"/>
          <w:sz w:val="22"/>
          <w:szCs w:val="22"/>
        </w:rPr>
        <w:t xml:space="preserve">Objetivos Fase 2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200 proveedores activos en Mendoza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2.000 vendedores activos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5.000 transacciones mensuales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GMV mensual de USD 500.000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Presencia en todas las categorías turísticas de Mendoza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5C8B"/>
          <w:sz w:val="22"/>
          <w:szCs w:val="22"/>
        </w:rPr>
        <w:t xml:space="preserve">Acciones Clave Fase 2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Campaña de performance digital (Google Ads, Meta Ads) segmentada por perfil de vendedor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Programa de referidos entre vendedores: comisión por reclutar nuevos vendedores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Dashboard analytics para proveedores: mostrar datos de ventas en tiempo real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Alianza con medios locales: Diario MDZ, sitioandino.com, Mendoza Post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Incorporación de categorías: turismo aventura, gastronomía, cultural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3.3 Fase 3: Expansión Regional (Meses 19-36)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5C8B"/>
          <w:sz w:val="22"/>
          <w:szCs w:val="22"/>
        </w:rPr>
        <w:t xml:space="preserve">Objetivos Fase 3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Presencia en 3 provincias adicionales: Salta, Bariloche, Buenos Aires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10.000 vendedores activos en toda la red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GMV mensual de USD 3.000.000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Primeras alianzas con DMOs provinciales</w:t>
      </w:r>
    </w:p>
    <w:p>
      <w:r>
        <w:br w:type="page"/>
      </w:r>
    </w:p>
    <w:p>
      <w:pPr>
        <w:pStyle w:val="Heading1"/>
        <w:pBdr>
          <w:bottom w:val="single" w:color="1F5C8B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5C8B"/>
          <w:sz w:val="32"/>
          <w:szCs w:val="32"/>
        </w:rPr>
        <w:t xml:space="preserve">4. Canales de Adquisición y Activación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4.1 Adquisición de Proveedores (B2B)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80"/>
        <w:gridCol w:w="2280"/>
        <w:gridCol w:w="20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Táctica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CAC Estimado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Visita directa a bodegas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Equipo comercial + demo en sitio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USD 80-150 por bodega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ALTA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Asociaciones gremiales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Convenios con Enoturismo Mendoza, Cámara de Turismo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USD 200 por convenio (batch)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ALTA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Email outreach + LinkedIn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Secuencia de 5 emails con demo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USD 30-60 por lead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MEDIA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Eventos del sector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Vendimia, Fiestas de la Vendimia, ferias turísticas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USD 50-100 por contacto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MEDIA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Referidos entre proveedores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Descuento en comisión por referir otro proveedor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USD 20-40 por proveedor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ALTA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4.2 Adquisición de Vendedores (B2C/P2P)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80"/>
        <w:gridCol w:w="2280"/>
        <w:gridCol w:w="20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Táctica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CAC Estimado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Instagram / TikTok Orgánico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Contenido educativo: 'Cómo ganar dinero vendiendo turismo'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USD 5-15 por vendedor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ALTA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Referidos entre vendedores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Comisión extra por reclutar nuevos vendedores activos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USD 10-20 por vendedor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ALTA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WhatsApp / Grupos locales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Activación en grupos de emprendedores, guías, turismo Mendoza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USD 2-8 por vendedor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ALTA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Meta Ads (Facebook/Instagram)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Creatividades 'Sé vendedor turístico' + retargeting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USD 15-35 por vendedor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MEDIA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Alianza universidades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Charlas en carreras de Turismo, Comercio, Marketing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USD 5-15 por vendedor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MEDIA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YouTube / Podcast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Testimoniales de vendedores exitosos (social proof)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USD 8-20 por vendedor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BAJA (fase 2)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5C8B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5C8B"/>
          <w:sz w:val="32"/>
          <w:szCs w:val="32"/>
        </w:rPr>
        <w:t xml:space="preserve">5. Estrategia de Contenido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5.1 Pilares de Contenido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5040"/>
        <w:gridCol w:w="19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Pilar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Contenido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Educativo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Cómo vender turismo, cómo usar la plataforma, casos de éxito de vendedores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35%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Inspiracional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Las experiencias disponibles: bodegas, montañas, aventura, gastronomía de Mendoza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30%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Social proof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Testimoniales de vendedores, reviews de turistas, resultados reales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25%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Producto / Features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Funcionalidades de la plataforma, smart contracts, comisiones automáticas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10%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5.2 Calendario de Contenido Mensual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Contenido Principal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Semana 1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Perfil de vendedor exitoso (Reels + carrusel + story)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Semana 2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Experiencia turística destacada (video inmersivo de bodega o aventura)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Semana 3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Tutorial: cómo ganar tu primera comisión en OTC (paso a paso)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Semana 4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Resultados del mes: comisiones pagadas, vendedores activos, experiencias vendidas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5.3 Formatos por Red Social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Instagram: Reels (15-30s) mostrando experiencias + carruseles educativos sobre cómo ganar dinero con OTC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TikTok: Videos cortos (15-60s) con formato 'Día en la vida de un vendedor OTC' + duetos con influencers de viaje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LinkedIn: Casos de éxito y datos del mercado para atraer proveedores y alianzas institucionales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YouTube: Tutoriales largos (5-15 min) sobre la plataforma y testimoniales de vendedores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WhatsApp: Canal oficial con novedades, alertas de alta demanda y soporte para vendedores</w:t>
      </w:r>
    </w:p>
    <w:p>
      <w:r>
        <w:br w:type="page"/>
      </w:r>
    </w:p>
    <w:p>
      <w:pPr>
        <w:pStyle w:val="Heading1"/>
        <w:pBdr>
          <w:bottom w:val="single" w:color="1F5C8B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5C8B"/>
          <w:sz w:val="32"/>
          <w:szCs w:val="32"/>
        </w:rPr>
        <w:t xml:space="preserve">6. Modelo de Incentivos para Vendedores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El modelo de incentivos es la columna vertebral de la estrategia de marketing del lado demanda. Los vendedores no son usuarios pasivos: son el canal de distribución. Activarlos y retenerlos es la prioridad número uno.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6.1 Estructura de Comisiones para Vendedores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Nivel del Vendedor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Comisión Vendedor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Starter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0-5 ventas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7% del valor de venta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Active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6-20 ventas/mes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8% del valor de venta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+20 ventas/mes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9% del valor de venta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Elite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+50 ventas/mes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10% + beneficios extra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Referido de nuevo vendedor activo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Por cada nuevo vendedor que venda 1+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Bono USD 5 por referido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6.2 Gamificación y Retención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Ranking de vendedores por volumen mensual visible en la plataforma (competencia sana)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Badges digitales por hitos: primera venta, 10 ventas, primer $1.000 comisionado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Acceso anticipado a nuevas experiencias premium para vendedores Elite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Eventos exclusivos de networking para los top 20 vendedores del mes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Newsletter semanal con datos de cuáles experiencias se venden mejor (inteligencia comercial)</w:t>
      </w:r>
    </w:p>
    <w:p>
      <w:r>
        <w:br w:type="page"/>
      </w:r>
    </w:p>
    <w:p>
      <w:pPr>
        <w:pStyle w:val="Heading1"/>
        <w:pBdr>
          <w:bottom w:val="single" w:color="1F5C8B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5C8B"/>
          <w:sz w:val="32"/>
          <w:szCs w:val="32"/>
        </w:rPr>
        <w:t xml:space="preserve">7. Plan de Medios y Presupuesto Estimado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7.1 Distribución de Inversión en Marketing (Año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Inversión Mensual (USD)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del Budget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Performance Digital (Meta Ads, Google)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32%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Producción de Contenido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16%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Eventos y relaciones públicas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12%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Influencer marketing (nano/micro)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12%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Ventas B2B (equipo comercial + herramientas)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16%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SEO y contenido orgánico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6%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Incentivos de lanzamiento (comisiones extra)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6%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TOTAL MENSUAL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2.500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100%</w:t>
            </w:r>
          </w:p>
        </w:tc>
      </w:tr>
    </w:tbl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Nota: Estas cifras corresponden al presupuesto de lanzamiento (Fase 1). En Fase 2 el presupuesto escala a USD 6.000-8.000 mensuales al tiempo que el costo por adquisición baja gracias a los referidos y el marketing orgánico.</w:t>
      </w:r>
    </w:p>
    <w:p>
      <w:r>
        <w:br w:type="page"/>
      </w:r>
    </w:p>
    <w:p>
      <w:pPr>
        <w:pStyle w:val="Heading1"/>
        <w:pBdr>
          <w:bottom w:val="single" w:color="1F5C8B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5C8B"/>
          <w:sz w:val="32"/>
          <w:szCs w:val="32"/>
        </w:rPr>
        <w:t xml:space="preserve">8. KPIs y Métricas de Marketing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8.1 North Star Metric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GMV mensual (Gross Merchandise Value): el volumen total de ventas de experiencias procesadas a través de OTC. Es la métrica que indica si el negocio funciona en su totalidad.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8.2 KPIs por Nivel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 Mes 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 Mes 12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Proveedores activos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100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Vendedores registrados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1.500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Vendedores activos (al menos 1 venta/mes)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90 (30%)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600 (40%)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GMV mensual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USD 30.000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USD 200.000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Experiencias disponibles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400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Transacciones mensuales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1.500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Ticket promedio por venta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USD 50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USD 55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CAC vendedor (promedio)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USD 25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USD 18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LTV vendedor (12 meses)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USD 80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USD 150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NPS Proveedores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&gt;7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&gt;8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NPS Vendedores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&gt;7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&gt;8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5C8B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5C8B"/>
          <w:sz w:val="32"/>
          <w:szCs w:val="32"/>
        </w:rPr>
        <w:t xml:space="preserve">9. Estrategia de Adopción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9.1 El Problema del Marketplace de Dos Lados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El mayor riesgo de adopción de OTC es el problema del huevo y la gallina: los proveedores no se unen sin vendedores, y los vendedores no se activan sin productos para vender. La estrategia de arranque debe resolver esto artificialmente.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9.2 Secuencia de Lanzamiento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Primero los proveedores: firmar acuerdos con 10 bodegas antes del lanzamiento público. Tener inventario real disponible antes de reclutar vendedores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Luego los vendedores elite: reclutar 20-30 guías turísticos y micro-influencers de alto potencial en beta cerrada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Primera venta documentada: lograr que los beta-vendedores generen ventas reales y documentarlas con datos y testimonio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Apertura pública: con proof of concept, el lanzamiento público tiene credibilidad inmediata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Escalar con performance: activar paid media solo cuando el funnel de conversión está validado orgánicamente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9.3 Barreras de Adopción y Cómo Resolverlas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Barrera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Solución OTC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Desconfianza del proveedor en plataformas nuevas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Onboarding gratuito + 0% comisión los primeros 30 días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Resistencia del vendedor a tecnología nueva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Tutorial en video de 3 minutos + soporte WhatsApp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Turista prefiere plataformas conocidas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Garantía de devolución + reviews visibles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Fricción del pago en cripto/stablecoin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Pago también disponible en tarjeta + MercadoPago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Salario en pesos pierde valor: ¿por qué cobrar en stablecoin?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Comunicar ventaja USD explícitamente: '10 ventas = USD 44 que no se devalúan'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5C8B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5C8B"/>
          <w:sz w:val="32"/>
          <w:szCs w:val="32"/>
        </w:rPr>
        <w:t xml:space="preserve">10. KPIs y Métricas de Éxito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10.1 KPIs de Producto (Primeros 6 meses)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Proveedores activos en la plataforma: meta 50 bodegas/operadores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Vendedores registrados: meta 500 personas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Vendedores activos (al menos 1 venta/mes): meta 25% del total = 125 personas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GMV mensual (volumen transaccionado): meta USD 20.000 al mes 6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Revenue OTC (10% GMV): meta USD 2.000 al mes 6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Ticket promedio por transacción: meta USD 55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NPS (Net Promoter Score): meta &gt;40 para turistas, &gt;50 para proveedores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10.2 KPIs de Marketing (Canal por Canal)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Instagram: alcance orgánico 5.000+ por post, engagement &gt;3%, 500 seguidores/mes nuevos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Influencer campaigns: 2 colaboraciones/mes, costo por venta referida &lt; USD 8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Onboarding bodegas: 10 nuevas bodegas por mes los primeros 6 meses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Vendedores activos de boca en boca: 20% del total adquirido sin costo de acquisition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Costo de Adquisición de Cliente (CAC) turista: &lt; USD 12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Costo de Adquisición de Vendedor: &lt; USD 5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10.3 KPIs de Salud del Negocio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Churn de proveedores: &lt; 5% mensual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Churn de vendedores activos: &lt; 10% mensual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Tiempo entre registro de vendedor y primera venta: &lt; 7 días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Tasa de conversión de turista visitante a compra: &gt; 2.5%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Porcentaje de ventas generadas por vendedores (vs. búsqueda directa): &gt; 60%</w:t>
      </w:r>
    </w:p>
    <w:p>
      <w:pPr>
        <w:spacing w:before="400"/>
        <w:jc w:val="center"/>
      </w:pPr>
      <w:r>
        <w:rPr>
          <w:rFonts w:ascii="Arial" w:cs="Arial" w:eastAsia="Arial" w:hAnsi="Arial"/>
          <w:color w:val="1F5C8B"/>
          <w:sz w:val="22"/>
          <w:szCs w:val="22"/>
        </w:rPr>
        <w:t xml:space="preserve">* * *</w:t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Mendoza, Argentina — 2025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OTC — Open Tourism Commerce | Estrategia de Marketing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5C8B" w:sz="4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OTC © 2025 — Confidencial — Página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5C8B" w:sz="4" w:space="4"/>
      </w:pBdr>
      <w:tabs>
        <w:tab w:val="right" w:pos="9360"/>
      </w:tabs>
    </w:pPr>
    <w:r>
      <w:rPr>
        <w:rFonts w:ascii="Arial" w:cs="Arial" w:eastAsia="Arial" w:hAnsi="Arial"/>
        <w:b/>
        <w:bCs/>
        <w:color w:val="1F5C8B"/>
        <w:sz w:val="18"/>
        <w:szCs w:val="18"/>
      </w:rPr>
      <w:t xml:space="preserve">OTC — Open Tourism Commerce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666666"/>
        <w:sz w:val="18"/>
        <w:szCs w:val="18"/>
      </w:rPr>
      <w:t xml:space="preserve">Estrategia de Marketing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5C8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F5C8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2026-06-23T01:01:49.234Z</dcterms:created>
  <dcterms:modified xsi:type="dcterms:W3CDTF">2026-06-23T01:01:49.235Z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