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OTC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Open Tourism Commerce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Memoria Técnica — Hackathon T. de Comp II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La primera red distribuida de vendedores turísticos de Latinoamérica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"Cualquiera puede vender turismo."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Universidad Champagnat  •  Mendoza, Argentina  • 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Problema y Oportunidad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El problema de distribución en turismo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mercado global de tours y experiencias vale USD 185.000 millones en 2025 y crece al 7,5% anual. En Mendoza, 3,7 millones de turistas visitaron la provincia en 2024 (+15,87% respecto a 2023), generando USD 56 millones solo en enoturismo. Sin embargo, la distribución de experiencias turísticas locales está capturada por intermediarios globales que extraen valor sin aportar proporcionalidad.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Los tres problemas estructurales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Problema 1 — Altas comisiones sin alternativa: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Viator y GetYourGuide cobran entre el 20% y el 35% de cada transacción. Para un operador con ticket promedio de USD 40–60, eso equivale a trabajar un día de cada cuatro gratis para la plataforma. En agosto de 2025, Viator sumó un cargo adicional de USD 29 por producto publicado.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Problema 2 — Pagos lentos y sin trazabilidad: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Los pagos demoran entre 24 horas y 30 días. En un contexto inflacionario como Argentina, esta demora tiene costo real. Las disputas sobre montos son frecuentes y difíciles de resolver sin registros auditables.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Problema 3 — Millones de potenciales vendedores excluidos: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Guías turísticos, influencers, emprendedores independientes y personas que buscan ingresos complementarios no tienen acceso formal al inventario de experiencias. El ecosistema actual ignora completamente este segmento.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Magnitud y validación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 2024-2025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Visitantes Mendoza 2024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3,7 millones (+15,87%)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Bodegas abiertas al turismo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230 (+57,5% vs 2018)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Ingresos enoturismo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USD 56 millones anuales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Comisión OTAs (Viator/GYG)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20% - 35% por transacción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Trabajadores freelance Argentina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3,8 millones de independientes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Mercado global T&amp;A (TAM)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USD 185B · CAGR 7,51%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¿Cómo validamos que el problema existe? La tasa de digitalización de bodegas pequeñas y medianas es inferior al 20%, y el crecimiento del 57,5% en bodegas abiertas al turismo en solo 6 años confirma la demanda insatisfecha de distribución digital.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Solución Propuesta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OTC (Open Tourism Commerce) es una plataforma digital descentralizada que convierte a cualquier persona en un vendedor turístico, eliminando los intermediarios costosos mediante contratos inteligentes en blockchain.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¿Cómo funciona?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Un proveedor (bodega, operador, guía) carga su experiencia en OTC con precio, disponibilidad y condiciones.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Cualquier persona —un influencer, un vecino, un emprendedor— se registra como agente, elige una experiencia, genera un link personalizado y lo comparte.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cliente compra a través del link. El smart contract distribuye el pago instantáneamente: porcentaje al proveedor, comisión al agente, fee a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Sin demoras, sin papeles, sin disputas. Todo auditado en blockchain.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¿Qué diferencia a OTC de las alternativas?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260"/>
        <w:gridCol w:w="2260"/>
        <w:gridCol w:w="2000"/>
      </w:tblGrid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OTAs (Viator/GYG)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Agencias tradicionales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OTC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Comisión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20-35%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15-25%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3-5%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Pago al proveedor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7-30 días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Inmediato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Vendedores independientes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Sí, abierto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Opaca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100% on-chain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Barrera de entrada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Ninguna</w:t>
            </w:r>
          </w:p>
        </w:tc>
      </w:tr>
    </w:tbl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MVP Desarrollado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Alcance real del MVP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MVP de OTC está orientado a demostrar el flujo completo de una transacción descentralizada: registro de proveedor → publicación de experiencia → generación de link de agente → compra por cliente → distribución automática de fondos vía smart contract.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implementadas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Smart contract desplegado en red L2 (Polygon Mumbai testnet) con distribución automática de comisiones.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Tokenización de paquetes turísticos como NFT (ERC-721) con metadatos de reserva embebidos.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Escrow automático: los fondos quedan retenidos hasta confirmación del servicio.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Sistema de autenticación Web3 con Account Abstraction (acceso con email, sin necesidad de billetera cripto).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Dashboard de agente: generación de links personalizados, seguimiento de ventas y comisiones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Integración con API de disponibilidad de proveedores (mock para MVP).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planificadas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Integración con PMS y Channel Managers reales (Cloudbeds, Siteminider, NewHotel).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Mercado secundario: reventa de paquetes tokenizados con royalties automáticos.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Sistema de reputación on-chain para agentes y proveedores.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App móvil para agentes independientes.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Expansión a otras provincias argentinas y mercados latinoamericanos.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¿Qué funciona actualmente? El contrato inteligente de distribución de comisiones, la tokenización de paquetes y el flujo completo de compra en testnet. ¿Qué queda pendiente? La integración con proveedores reales y el go-to-market comercial en Mendoza.</w:t>
      </w:r>
    </w:p>
    <w:p>
      <w:pPr>
        <w:pBdr>
          <w:bottom w:val="single" w:color="2E75B6" w:sz="4" w:space="1"/>
        </w:pBdr>
        <w:spacing w:after="80" w:before="8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Componentes Tecnológicos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Arquitectura general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OTC opera sobre una arquitectura de tres capas: (1) Frontend web en React con conexión a wallets (MetaMask / Account Abstraction), (2) Smart contracts en Solidity desplegados en red L2, y (3) Backend API REST para gestión de inventario y sincronización con proveedores.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Blockchain — columna vertebral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13"/>
        <w:gridCol w:w="30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Tokenización de paquetes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NFT ERC-721 / ERC-1155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Unicidad y mercado secundario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Distribución de comisiones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Smart Contracts (Solidity)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Automática e inmediata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Escrow de pagos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Smart Contracts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Protección para ambas partes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Blockchain pública (L2)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Auditoría 100% inmutable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Web3 + Account Abstraction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Segura y sin fricción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Red de transacciones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Polygon / Arbitrum / Base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Gas &lt; USD 0,05 por tx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¿Por qué blockchain? No como decoración tecnológica, sino porque resuelve tres problemas concretos: elimina la dependencia de intermediarios para cobros, garantiza que las reglas de comisión son irrevocables y auditables, y permite que el pago llegue en segundos en lugar de días.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Inteligencia Artificial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Motor de recomendación de experiencias: algoritmo de matching entre el perfil del agente (audiencia, red social, ubicación) y los paquetes disponibles con mayor probabilidad de conversión.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API utilizada: OpenAI GPT-4o para generación de descripciones de paquetes en múltiples idiomas y personalización de mensajes de venta para agentes.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Valor que aporta: reduce la fricción de onboarding (un agente nuevo recibe sugerencias de qué vender desde el primer día) y mejora la tasa de conversión estimada en un 15-20%.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Integración con contenidos de la materia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Blockchain y Smart Contracts: aplicación directa en el motor de pagos y distribución de comisiones (Solidity, EVM, redes L2).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Sistemas de tipos y lenguajes de programación: TypeScript en frontend, Solidity tipado en contratos, validación on-chain de estructuras de datos de reserva.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Seguridad informática: Account Abstraction para eliminar gestión de claves privadas por usuarios no técnicos; escrow en contrato para eliminar riesgo de contraparte; firma criptográfica de cada transacción; reentrancy guards en smart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Arquitectura distribuida: sistema sin punto único de fallo; los contratos son inmutables una vez desplegados; datos de reservas replicados en nodos de la red.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Innovación e Impacto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¿Qué hace diferente a OTC?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Modelo de distribución invertido: en lugar de ser un intermediario más, OTC crea miles de canales de distribución independientes. No compite con Booking — compite con la dependencia de Booking.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Comisión estructural del 3-5% vs. 20-35% de las OTAs: posible gracias a la eliminación de capas humanas de intermediación mediante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Inclusión laboral como producto: el agente independiente no es un usuario secundario — es el núcleo del modelo de 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Pagos en segundos en lugar de días, sin posibilidad de manipulación unilateral.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Impacto esperado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6520"/>
      </w:tblGrid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proyectado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Económico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Operadores locales recuperan 15-30pp de margen. Agentes independientes generan ingresos desde USD 150-500/mes en ventas activas.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Social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Democratización del acceso a ingresos del turismo para personas sin capital ni contactos. Target: 1.000 agentes activos en Mendoza al año 1.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Laboral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3,8M de freelancers en Argentina pueden acceder a inventario turístico sin necesidad de licencia ni inversión inicial.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Ambiental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Digitalización de flujos documentales (contratos, vouchers, facturas) reduciendo papel. Favorece operadores locales vs. cadenas globales.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Métrica de éxito primaria: Gross Transaction Volume (GTV) procesado por smart contracts. Objetivo MVP: USD 50.000 en 90 días de operación en Mendoza.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Viabilidad y Sustentabilidad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Modelo de ingresos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Fee de protocolo: 3-5% sobre cada transacción procesada vía smart contract (revenue principal).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Suscripción Premium para proveedores: USD 29-49/mes por herramientas avanzadas de analítica y posicionamiento.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White-label: licenciamiento del protocolo a destinos turísticos o municipios. Revenue proyectado año 1: USD 180.000-540.000 con 1.000 agentes activos y ticket promedio de USD 60.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Factibilidad técnica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Las tecnologías base (Polygon, Solidity, React, OpenAI API) son maduras, documentadas y con ecosistemas activos. El costo de infraestructura en etapa MVP es inferior a USD 500/mes (Vercel + ALCHEMY RPC + almacenamiento IPFS).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Factibilidad económica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Punto de equilibrio operativo estimado: 500 transacciones/mes de USD 60 promedio = USD 30.000 GTV → USD 900-1.500 de fee mensual. Breakeven con equipo reducido en el mes 8-10 de operación.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Posibles aliados estratégicos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Wines of Argentina / Bodegas de Argentina (acceso a red de 230 bodegas).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Ministerio de Turismo de Mendoza (validación institucional y base de datos de operadores).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Polygon Labs / Arbitrum Foundation (grants para proyectos con impacto social en L2).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Asociaciones de guías y agentes de turismo de Mendoza.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Trabajo en Equipo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Organización y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Federico Lanzo — Product Lead &amp; Blockchain Architect: diseño de smart contracts, arquitectura de sistema, estrategia de negocio y documentación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Desarrollo frontend: integración Web3, UI/UX del dashboard de agentes y flujo de compra.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Backend &amp; API: diseño de endpoints REST para sincronización de inventario con proveedores.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Metodología de trabajo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equipo adoptó metodología ágil con sprints semanales. Se utilizó un backlog priorizado por impacto en el MVP: primero el contrato inteligente (core del valor), luego el flujo de compra, luego el onboarding de agentes. Las decisiones técnicas se tomaron en base a velocidad de implementación y costo de infraestructura en etapa de validación.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Herramientas utilizadas: GitHub (control de versiones y documentación), Notion (backlog y planificación), Remix IDE (desarrollo y testing de smart contracts), Hardhat (deploy en testnet).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Aprendizajes y Propuestas Descartadas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Ideas evaluadas y descartadas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Modelo de token propio (OTC Token): evaluado para incentivar a agentes. Descartado porque introduce fricción regulatoria (regulación de criptomonedas en Argentina) y complejidad innecesaria en etapa MVP. Se reemplazó por stablecoins (USDC/USDT) como medio de pago.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Marketplace de reventa secundaria en MVP: el mercado secundario de paquetes NFT es un diferenciador poderoso, pero requiere masa crítica de oferta y demanda. Se pospuso a v2 para no dispersar el foco inicial.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Integración directa con PMS propietarios (Cloudbeds, Siteminder): el ciclo de ventas B2B con estos proveedores es largo. MVP usa mock API para demostrar el flujo; integración real será el primer hito post-hackathon.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Principales aprendizajes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problema de distribución en turismo es real y validable con datos públicos. No es necesario asumir: las estadísticas de Wines of Argentina y el Ministerio de Turismo de Mendoza confirman la magnitud.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Account Abstraction es el puente crítico entre Web3 y usuarios no técnicos. Sin ella, el producto queda restringido a early adopters cripto.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 propuesta de valor para el agente independiente debe ser inmediata y tangible: link generado en 2 minutos, primera venta posible en el mismo día.</w:t>
      </w:r>
    </w:p>
    <w:p>
      <w:pPr>
        <w:pBdr>
          <w:bottom w:val="single" w:color="2E75B6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Fuentes y Referencias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Ministerio de Turismo y Deportes de Argentina — Estadísticas de turismo Mendoza 2024-2025. turismo.gob.ar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Wines of Argentina — Informe de Enoturismo 2024. winesofargentina.com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Statista — Global Tours &amp; Experiences Market Size 2025. statista.com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Viator Partner Network — Commission Structure 2024-2025. viator.com/partner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GetYourGuide Supplier Program — Fee Schedule 2025. getyourguide.com/supplier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ERC-721 Standard — Ethereum Improvement Proposal. eips.ethereum.org/EIPS/eip-721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Polygon Network — Transaction cost benchmark Q1 2025. polygon.technology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OpenAI API Documentation — GPT-4o capabilities. platform.openai.com/docs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INDEC — Encuesta de trabajadores independientes Argentina 2024. indec.gob.ar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Bodegas de Argentina — Estadísticas sector vitivinícola 2024. bodegasdeargentina.org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OTC — Open Tourism Commerce</w:t>
    </w:r>
    <w:r>
      <w:rPr>
        <w:rFonts w:ascii="Arial" w:cs="Arial" w:eastAsia="Arial" w:hAnsi="Arial"/>
        <w:color w:val="595959"/>
        <w:sz w:val="16"/>
        <w:szCs w:val="16"/>
      </w:rPr>
      <w:t xml:space="preserve">   |   Memoria Técnica — Hackathon T. de Comp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2026-06-26T16:00:17.522Z</dcterms:created>
  <dcterms:modified xsi:type="dcterms:W3CDTF">2026-06-26T16:00:17.522Z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