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Joiner Onboarding Checklist</w:t>
      </w:r>
    </w:p>
    <w:p>
      <w:r>
        <w:t>People Operations completes this checklist for every new joiner. Items marked mandatory must be complete before system access is granted.</w:t>
      </w:r>
    </w:p>
    <w:p>
      <w:pPr>
        <w:pStyle w:val="Heading2"/>
      </w:pPr>
      <w:r>
        <w:t>Before day one</w:t>
      </w:r>
    </w:p>
    <w:p>
      <w:pPr>
        <w:pStyle w:val="ListBullet"/>
      </w:pPr>
      <w:r>
        <w:t>Signed contract returned and countersigned.</w:t>
      </w:r>
    </w:p>
    <w:p>
      <w:pPr>
        <w:pStyle w:val="ListBullet"/>
      </w:pPr>
      <w:r>
        <w:t>Right to work documentation verified and copied to the personnel file.</w:t>
      </w:r>
    </w:p>
    <w:p>
      <w:pPr>
        <w:pStyle w:val="ListBullet"/>
      </w:pPr>
      <w:r>
        <w:t>Laptop ordered from IT. Laptops are issued by IT and are not purchased through the home equipment allowance.</w:t>
      </w:r>
    </w:p>
    <w:p>
      <w:pPr>
        <w:pStyle w:val="ListBullet"/>
      </w:pPr>
      <w:r>
        <w:t>Manager confirms whether the role is client-facing, which determines the remote working entitlement.</w:t>
      </w:r>
    </w:p>
    <w:p>
      <w:pPr>
        <w:pStyle w:val="Heading2"/>
      </w:pPr>
      <w:r>
        <w:t>Week one</w:t>
      </w:r>
    </w:p>
    <w:p>
      <w:pPr>
        <w:pStyle w:val="ListBullet"/>
      </w:pPr>
      <w:r>
        <w:t>Multi-factor authentication enrolled on email, VPN and cloud consoles. Mandatory.</w:t>
      </w:r>
    </w:p>
    <w:p>
      <w:pPr>
        <w:pStyle w:val="ListBullet"/>
      </w:pPr>
      <w:r>
        <w:t>Security awareness training assigned. New joiners must complete it within their first two weeks.</w:t>
      </w:r>
    </w:p>
    <w:p>
      <w:pPr>
        <w:pStyle w:val="ListBullet"/>
      </w:pPr>
      <w:r>
        <w:t>Expenses system account created and the Expenses Policy acknowledged.</w:t>
      </w:r>
    </w:p>
    <w:p>
      <w:pPr>
        <w:pStyle w:val="ListBullet"/>
      </w:pPr>
      <w:r>
        <w:t>Home equipment allowance of EUR 500 explained and claim form issued.</w:t>
      </w:r>
    </w:p>
    <w:p>
      <w:pPr>
        <w:pStyle w:val="Heading2"/>
      </w:pPr>
      <w:r>
        <w:t>Probation</w:t>
      </w:r>
    </w:p>
    <w:p>
      <w:r>
        <w:t>Employees still within probation must work on site full time. Remote working eligibility begins on successful completion of probation.</w:t>
      </w:r>
    </w:p>
    <w:p>
      <w:pPr>
        <w:pStyle w:val="Heading2"/>
      </w:pPr>
      <w:r>
        <w:t>Escalation contacts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Response time</w:t>
            </w:r>
          </w:p>
        </w:tc>
      </w:tr>
      <w:tr>
        <w:tc>
          <w:tcPr>
            <w:tcW w:type="dxa" w:w="2880"/>
          </w:tcPr>
          <w:p>
            <w:r>
              <w:t>Payroll and expenses</w:t>
            </w:r>
          </w:p>
        </w:tc>
        <w:tc>
          <w:tcPr>
            <w:tcW w:type="dxa" w:w="2880"/>
          </w:tcPr>
          <w:p>
            <w:r>
              <w:t>Finance Operations</w:t>
            </w:r>
          </w:p>
        </w:tc>
        <w:tc>
          <w:tcPr>
            <w:tcW w:type="dxa" w:w="2880"/>
          </w:tcPr>
          <w:p>
            <w:r>
              <w:t>3 working days</w:t>
            </w:r>
          </w:p>
        </w:tc>
      </w:tr>
      <w:tr>
        <w:tc>
          <w:tcPr>
            <w:tcW w:type="dxa" w:w="2880"/>
          </w:tcPr>
          <w:p>
            <w:r>
              <w:t>Security incident</w:t>
            </w:r>
          </w:p>
        </w:tc>
        <w:tc>
          <w:tcPr>
            <w:tcW w:type="dxa" w:w="2880"/>
          </w:tcPr>
          <w:p>
            <w:r>
              <w:t>Security team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</w:tr>
      <w:tr>
        <w:tc>
          <w:tcPr>
            <w:tcW w:type="dxa" w:w="2880"/>
          </w:tcPr>
          <w:p>
            <w:r>
              <w:t>Data protection query</w:t>
            </w:r>
          </w:p>
        </w:tc>
        <w:tc>
          <w:tcPr>
            <w:tcW w:type="dxa" w:w="2880"/>
          </w:tcPr>
          <w:p>
            <w:r>
              <w:t>Data Protection Officer</w:t>
            </w:r>
          </w:p>
        </w:tc>
        <w:tc>
          <w:tcPr>
            <w:tcW w:type="dxa" w:w="2880"/>
          </w:tcPr>
          <w:p>
            <w:r>
              <w:t>5 working days</w:t>
            </w:r>
          </w:p>
        </w:tc>
      </w:tr>
      <w:tr>
        <w:tc>
          <w:tcPr>
            <w:tcW w:type="dxa" w:w="2880"/>
          </w:tcPr>
          <w:p>
            <w:r>
              <w:t>IT equipment fault</w:t>
            </w:r>
          </w:p>
        </w:tc>
        <w:tc>
          <w:tcPr>
            <w:tcW w:type="dxa" w:w="2880"/>
          </w:tcPr>
          <w:p>
            <w:r>
              <w:t>IT Service Desk</w:t>
            </w:r>
          </w:p>
        </w:tc>
        <w:tc>
          <w:tcPr>
            <w:tcW w:type="dxa" w:w="2880"/>
          </w:tcPr>
          <w:p>
            <w:r>
              <w:t>1 working day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