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F2E" w14:textId="547C7901" w:rsidR="009A6A0E" w:rsidRPr="009A6A0E" w:rsidRDefault="009A6A0E" w:rsidP="009A6A0E">
      <w:pPr>
        <w:spacing w:after="0" w:line="240" w:lineRule="auto"/>
        <w:rPr>
          <w:rFonts w:ascii="Times New Roman" w:eastAsia="Times New Roman" w:hAnsi="Times New Roman" w:cs="Times New Roman"/>
          <w:kern w:val="0"/>
          <w14:ligatures w14:val="none"/>
        </w:rPr>
      </w:pPr>
      <w:r w:rsidRPr="009A6A0E">
        <w:rPr>
          <w:rFonts w:ascii="Arial" w:eastAsia="Times New Roman" w:hAnsi="Arial" w:cs="Arial"/>
          <w:color w:val="000000"/>
          <w:kern w:val="0"/>
          <w:sz w:val="22"/>
          <w:szCs w:val="22"/>
          <w14:ligatures w14:val="none"/>
        </w:rPr>
        <w:t> </w:t>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bdr w:val="none" w:sz="0" w:space="0" w:color="auto" w:frame="1"/>
          <w14:ligatures w14:val="none"/>
        </w:rPr>
        <w:fldChar w:fldCharType="begin"/>
      </w:r>
      <w:r w:rsidRPr="009A6A0E">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"https://lh7-rt.googleusercontent.com/docsz/AD_4nXeVrOIV0IQSDcGEZOMGQm4uWWekEINbRC64wuMYznfIZPMO1iXP2Vi_C62Cdk_Zcrd56ZyqeNNnPdFeAVkWK3vWtxBouSBqjDn6Ot69v-U46dAHfgT87EFAaUQTN_82DLWcPLkkWeZg_5cAaswallvmpMk?key=s7mTPGHiEPcdGUUIcGpSeg" \* MERGEFORMATINET </w:instrText>
      </w:r>
      <w:r w:rsidRPr="009A6A0E">
        <w:rPr>
          <w:rFonts w:ascii="Times New Roman" w:eastAsia="Times New Roman" w:hAnsi="Times New Roman" w:cs="Times New Roman"/>
          <w:color w:val="000000"/>
          <w:kern w:val="0"/>
          <w:sz w:val="22"/>
          <w:szCs w:val="22"/>
          <w:bdr w:val="none" w:sz="0" w:space="0" w:color="auto" w:frame="1"/>
          <w14:ligatures w14:val="none"/>
        </w:rPr>
        <w:fldChar w:fldCharType="separate"/>
      </w:r>
      <w:r w:rsidRPr="009A6A0E">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195E85AE" wp14:editId="5E9E76C5">
            <wp:extent cx="5943600" cy="1565910"/>
            <wp:effectExtent l="0" t="0" r="0" b="0"/>
            <wp:docPr id="1144835409" name="Picture 1" descr="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35409" name="Picture 1" descr="Blue text on a black background&#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65910"/>
                    </a:xfrm>
                    <a:prstGeom prst="rect">
                      <a:avLst/>
                    </a:prstGeom>
                    <a:noFill/>
                    <a:ln>
                      <a:noFill/>
                    </a:ln>
                  </pic:spPr>
                </pic:pic>
              </a:graphicData>
            </a:graphic>
          </wp:inline>
        </w:drawing>
      </w:r>
      <w:r w:rsidRPr="009A6A0E">
        <w:rPr>
          <w:rFonts w:ascii="Times New Roman" w:eastAsia="Times New Roman" w:hAnsi="Times New Roman" w:cs="Times New Roman"/>
          <w:color w:val="000000"/>
          <w:kern w:val="0"/>
          <w:sz w:val="22"/>
          <w:szCs w:val="22"/>
          <w:bdr w:val="none" w:sz="0" w:space="0" w:color="auto" w:frame="1"/>
          <w14:ligatures w14:val="none"/>
        </w:rPr>
        <w:fldChar w:fldCharType="end"/>
      </w:r>
    </w:p>
    <w:p w14:paraId="2927FFAE" w14:textId="77777777" w:rsidR="009A6A0E" w:rsidRP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t xml:space="preserve"> </w:t>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7E887320" w14:textId="77777777" w:rsidR="009A6A0E" w:rsidRP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53B58650" w14:textId="77777777" w:rsidR="009A6A0E" w:rsidRP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75EE9648" w14:textId="438E2519" w:rsidR="009A6A0E" w:rsidRPr="009A6A0E" w:rsidRDefault="009A6A0E" w:rsidP="009A6A0E">
      <w:pPr>
        <w:shd w:val="clear" w:color="auto" w:fill="FFFFFF"/>
        <w:spacing w:after="0" w:line="240" w:lineRule="auto"/>
        <w:jc w:val="center"/>
        <w:rPr>
          <w:rFonts w:ascii="Times New Roman" w:eastAsia="Times New Roman" w:hAnsi="Times New Roman" w:cs="Times New Roman"/>
          <w:b/>
          <w:bCs/>
          <w:color w:val="000000"/>
          <w:kern w:val="0"/>
          <w14:ligatures w14:val="none"/>
        </w:rPr>
      </w:pPr>
      <w:r w:rsidRPr="009A6A0E">
        <w:rPr>
          <w:rFonts w:ascii="Times New Roman" w:eastAsia="Times New Roman" w:hAnsi="Times New Roman" w:cs="Times New Roman"/>
          <w:b/>
          <w:bCs/>
          <w:color w:val="000000"/>
          <w:kern w:val="0"/>
          <w14:ligatures w14:val="none"/>
        </w:rPr>
        <w:t xml:space="preserve">                                      Actividad </w:t>
      </w:r>
      <w:r>
        <w:rPr>
          <w:rFonts w:ascii="Times New Roman" w:eastAsia="Times New Roman" w:hAnsi="Times New Roman" w:cs="Times New Roman"/>
          <w:b/>
          <w:bCs/>
          <w:color w:val="000000"/>
          <w:kern w:val="0"/>
          <w14:ligatures w14:val="none"/>
        </w:rPr>
        <w:t>clase Bloomberg</w:t>
      </w:r>
      <w:r w:rsidRPr="009A6A0E">
        <w:rPr>
          <w:rFonts w:ascii="Times New Roman" w:eastAsia="Times New Roman" w:hAnsi="Times New Roman" w:cs="Times New Roman"/>
          <w:color w:val="000000"/>
          <w:kern w:val="0"/>
          <w:sz w:val="22"/>
          <w:szCs w:val="22"/>
          <w14:ligatures w14:val="none"/>
        </w:rPr>
        <w:tab/>
        <w:t xml:space="preserve"> </w:t>
      </w:r>
      <w:r w:rsidRPr="009A6A0E">
        <w:rPr>
          <w:rFonts w:ascii="Times New Roman" w:eastAsia="Times New Roman" w:hAnsi="Times New Roman" w:cs="Times New Roman"/>
          <w:color w:val="000000"/>
          <w:kern w:val="0"/>
          <w:sz w:val="22"/>
          <w:szCs w:val="22"/>
          <w14:ligatures w14:val="none"/>
        </w:rPr>
        <w:tab/>
        <w:t xml:space="preserve"> </w:t>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5D084596"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216267E2"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5737FB27" w14:textId="77777777" w:rsidR="009A6A0E" w:rsidRDefault="009A6A0E" w:rsidP="009A6A0E">
      <w:pPr>
        <w:shd w:val="clear" w:color="auto" w:fill="FFFFFF"/>
        <w:spacing w:after="0" w:line="240" w:lineRule="auto"/>
        <w:jc w:val="center"/>
        <w:rPr>
          <w:rFonts w:ascii="Times New Roman" w:eastAsia="Times New Roman" w:hAnsi="Times New Roman" w:cs="Times New Roman"/>
          <w:color w:val="000000"/>
          <w:kern w:val="0"/>
          <w14:ligatures w14:val="none"/>
        </w:rPr>
      </w:pPr>
      <w:r w:rsidRPr="009A6A0E">
        <w:rPr>
          <w:rFonts w:ascii="Times New Roman" w:eastAsia="Times New Roman" w:hAnsi="Times New Roman" w:cs="Times New Roman"/>
          <w:color w:val="000000"/>
          <w:kern w:val="0"/>
          <w14:ligatures w14:val="none"/>
        </w:rPr>
        <w:t>Federico Alberto Vinatier Villarreal A00838009 </w:t>
      </w:r>
    </w:p>
    <w:p w14:paraId="6C23C5E4"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19AAEDE6" w14:textId="77777777" w:rsidR="009A6A0E" w:rsidRP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4D754527" w14:textId="24D341A0" w:rsidR="009A6A0E" w:rsidRDefault="009A6A0E" w:rsidP="009A6A0E">
      <w:pPr>
        <w:shd w:val="clear" w:color="auto" w:fill="FFFFFF"/>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Series de tiempo</w:t>
      </w:r>
      <w:r w:rsidRPr="009A6A0E">
        <w:rPr>
          <w:rFonts w:ascii="Times New Roman" w:eastAsia="Times New Roman" w:hAnsi="Times New Roman" w:cs="Times New Roman"/>
          <w:b/>
          <w:bCs/>
          <w:color w:val="000000"/>
          <w:kern w:val="0"/>
          <w14:ligatures w14:val="none"/>
        </w:rPr>
        <w:t>.</w:t>
      </w:r>
    </w:p>
    <w:p w14:paraId="49CEBE4E"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26EAD6A4"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1A391385" w14:textId="5CB35C46" w:rsidR="009A6A0E" w:rsidRDefault="009A6A0E" w:rsidP="009A6A0E">
      <w:pPr>
        <w:shd w:val="clear" w:color="auto" w:fill="FFFFFF"/>
        <w:spacing w:after="0" w:line="240" w:lineRule="auto"/>
        <w:jc w:val="center"/>
        <w:rPr>
          <w:rFonts w:ascii="Times New Roman" w:eastAsia="Times New Roman" w:hAnsi="Times New Roman" w:cs="Times New Roman"/>
          <w:color w:val="000000"/>
          <w:kern w:val="0"/>
          <w14:ligatures w14:val="none"/>
        </w:rPr>
      </w:pPr>
      <w:r w:rsidRPr="009A6A0E">
        <w:rPr>
          <w:rFonts w:ascii="Times New Roman" w:eastAsia="Times New Roman" w:hAnsi="Times New Roman" w:cs="Times New Roman"/>
          <w:color w:val="000000"/>
          <w:kern w:val="0"/>
          <w14:ligatures w14:val="none"/>
        </w:rPr>
        <w:t>Grupo #</w:t>
      </w:r>
      <w:r>
        <w:rPr>
          <w:rFonts w:ascii="Times New Roman" w:eastAsia="Times New Roman" w:hAnsi="Times New Roman" w:cs="Times New Roman"/>
          <w:color w:val="000000"/>
          <w:kern w:val="0"/>
          <w14:ligatures w14:val="none"/>
        </w:rPr>
        <w:t>102</w:t>
      </w:r>
    </w:p>
    <w:p w14:paraId="454B90EC"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1AAE82CD"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33DCAFC4" w14:textId="5B6F315A" w:rsidR="009A6A0E" w:rsidRDefault="009A6A0E" w:rsidP="009A6A0E">
      <w:pPr>
        <w:shd w:val="clear" w:color="auto" w:fill="FFFFFF"/>
        <w:spacing w:after="0" w:line="240" w:lineRule="auto"/>
        <w:jc w:val="center"/>
        <w:rPr>
          <w:rFonts w:ascii="Times New Roman" w:eastAsia="Times New Roman" w:hAnsi="Times New Roman" w:cs="Times New Roman"/>
          <w:color w:val="000000"/>
          <w:kern w:val="0"/>
          <w14:ligatures w14:val="none"/>
        </w:rPr>
      </w:pPr>
      <w:r w:rsidRPr="009A6A0E">
        <w:rPr>
          <w:rFonts w:ascii="Times New Roman" w:eastAsia="Times New Roman" w:hAnsi="Times New Roman" w:cs="Times New Roman"/>
          <w:color w:val="000000"/>
          <w:kern w:val="0"/>
          <w14:ligatures w14:val="none"/>
        </w:rPr>
        <w:t>Prof. </w:t>
      </w:r>
      <w:r>
        <w:rPr>
          <w:rFonts w:ascii="Times New Roman" w:eastAsia="Times New Roman" w:hAnsi="Times New Roman" w:cs="Times New Roman"/>
          <w:color w:val="000000"/>
          <w:kern w:val="0"/>
          <w14:ligatures w14:val="none"/>
        </w:rPr>
        <w:t>Raymundo Diaz</w:t>
      </w:r>
    </w:p>
    <w:p w14:paraId="4CA09410"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344FBC02" w14:textId="77777777" w:rsidR="009A6A0E" w:rsidRP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r w:rsidRPr="009A6A0E">
        <w:rPr>
          <w:rFonts w:ascii="Times New Roman" w:eastAsia="Times New Roman" w:hAnsi="Times New Roman" w:cs="Times New Roman"/>
          <w:color w:val="000000"/>
          <w:kern w:val="0"/>
          <w:sz w:val="22"/>
          <w:szCs w:val="22"/>
          <w14:ligatures w14:val="none"/>
        </w:rPr>
        <w:tab/>
      </w:r>
    </w:p>
    <w:p w14:paraId="71EC6F57" w14:textId="3A79933F" w:rsidR="009A6A0E" w:rsidRDefault="009A6A0E" w:rsidP="009A6A0E">
      <w:pPr>
        <w:shd w:val="clear" w:color="auto" w:fill="FFFFFF"/>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08/03/2025</w:t>
      </w:r>
    </w:p>
    <w:p w14:paraId="17F42CDC" w14:textId="7486B1F4" w:rsidR="009A6A0E" w:rsidRDefault="009A6A0E" w:rsidP="009A6A0E">
      <w:pPr>
        <w:shd w:val="clear" w:color="auto" w:fill="FFFFFF"/>
        <w:spacing w:after="0" w:line="240" w:lineRule="auto"/>
        <w:jc w:val="center"/>
        <w:rPr>
          <w:rFonts w:ascii="Times New Roman" w:eastAsia="Times New Roman" w:hAnsi="Times New Roman" w:cs="Times New Roman"/>
          <w:kern w:val="0"/>
          <w14:ligatures w14:val="none"/>
        </w:rPr>
      </w:pPr>
    </w:p>
    <w:p w14:paraId="6E65D35A" w14:textId="77777777" w:rsidR="009A6A0E" w:rsidRDefault="009A6A0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B778DC6" w14:textId="1791075A" w:rsid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 xml:space="preserve">Link de colab: </w:t>
      </w:r>
      <w:hyperlink r:id="rId6" w:history="1">
        <w:r w:rsidR="003C6945" w:rsidRPr="00EC328A">
          <w:rPr>
            <w:rStyle w:val="Hyperlink"/>
            <w:rFonts w:ascii="Times New Roman" w:eastAsia="Times New Roman" w:hAnsi="Times New Roman" w:cs="Times New Roman"/>
            <w:kern w:val="0"/>
            <w14:ligatures w14:val="none"/>
          </w:rPr>
          <w:t>https://colab.research.google.com/drive/1Oy5KHobJ0tB80I11j1_I8rPqZ_Q8gw2R?usp=sharing</w:t>
        </w:r>
      </w:hyperlink>
    </w:p>
    <w:p w14:paraId="0B65B75D" w14:textId="77777777" w:rsidR="003C6945" w:rsidRPr="003C6945" w:rsidRDefault="003C6945" w:rsidP="009A6A0E">
      <w:pPr>
        <w:shd w:val="clear" w:color="auto" w:fill="FFFFFF"/>
        <w:spacing w:after="0" w:line="240" w:lineRule="auto"/>
        <w:rPr>
          <w:rFonts w:ascii="Times New Roman" w:eastAsia="Times New Roman" w:hAnsi="Times New Roman" w:cs="Times New Roman"/>
          <w:kern w:val="0"/>
          <w14:ligatures w14:val="none"/>
        </w:rPr>
      </w:pPr>
    </w:p>
    <w:p w14:paraId="393A60D8" w14:textId="16225890" w:rsidR="009A6A0E" w:rsidRDefault="009A6A0E" w:rsidP="009A6A0E">
      <w:pPr>
        <w:shd w:val="clear" w:color="auto" w:fill="FFFFFF"/>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Repositorio de Github:</w:t>
      </w:r>
    </w:p>
    <w:p w14:paraId="741D3743" w14:textId="1144FE57" w:rsidR="009A6A0E" w:rsidRDefault="009A6A0E" w:rsidP="009A6A0E">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Prompt de Grok:</w:t>
      </w:r>
      <w:r w:rsidR="00891AA2">
        <w:rPr>
          <w:rFonts w:ascii="Times New Roman" w:eastAsia="Times New Roman" w:hAnsi="Times New Roman" w:cs="Times New Roman"/>
          <w:b/>
          <w:bCs/>
          <w:kern w:val="0"/>
          <w14:ligatures w14:val="none"/>
        </w:rPr>
        <w:t xml:space="preserve"> </w:t>
      </w:r>
      <w:hyperlink r:id="rId7" w:history="1">
        <w:r w:rsidR="00891AA2" w:rsidRPr="00294FBB">
          <w:rPr>
            <w:rStyle w:val="Hyperlink"/>
            <w:rFonts w:ascii="Times New Roman" w:eastAsia="Times New Roman" w:hAnsi="Times New Roman" w:cs="Times New Roman"/>
            <w:kern w:val="0"/>
            <w14:ligatures w14:val="none"/>
          </w:rPr>
          <w:t>https://grok.com/share/bGVnYWN5_16c25068-b717-4e0e-afdc-8f1bc6e1d25e</w:t>
        </w:r>
      </w:hyperlink>
    </w:p>
    <w:p w14:paraId="16785BE9" w14:textId="77777777" w:rsidR="009A6A0E" w:rsidRDefault="009A6A0E" w:rsidP="009A6A0E">
      <w:pPr>
        <w:spacing w:after="0" w:line="240" w:lineRule="auto"/>
        <w:rPr>
          <w:rFonts w:ascii="Times New Roman" w:eastAsia="Times New Roman" w:hAnsi="Times New Roman" w:cs="Times New Roman"/>
          <w:kern w:val="0"/>
          <w14:ligatures w14:val="none"/>
        </w:rPr>
      </w:pPr>
    </w:p>
    <w:p w14:paraId="16D098CE" w14:textId="162C0784" w:rsidR="00106085" w:rsidRDefault="00106085" w:rsidP="009A6A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Compra de acciones:</w:t>
      </w:r>
      <w:r w:rsidR="00C11319">
        <w:rPr>
          <w:rFonts w:ascii="Times New Roman" w:eastAsia="Times New Roman" w:hAnsi="Times New Roman" w:cs="Times New Roman"/>
          <w:b/>
          <w:bCs/>
          <w:kern w:val="0"/>
          <w14:ligatures w14:val="none"/>
        </w:rPr>
        <w:t xml:space="preserve"> </w:t>
      </w:r>
      <w:r w:rsidR="00C11319">
        <w:rPr>
          <w:rFonts w:ascii="Times New Roman" w:eastAsia="Times New Roman" w:hAnsi="Times New Roman" w:cs="Times New Roman"/>
          <w:kern w:val="0"/>
          <w14:ligatures w14:val="none"/>
        </w:rPr>
        <w:t>(NOTA: las compras se hicieron después del cierre del mercado por lo que no se alcanzan a ver en las transacciones)</w:t>
      </w:r>
    </w:p>
    <w:p w14:paraId="6ACE9CCB" w14:textId="34FB79ED" w:rsidR="00C11319" w:rsidRPr="00C11319" w:rsidRDefault="00C11319" w:rsidP="009A6A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E813E2F" wp14:editId="1400F40C">
            <wp:extent cx="5943600" cy="3343275"/>
            <wp:effectExtent l="0" t="0" r="0" b="0"/>
            <wp:docPr id="1124676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76210"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7A4798" w14:textId="77777777" w:rsidR="00BB0CAE" w:rsidRPr="00BB0CAE" w:rsidRDefault="00BB0CAE" w:rsidP="00BB0C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BB0CAE">
        <w:rPr>
          <w:rFonts w:ascii="Times New Roman" w:eastAsia="Times New Roman" w:hAnsi="Times New Roman" w:cs="Times New Roman"/>
          <w:b/>
          <w:bCs/>
          <w:kern w:val="0"/>
          <w14:ligatures w14:val="none"/>
        </w:rPr>
        <w:t>Interpretación y Observaciones</w:t>
      </w:r>
    </w:p>
    <w:p w14:paraId="28194F70" w14:textId="77777777" w:rsidR="00BB0CAE" w:rsidRPr="00BB0CAE" w:rsidRDefault="00BB0CAE" w:rsidP="00BB0C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b/>
          <w:bCs/>
          <w:kern w:val="0"/>
          <w14:ligatures w14:val="none"/>
        </w:rPr>
        <w:t>Limitaciones de los Datos</w:t>
      </w:r>
      <w:r w:rsidRPr="00BB0CAE">
        <w:rPr>
          <w:rFonts w:ascii="Times New Roman" w:eastAsia="Times New Roman" w:hAnsi="Times New Roman" w:cs="Times New Roman"/>
          <w:kern w:val="0"/>
          <w14:ligatures w14:val="none"/>
        </w:rPr>
        <w:t xml:space="preserve">: </w:t>
      </w:r>
    </w:p>
    <w:p w14:paraId="6E093E86" w14:textId="77777777" w:rsidR="00BB0CAE" w:rsidRPr="00BB0CAE" w:rsidRDefault="00BB0CAE" w:rsidP="00BB0C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Los períodos analizados (3 días y 10 días) tienen un número limitado de puntos (aproximadamente 120 puntos para 3 días y 48 puntos para 10 días). Esto afecta la confiabilidad de las pruebas de estacionariedad y cointegración, que requieren más observaciones para ser robustas.</w:t>
      </w:r>
    </w:p>
    <w:p w14:paraId="73B08C6B" w14:textId="77777777" w:rsidR="00BB0CAE" w:rsidRPr="00BB0CAE" w:rsidRDefault="00BB0CAE" w:rsidP="00BB0C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La descomposición STL con Seasonal std / Series std = 1.0000 en 3 días indica que el período elegido (480) podría no ser adecuado para la frecuencia de los datos. Para 10 días, los valores variados (0.2562 a 0.9377) sugieren una mejor captura de la estacionalidad.</w:t>
      </w:r>
    </w:p>
    <w:p w14:paraId="5707DABB" w14:textId="77777777" w:rsidR="00BB0CAE" w:rsidRPr="00BB0CAE" w:rsidRDefault="00BB0CAE" w:rsidP="00BB0C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b/>
          <w:bCs/>
          <w:kern w:val="0"/>
          <w14:ligatures w14:val="none"/>
        </w:rPr>
        <w:t>Estacionariedad</w:t>
      </w:r>
      <w:r w:rsidRPr="00BB0CAE">
        <w:rPr>
          <w:rFonts w:ascii="Times New Roman" w:eastAsia="Times New Roman" w:hAnsi="Times New Roman" w:cs="Times New Roman"/>
          <w:kern w:val="0"/>
          <w14:ligatures w14:val="none"/>
        </w:rPr>
        <w:t xml:space="preserve">: </w:t>
      </w:r>
    </w:p>
    <w:p w14:paraId="635F2D7F" w14:textId="77777777" w:rsidR="00BB0CAE" w:rsidRPr="00BB0CAE" w:rsidRDefault="00BB0CAE" w:rsidP="00BB0C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Las inconsistencias entre ADF y KPSS sugieren que las series no son claramente estacionarias ni no estacionarias. Esto puede deberse a tendencias o estacionalidades no eliminadas. Podrías intentar diferenciar las series (aumentar d en ARIMA) o usar más datos para mejorar la potencia de las pruebas.</w:t>
      </w:r>
    </w:p>
    <w:p w14:paraId="55613AC0" w14:textId="77777777" w:rsidR="00BB0CAE" w:rsidRPr="00BB0CAE" w:rsidRDefault="00BB0CAE" w:rsidP="00BB0C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b/>
          <w:bCs/>
          <w:kern w:val="0"/>
          <w14:ligatures w14:val="none"/>
        </w:rPr>
        <w:t>Cointegración</w:t>
      </w:r>
      <w:r w:rsidRPr="00BB0CAE">
        <w:rPr>
          <w:rFonts w:ascii="Times New Roman" w:eastAsia="Times New Roman" w:hAnsi="Times New Roman" w:cs="Times New Roman"/>
          <w:kern w:val="0"/>
          <w14:ligatures w14:val="none"/>
        </w:rPr>
        <w:t xml:space="preserve">: </w:t>
      </w:r>
    </w:p>
    <w:p w14:paraId="0E17BAE2" w14:textId="77777777" w:rsidR="00BB0CAE" w:rsidRPr="00BB0CAE" w:rsidRDefault="00BB0CAE" w:rsidP="00BB0C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lastRenderedPageBreak/>
        <w:t>La falta de evidencia de cointegración (p-valores &gt; 0.05) es esperada con datos tan cortos. Para detectar relaciones de largo plazo, necesitarías series más largas (semanas o meses).</w:t>
      </w:r>
    </w:p>
    <w:p w14:paraId="3F692F7E" w14:textId="77777777" w:rsidR="00BB0CAE" w:rsidRPr="00BB0CAE" w:rsidRDefault="00BB0CAE" w:rsidP="00BB0C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b/>
          <w:bCs/>
          <w:kern w:val="0"/>
          <w14:ligatures w14:val="none"/>
        </w:rPr>
        <w:t>Modelos ARIMA</w:t>
      </w:r>
      <w:r w:rsidRPr="00BB0CAE">
        <w:rPr>
          <w:rFonts w:ascii="Times New Roman" w:eastAsia="Times New Roman" w:hAnsi="Times New Roman" w:cs="Times New Roman"/>
          <w:kern w:val="0"/>
          <w14:ligatures w14:val="none"/>
        </w:rPr>
        <w:t xml:space="preserve">: </w:t>
      </w:r>
    </w:p>
    <w:p w14:paraId="414FC1E0" w14:textId="77777777" w:rsidR="00BB0CAE" w:rsidRPr="00BB0CAE" w:rsidRDefault="00BB0CAE" w:rsidP="00BB0C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 xml:space="preserve">Los modelos ARIMA ajustados son simples (muchos con (0, 1, 0)), lo que indica que una diferenciación de primer orden (d=1) es suficiente para estabilizar las series. Sin embargo: </w:t>
      </w:r>
    </w:p>
    <w:p w14:paraId="2BCD84B2" w14:textId="77777777" w:rsidR="00BB0CAE" w:rsidRPr="00BB0CAE" w:rsidRDefault="00BB0CAE" w:rsidP="00BB0CA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El MSE bajo para F (0.00 y 0.01) podría indicar que los datos son demasiado estables o que el modelo no está siendo desafiado. Revisa los datos crudos de F para confirmar que no haya errores de escala o valores constantes.</w:t>
      </w:r>
    </w:p>
    <w:p w14:paraId="6E6B813F" w14:textId="1F1DBC4F" w:rsidR="009A6A0E" w:rsidRDefault="00BB0CAE" w:rsidP="00D0582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BB0CAE">
        <w:rPr>
          <w:rFonts w:ascii="Times New Roman" w:eastAsia="Times New Roman" w:hAnsi="Times New Roman" w:cs="Times New Roman"/>
          <w:kern w:val="0"/>
          <w14:ligatures w14:val="none"/>
        </w:rPr>
        <w:t>El MSE alto para NVDA (12.09) y MSFT (63.01) sugiere que los modelos podrían beneficiarse de una optimización adicional (por ejemplo, ajustar el rango de p, d, q).</w:t>
      </w:r>
    </w:p>
    <w:p w14:paraId="3F44DB02" w14:textId="591CB805" w:rsidR="00D05822" w:rsidRDefault="00D05822" w:rsidP="00D0582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Después de ajustar el modelo se obtuvieron resultados similares en los cuáles no se logro demostrar cointegración debido al corto rango de los datos, así mismo no se pudo demostrar estacionariedad.</w:t>
      </w:r>
    </w:p>
    <w:p w14:paraId="1E666511" w14:textId="77777777" w:rsidR="00172C23" w:rsidRPr="00172C23" w:rsidRDefault="00172C23" w:rsidP="00172C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C23">
        <w:rPr>
          <w:rFonts w:ascii="Times New Roman" w:eastAsia="Times New Roman" w:hAnsi="Times New Roman" w:cs="Times New Roman"/>
          <w:b/>
          <w:bCs/>
          <w:kern w:val="0"/>
          <w14:ligatures w14:val="none"/>
        </w:rPr>
        <w:t>Descomposición STL</w:t>
      </w:r>
    </w:p>
    <w:p w14:paraId="59400E2C" w14:textId="77777777" w:rsidR="00172C23" w:rsidRPr="00172C23" w:rsidRDefault="00172C23" w:rsidP="00172C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3 Días (Cada 3 Minutos)</w:t>
      </w:r>
      <w:r w:rsidRPr="00172C23">
        <w:rPr>
          <w:rFonts w:ascii="Times New Roman" w:eastAsia="Times New Roman" w:hAnsi="Times New Roman" w:cs="Times New Roman"/>
          <w:kern w:val="0"/>
          <w14:ligatures w14:val="none"/>
        </w:rPr>
        <w:t xml:space="preserve">: </w:t>
      </w:r>
    </w:p>
    <w:p w14:paraId="096C9564" w14:textId="77777777" w:rsidR="00172C23" w:rsidRPr="00172C23" w:rsidRDefault="00172C23" w:rsidP="00172C2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Seasonal std / Series std</w:t>
      </w:r>
      <w:r w:rsidRPr="00172C23">
        <w:rPr>
          <w:rFonts w:ascii="Times New Roman" w:eastAsia="Times New Roman" w:hAnsi="Times New Roman" w:cs="Times New Roman"/>
          <w:kern w:val="0"/>
          <w14:ligatures w14:val="none"/>
        </w:rPr>
        <w:t>: AAPL (0.1577), NVDA (0.1703), MSFT (0.1451), F (0.1499).</w:t>
      </w:r>
    </w:p>
    <w:p w14:paraId="25ABC3EB" w14:textId="77777777" w:rsidR="00172C23" w:rsidRPr="00172C23" w:rsidRDefault="00172C23" w:rsidP="00172C2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Al reducir el período de STL de 480 a 48, la componente estacional ahora representa una fracción menor de la variabilidad (15-17%), lo que sugiere que el ajuste del período capturó mejor las fluctuaciones intradía. Sin embargo, los valores bajos indican que la estacionalidad no es dominante en este rango corto de datos.</w:t>
      </w:r>
    </w:p>
    <w:p w14:paraId="4987D6C0" w14:textId="77777777" w:rsidR="00172C23" w:rsidRPr="00172C23" w:rsidRDefault="00172C23" w:rsidP="00172C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10 Días (Cada 30 Minutos)</w:t>
      </w:r>
      <w:r w:rsidRPr="00172C23">
        <w:rPr>
          <w:rFonts w:ascii="Times New Roman" w:eastAsia="Times New Roman" w:hAnsi="Times New Roman" w:cs="Times New Roman"/>
          <w:kern w:val="0"/>
          <w14:ligatures w14:val="none"/>
        </w:rPr>
        <w:t xml:space="preserve">: </w:t>
      </w:r>
    </w:p>
    <w:p w14:paraId="7B466F6B" w14:textId="77777777" w:rsidR="00172C23" w:rsidRPr="00172C23" w:rsidRDefault="00172C23" w:rsidP="00172C2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Seasonal std / Series std</w:t>
      </w:r>
      <w:r w:rsidRPr="00172C23">
        <w:rPr>
          <w:rFonts w:ascii="Times New Roman" w:eastAsia="Times New Roman" w:hAnsi="Times New Roman" w:cs="Times New Roman"/>
          <w:kern w:val="0"/>
          <w14:ligatures w14:val="none"/>
        </w:rPr>
        <w:t>: AAPL (0.1933), NVDA (0.1148), MSFT (0.2096), F (0.3838).</w:t>
      </w:r>
    </w:p>
    <w:p w14:paraId="582D5CBF" w14:textId="77777777" w:rsidR="00172C23" w:rsidRPr="00172C23" w:rsidRDefault="00172C23" w:rsidP="00172C2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La estacionalidad es más pronunciada en F (38.38%), lo que podría reflejar patrones intradía más fuertes (quizás relacionados con su menor precio y mayor volatilidad relativa). NVDA tiene la menor estacionalidad (11.48%), posiblemente debido a su alta volatilidad que oscurece patrones regulares.</w:t>
      </w:r>
    </w:p>
    <w:p w14:paraId="5F4BF569" w14:textId="77777777" w:rsidR="00172C23" w:rsidRPr="00172C23" w:rsidRDefault="00172C23" w:rsidP="00172C2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Conclusión General</w:t>
      </w:r>
      <w:r w:rsidRPr="00172C23">
        <w:rPr>
          <w:rFonts w:ascii="Times New Roman" w:eastAsia="Times New Roman" w:hAnsi="Times New Roman" w:cs="Times New Roman"/>
          <w:kern w:val="0"/>
          <w14:ligatures w14:val="none"/>
        </w:rPr>
        <w:t>: El ajuste del período STL (48 para 3 días y 24 para 10 días) mejoró la descomposición, pero los datos cortos limitan la capacidad de identificar estacionalidades claras. Esto es esperable dado el rango especificado por tu profesor.</w:t>
      </w:r>
    </w:p>
    <w:p w14:paraId="001297D0" w14:textId="77777777" w:rsidR="00172C23" w:rsidRPr="00172C23" w:rsidRDefault="00172C23" w:rsidP="00172C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C23">
        <w:rPr>
          <w:rFonts w:ascii="Times New Roman" w:eastAsia="Times New Roman" w:hAnsi="Times New Roman" w:cs="Times New Roman"/>
          <w:b/>
          <w:bCs/>
          <w:kern w:val="0"/>
          <w14:ligatures w14:val="none"/>
        </w:rPr>
        <w:t>2. Pruebas de Estacionariedad (ADF y KPSS)</w:t>
      </w:r>
    </w:p>
    <w:p w14:paraId="6456B1CB" w14:textId="77777777" w:rsidR="00172C23" w:rsidRPr="00172C23" w:rsidRDefault="00172C23" w:rsidP="00172C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3 Días (Cada 3 Minutos)</w:t>
      </w:r>
      <w:r w:rsidRPr="00172C23">
        <w:rPr>
          <w:rFonts w:ascii="Times New Roman" w:eastAsia="Times New Roman" w:hAnsi="Times New Roman" w:cs="Times New Roman"/>
          <w:kern w:val="0"/>
          <w14:ligatures w14:val="none"/>
        </w:rPr>
        <w:t xml:space="preserve">: </w:t>
      </w:r>
    </w:p>
    <w:p w14:paraId="6CEFB188"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AAPL</w:t>
      </w:r>
      <w:r w:rsidRPr="00172C23">
        <w:rPr>
          <w:rFonts w:ascii="Times New Roman" w:eastAsia="Times New Roman" w:hAnsi="Times New Roman" w:cs="Times New Roman"/>
          <w:kern w:val="0"/>
          <w14:ligatures w14:val="none"/>
        </w:rPr>
        <w:t>: ADF (0.4023, no estacionaria), KPSS (0.0593, estacionaria cerca del umbral).</w:t>
      </w:r>
    </w:p>
    <w:p w14:paraId="427A8E64"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NVDA</w:t>
      </w:r>
      <w:r w:rsidRPr="00172C23">
        <w:rPr>
          <w:rFonts w:ascii="Times New Roman" w:eastAsia="Times New Roman" w:hAnsi="Times New Roman" w:cs="Times New Roman"/>
          <w:kern w:val="0"/>
          <w14:ligatures w14:val="none"/>
        </w:rPr>
        <w:t>: ADF (0.2327, no estacionaria), KPSS (0.0100, no estacionaria).</w:t>
      </w:r>
    </w:p>
    <w:p w14:paraId="72B56007"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lastRenderedPageBreak/>
        <w:t>MSFT</w:t>
      </w:r>
      <w:r w:rsidRPr="00172C23">
        <w:rPr>
          <w:rFonts w:ascii="Times New Roman" w:eastAsia="Times New Roman" w:hAnsi="Times New Roman" w:cs="Times New Roman"/>
          <w:kern w:val="0"/>
          <w14:ligatures w14:val="none"/>
        </w:rPr>
        <w:t>: ADF (0.8522, no estacionaria), KPSS (0.0100, no estacionaria).</w:t>
      </w:r>
    </w:p>
    <w:p w14:paraId="3331D43F"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F</w:t>
      </w:r>
      <w:r w:rsidRPr="00172C23">
        <w:rPr>
          <w:rFonts w:ascii="Times New Roman" w:eastAsia="Times New Roman" w:hAnsi="Times New Roman" w:cs="Times New Roman"/>
          <w:kern w:val="0"/>
          <w14:ligatures w14:val="none"/>
        </w:rPr>
        <w:t>: ADF (0.8124, no estacionaria), KPSS (0.0100, no estacionaria).</w:t>
      </w:r>
    </w:p>
    <w:p w14:paraId="19A8375A"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Las inconsistencias entre ADF y KPSS persisten, pero AAPL está cerca del umbral de KPSS (0.0593). Esto sugiere que las series no son claramente estacionarias, posiblemente debido a tendencias o ruido en datos intradía cortos.</w:t>
      </w:r>
    </w:p>
    <w:p w14:paraId="65602F97" w14:textId="77777777" w:rsidR="00172C23" w:rsidRPr="00172C23" w:rsidRDefault="00172C23" w:rsidP="00172C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10 Días (Cada 30 Minutos)</w:t>
      </w:r>
      <w:r w:rsidRPr="00172C23">
        <w:rPr>
          <w:rFonts w:ascii="Times New Roman" w:eastAsia="Times New Roman" w:hAnsi="Times New Roman" w:cs="Times New Roman"/>
          <w:kern w:val="0"/>
          <w14:ligatures w14:val="none"/>
        </w:rPr>
        <w:t xml:space="preserve">: </w:t>
      </w:r>
    </w:p>
    <w:p w14:paraId="360EA107"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AAPL</w:t>
      </w:r>
      <w:r w:rsidRPr="00172C23">
        <w:rPr>
          <w:rFonts w:ascii="Times New Roman" w:eastAsia="Times New Roman" w:hAnsi="Times New Roman" w:cs="Times New Roman"/>
          <w:kern w:val="0"/>
          <w14:ligatures w14:val="none"/>
        </w:rPr>
        <w:t>: ADF (0.6997, no estacionaria), KPSS (0.0100, no estacionaria).</w:t>
      </w:r>
    </w:p>
    <w:p w14:paraId="6A4455F8"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NVDA</w:t>
      </w:r>
      <w:r w:rsidRPr="00172C23">
        <w:rPr>
          <w:rFonts w:ascii="Times New Roman" w:eastAsia="Times New Roman" w:hAnsi="Times New Roman" w:cs="Times New Roman"/>
          <w:kern w:val="0"/>
          <w14:ligatures w14:val="none"/>
        </w:rPr>
        <w:t>: ADF (0.8898, no estacionaria), KPSS (0.0100, no estacionaria).</w:t>
      </w:r>
    </w:p>
    <w:p w14:paraId="5AA2EF6C"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MSFT</w:t>
      </w:r>
      <w:r w:rsidRPr="00172C23">
        <w:rPr>
          <w:rFonts w:ascii="Times New Roman" w:eastAsia="Times New Roman" w:hAnsi="Times New Roman" w:cs="Times New Roman"/>
          <w:kern w:val="0"/>
          <w14:ligatures w14:val="none"/>
        </w:rPr>
        <w:t>: ADF (0.8289, no estacionaria), KPSS (0.0100, no estacionaria).</w:t>
      </w:r>
    </w:p>
    <w:p w14:paraId="37C7E464"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F</w:t>
      </w:r>
      <w:r w:rsidRPr="00172C23">
        <w:rPr>
          <w:rFonts w:ascii="Times New Roman" w:eastAsia="Times New Roman" w:hAnsi="Times New Roman" w:cs="Times New Roman"/>
          <w:kern w:val="0"/>
          <w14:ligatures w14:val="none"/>
        </w:rPr>
        <w:t>: ADF (0.0498, estacionaria), KPSS (0.0836, estacionaria).</w:t>
      </w:r>
    </w:p>
    <w:p w14:paraId="0A91A839" w14:textId="77777777" w:rsidR="00172C23" w:rsidRPr="00172C23" w:rsidRDefault="00172C23" w:rsidP="00172C2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F muestra evidencia marginal de estacionariedad según ADF (p-value justo por debajo de 0.05) y KPSS (p-value cerca de 0.10), sugiriendo que su serie tiene menos tendencia o volatilidad en este período.</w:t>
      </w:r>
    </w:p>
    <w:p w14:paraId="10EF48A9" w14:textId="77777777" w:rsidR="00172C23" w:rsidRPr="00172C23" w:rsidRDefault="00172C23" w:rsidP="00172C2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Conclusión General</w:t>
      </w:r>
      <w:r w:rsidRPr="00172C23">
        <w:rPr>
          <w:rFonts w:ascii="Times New Roman" w:eastAsia="Times New Roman" w:hAnsi="Times New Roman" w:cs="Times New Roman"/>
          <w:kern w:val="0"/>
          <w14:ligatures w14:val="none"/>
        </w:rPr>
        <w:t>: Las pruebas son limitadas por el tamaño de los datos (120 y 48 puntos). Las inconsistencias sugieren que las series podrían requerir diferenciación (como se usa en ARIMA con d=1) para estabilizarse, y que datos más largos mejorarían la potencia de las pruebas.</w:t>
      </w:r>
    </w:p>
    <w:p w14:paraId="46C3267A" w14:textId="77777777" w:rsidR="00172C23" w:rsidRPr="00172C23" w:rsidRDefault="00172C23" w:rsidP="00172C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C23">
        <w:rPr>
          <w:rFonts w:ascii="Times New Roman" w:eastAsia="Times New Roman" w:hAnsi="Times New Roman" w:cs="Times New Roman"/>
          <w:b/>
          <w:bCs/>
          <w:kern w:val="0"/>
          <w14:ligatures w14:val="none"/>
        </w:rPr>
        <w:t>3. Prueba de Cointegración</w:t>
      </w:r>
    </w:p>
    <w:p w14:paraId="47A8012B" w14:textId="77777777" w:rsidR="00172C23" w:rsidRPr="00172C23" w:rsidRDefault="00172C23" w:rsidP="00172C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3 Días (Cada 3 Minutos)</w:t>
      </w:r>
      <w:r w:rsidRPr="00172C23">
        <w:rPr>
          <w:rFonts w:ascii="Times New Roman" w:eastAsia="Times New Roman" w:hAnsi="Times New Roman" w:cs="Times New Roman"/>
          <w:kern w:val="0"/>
          <w14:ligatures w14:val="none"/>
        </w:rPr>
        <w:t xml:space="preserve">: </w:t>
      </w:r>
    </w:p>
    <w:p w14:paraId="1341A936" w14:textId="77777777" w:rsidR="00172C23" w:rsidRPr="00172C23" w:rsidRDefault="00172C23" w:rsidP="00172C2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kern w:val="0"/>
          <w14:ligatures w14:val="none"/>
        </w:rPr>
        <w:t>P-valores: AAPL vs NVDA (0.5942), AAPL vs MSFT (0.3644), AAPL vs F (0.5458), NVDA vs MSFT (0.5100), NVDA vs F (0.5173), MSFT vs F (0.2781).</w:t>
      </w:r>
    </w:p>
    <w:p w14:paraId="5905473F" w14:textId="77777777" w:rsidR="00172C23" w:rsidRPr="00172C23" w:rsidRDefault="00172C23" w:rsidP="00172C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10 Días (Cada 30 Minutos)</w:t>
      </w:r>
      <w:r w:rsidRPr="00172C23">
        <w:rPr>
          <w:rFonts w:ascii="Times New Roman" w:eastAsia="Times New Roman" w:hAnsi="Times New Roman" w:cs="Times New Roman"/>
          <w:kern w:val="0"/>
          <w14:ligatures w14:val="none"/>
        </w:rPr>
        <w:t xml:space="preserve">: </w:t>
      </w:r>
    </w:p>
    <w:p w14:paraId="3A8B126E" w14:textId="77777777" w:rsidR="00172C23" w:rsidRPr="00172C23" w:rsidRDefault="00172C23" w:rsidP="00172C2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kern w:val="0"/>
          <w14:ligatures w14:val="none"/>
        </w:rPr>
        <w:t>P-valores: AAPL vs NVDA (0.3201), AAPL vs MSFT (0.5892), AAPL vs F (0.7830), NVDA vs MSFT (0.6511), NVDA vs F (0.9000), MSFT vs F (0.9290).</w:t>
      </w:r>
    </w:p>
    <w:p w14:paraId="044ED7F0" w14:textId="77777777" w:rsidR="00172C23" w:rsidRPr="00172C23" w:rsidRDefault="00172C23" w:rsidP="00172C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Todos los p-valores son mayores a 0.05, indicando que no hay evidencia de cointegración entre las series en ninguno de los períodos.</w:t>
      </w:r>
    </w:p>
    <w:p w14:paraId="5FBEBAB9" w14:textId="77777777" w:rsidR="00172C23" w:rsidRPr="00172C23" w:rsidRDefault="00172C23" w:rsidP="00172C2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Conclusión General</w:t>
      </w:r>
      <w:r w:rsidRPr="00172C23">
        <w:rPr>
          <w:rFonts w:ascii="Times New Roman" w:eastAsia="Times New Roman" w:hAnsi="Times New Roman" w:cs="Times New Roman"/>
          <w:kern w:val="0"/>
          <w14:ligatures w14:val="none"/>
        </w:rPr>
        <w:t>: Esto es consistente con el horizonte temporal corto (3 y 10 días). La cointegración requiere series más largas para detectar relaciones de largo plazo, lo cual está fuera del alcance de los rangos especificados.</w:t>
      </w:r>
    </w:p>
    <w:p w14:paraId="330E2F50" w14:textId="77777777" w:rsidR="00172C23" w:rsidRPr="00172C23" w:rsidRDefault="00172C23" w:rsidP="00172C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C23">
        <w:rPr>
          <w:rFonts w:ascii="Times New Roman" w:eastAsia="Times New Roman" w:hAnsi="Times New Roman" w:cs="Times New Roman"/>
          <w:b/>
          <w:bCs/>
          <w:kern w:val="0"/>
          <w14:ligatures w14:val="none"/>
        </w:rPr>
        <w:t>4. Modelos ARIMA</w:t>
      </w:r>
    </w:p>
    <w:p w14:paraId="4239DD50" w14:textId="77777777" w:rsidR="00172C23" w:rsidRPr="00172C23" w:rsidRDefault="00172C23" w:rsidP="00172C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3 Días (Cada 3 Minutos)</w:t>
      </w:r>
      <w:r w:rsidRPr="00172C23">
        <w:rPr>
          <w:rFonts w:ascii="Times New Roman" w:eastAsia="Times New Roman" w:hAnsi="Times New Roman" w:cs="Times New Roman"/>
          <w:kern w:val="0"/>
          <w14:ligatures w14:val="none"/>
        </w:rPr>
        <w:t xml:space="preserve">: </w:t>
      </w:r>
    </w:p>
    <w:p w14:paraId="40EC2A51"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AAPL</w:t>
      </w:r>
      <w:r w:rsidRPr="00172C23">
        <w:rPr>
          <w:rFonts w:ascii="Times New Roman" w:eastAsia="Times New Roman" w:hAnsi="Times New Roman" w:cs="Times New Roman"/>
          <w:kern w:val="0"/>
          <w14:ligatures w14:val="none"/>
        </w:rPr>
        <w:t>: Order=(0, 1, 0), AIC=367.55, MSE=0.20.</w:t>
      </w:r>
    </w:p>
    <w:p w14:paraId="3F20409D"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NVDA</w:t>
      </w:r>
      <w:r w:rsidRPr="00172C23">
        <w:rPr>
          <w:rFonts w:ascii="Times New Roman" w:eastAsia="Times New Roman" w:hAnsi="Times New Roman" w:cs="Times New Roman"/>
          <w:kern w:val="0"/>
          <w14:ligatures w14:val="none"/>
        </w:rPr>
        <w:t>: Order=(2, 1, 0), AIC=445.27, MSE=12.09.</w:t>
      </w:r>
    </w:p>
    <w:p w14:paraId="535BA30C"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MSFT</w:t>
      </w:r>
      <w:r w:rsidRPr="00172C23">
        <w:rPr>
          <w:rFonts w:ascii="Times New Roman" w:eastAsia="Times New Roman" w:hAnsi="Times New Roman" w:cs="Times New Roman"/>
          <w:kern w:val="0"/>
          <w14:ligatures w14:val="none"/>
        </w:rPr>
        <w:t>: Order=(2, 1, 2), AIC=750.94, MSE=1.40.</w:t>
      </w:r>
    </w:p>
    <w:p w14:paraId="7D8ADF4B"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F</w:t>
      </w:r>
      <w:r w:rsidRPr="00172C23">
        <w:rPr>
          <w:rFonts w:ascii="Times New Roman" w:eastAsia="Times New Roman" w:hAnsi="Times New Roman" w:cs="Times New Roman"/>
          <w:kern w:val="0"/>
          <w14:ligatures w14:val="none"/>
        </w:rPr>
        <w:t>: Order=(0, 1, 0), AIC=-1830.40, MSE=0.00.</w:t>
      </w:r>
    </w:p>
    <w:p w14:paraId="53A53B94" w14:textId="77777777" w:rsidR="00172C23" w:rsidRPr="00172C23" w:rsidRDefault="00172C23" w:rsidP="00172C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10 Días (Cada 30 Minutos)</w:t>
      </w:r>
      <w:r w:rsidRPr="00172C23">
        <w:rPr>
          <w:rFonts w:ascii="Times New Roman" w:eastAsia="Times New Roman" w:hAnsi="Times New Roman" w:cs="Times New Roman"/>
          <w:kern w:val="0"/>
          <w14:ligatures w14:val="none"/>
        </w:rPr>
        <w:t xml:space="preserve">: </w:t>
      </w:r>
    </w:p>
    <w:p w14:paraId="04EB75DC"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AAPL</w:t>
      </w:r>
      <w:r w:rsidRPr="00172C23">
        <w:rPr>
          <w:rFonts w:ascii="Times New Roman" w:eastAsia="Times New Roman" w:hAnsi="Times New Roman" w:cs="Times New Roman"/>
          <w:kern w:val="0"/>
          <w14:ligatures w14:val="none"/>
        </w:rPr>
        <w:t>: Order=(0, 1, 0), AIC=371.16, MSE=0.97.</w:t>
      </w:r>
    </w:p>
    <w:p w14:paraId="58152B46"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NVDA</w:t>
      </w:r>
      <w:r w:rsidRPr="00172C23">
        <w:rPr>
          <w:rFonts w:ascii="Times New Roman" w:eastAsia="Times New Roman" w:hAnsi="Times New Roman" w:cs="Times New Roman"/>
          <w:kern w:val="0"/>
          <w14:ligatures w14:val="none"/>
        </w:rPr>
        <w:t>: Order=(1, 1, 0), AIC=442.47, MSE=25.88.</w:t>
      </w:r>
    </w:p>
    <w:p w14:paraId="3F29F8AB"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MSFT</w:t>
      </w:r>
      <w:r w:rsidRPr="00172C23">
        <w:rPr>
          <w:rFonts w:ascii="Times New Roman" w:eastAsia="Times New Roman" w:hAnsi="Times New Roman" w:cs="Times New Roman"/>
          <w:kern w:val="0"/>
          <w14:ligatures w14:val="none"/>
        </w:rPr>
        <w:t>: Order=(0, 1, 0), AIC=457.43, MSE=63.01.</w:t>
      </w:r>
    </w:p>
    <w:p w14:paraId="4835829A"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F</w:t>
      </w:r>
      <w:r w:rsidRPr="00172C23">
        <w:rPr>
          <w:rFonts w:ascii="Times New Roman" w:eastAsia="Times New Roman" w:hAnsi="Times New Roman" w:cs="Times New Roman"/>
          <w:kern w:val="0"/>
          <w14:ligatures w14:val="none"/>
        </w:rPr>
        <w:t>: Order=(3, 0, 2), AIC=-306.38, MSE=0.03.</w:t>
      </w:r>
    </w:p>
    <w:p w14:paraId="47E0168D" w14:textId="77777777" w:rsidR="00172C23" w:rsidRPr="00172C23" w:rsidRDefault="00172C23" w:rsidP="00172C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b/>
          <w:bCs/>
          <w:kern w:val="0"/>
          <w14:ligatures w14:val="none"/>
        </w:rPr>
        <w:t>Observación</w:t>
      </w:r>
      <w:r w:rsidRPr="00172C23">
        <w:rPr>
          <w:rFonts w:ascii="Times New Roman" w:eastAsia="Times New Roman" w:hAnsi="Times New Roman" w:cs="Times New Roman"/>
          <w:kern w:val="0"/>
          <w14:ligatures w14:val="none"/>
        </w:rPr>
        <w:t xml:space="preserve">: </w:t>
      </w:r>
    </w:p>
    <w:p w14:paraId="7ACDF96F"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kern w:val="0"/>
          <w14:ligatures w14:val="none"/>
        </w:rPr>
        <w:lastRenderedPageBreak/>
        <w:t>AAPL y F tienen MSE bajos (0.20, 0.00, 0.97, 0.03), indicando predicciones precisas. El MSE de F extremadamente bajo sugiere poca variabilidad o un posible artefacto (revisar datos crudos).</w:t>
      </w:r>
    </w:p>
    <w:p w14:paraId="4AE70BD6"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kern w:val="0"/>
          <w14:ligatures w14:val="none"/>
        </w:rPr>
        <w:t>NVDA y MSFT tienen MSE más altos (12.09, 1.40, 25.88, 63.01), sugiriendo que los modelos ARIMA no capturan bien su volatilidad.</w:t>
      </w:r>
    </w:p>
    <w:p w14:paraId="1CBDFBF8" w14:textId="77777777" w:rsidR="00172C23" w:rsidRPr="00172C23" w:rsidRDefault="00172C23" w:rsidP="00172C2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C23">
        <w:rPr>
          <w:rFonts w:ascii="Times New Roman" w:eastAsia="Times New Roman" w:hAnsi="Times New Roman" w:cs="Times New Roman"/>
          <w:kern w:val="0"/>
          <w14:ligatures w14:val="none"/>
        </w:rPr>
        <w:t>El uso de d=1 en la mayoría de los modelos confirma que las series necesitan diferenciación para estabilizarse.</w:t>
      </w:r>
    </w:p>
    <w:p w14:paraId="1859F4F5" w14:textId="77777777" w:rsidR="00172C23" w:rsidRPr="00D05822" w:rsidRDefault="00172C23" w:rsidP="00D05822">
      <w:pPr>
        <w:spacing w:before="100" w:beforeAutospacing="1" w:after="100" w:afterAutospacing="1" w:line="240" w:lineRule="auto"/>
        <w:rPr>
          <w:rFonts w:ascii="Times New Roman" w:eastAsia="Times New Roman" w:hAnsi="Times New Roman" w:cs="Times New Roman"/>
          <w:kern w:val="0"/>
          <w14:ligatures w14:val="none"/>
        </w:rPr>
      </w:pPr>
    </w:p>
    <w:sectPr w:rsidR="00172C23" w:rsidRPr="00D05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5E60"/>
    <w:multiLevelType w:val="multilevel"/>
    <w:tmpl w:val="B15E0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5866"/>
    <w:multiLevelType w:val="multilevel"/>
    <w:tmpl w:val="FC10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B78D1"/>
    <w:multiLevelType w:val="multilevel"/>
    <w:tmpl w:val="8FCA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07F0D"/>
    <w:multiLevelType w:val="multilevel"/>
    <w:tmpl w:val="D93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C4F0F"/>
    <w:multiLevelType w:val="multilevel"/>
    <w:tmpl w:val="5B96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5226">
    <w:abstractNumId w:val="3"/>
  </w:num>
  <w:num w:numId="2" w16cid:durableId="640352434">
    <w:abstractNumId w:val="0"/>
  </w:num>
  <w:num w:numId="3" w16cid:durableId="1583686141">
    <w:abstractNumId w:val="4"/>
  </w:num>
  <w:num w:numId="4" w16cid:durableId="213152929">
    <w:abstractNumId w:val="1"/>
  </w:num>
  <w:num w:numId="5" w16cid:durableId="1421487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0E"/>
    <w:rsid w:val="00074448"/>
    <w:rsid w:val="000B5BC9"/>
    <w:rsid w:val="00106085"/>
    <w:rsid w:val="00172C23"/>
    <w:rsid w:val="003C6945"/>
    <w:rsid w:val="00891AA2"/>
    <w:rsid w:val="009A6A0E"/>
    <w:rsid w:val="00BB0CAE"/>
    <w:rsid w:val="00C11319"/>
    <w:rsid w:val="00D0582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03A37E2"/>
  <w15:chartTrackingRefBased/>
  <w15:docId w15:val="{DB89BD23-1D68-1C4E-A9C7-533ED135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6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6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6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6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A0E"/>
    <w:rPr>
      <w:rFonts w:eastAsiaTheme="majorEastAsia" w:cstheme="majorBidi"/>
      <w:color w:val="272727" w:themeColor="text1" w:themeTint="D8"/>
    </w:rPr>
  </w:style>
  <w:style w:type="paragraph" w:styleId="Title">
    <w:name w:val="Title"/>
    <w:basedOn w:val="Normal"/>
    <w:next w:val="Normal"/>
    <w:link w:val="TitleChar"/>
    <w:uiPriority w:val="10"/>
    <w:qFormat/>
    <w:rsid w:val="009A6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A0E"/>
    <w:pPr>
      <w:spacing w:before="160"/>
      <w:jc w:val="center"/>
    </w:pPr>
    <w:rPr>
      <w:i/>
      <w:iCs/>
      <w:color w:val="404040" w:themeColor="text1" w:themeTint="BF"/>
    </w:rPr>
  </w:style>
  <w:style w:type="character" w:customStyle="1" w:styleId="QuoteChar">
    <w:name w:val="Quote Char"/>
    <w:basedOn w:val="DefaultParagraphFont"/>
    <w:link w:val="Quote"/>
    <w:uiPriority w:val="29"/>
    <w:rsid w:val="009A6A0E"/>
    <w:rPr>
      <w:i/>
      <w:iCs/>
      <w:color w:val="404040" w:themeColor="text1" w:themeTint="BF"/>
    </w:rPr>
  </w:style>
  <w:style w:type="paragraph" w:styleId="ListParagraph">
    <w:name w:val="List Paragraph"/>
    <w:basedOn w:val="Normal"/>
    <w:uiPriority w:val="34"/>
    <w:qFormat/>
    <w:rsid w:val="009A6A0E"/>
    <w:pPr>
      <w:ind w:left="720"/>
      <w:contextualSpacing/>
    </w:pPr>
  </w:style>
  <w:style w:type="character" w:styleId="IntenseEmphasis">
    <w:name w:val="Intense Emphasis"/>
    <w:basedOn w:val="DefaultParagraphFont"/>
    <w:uiPriority w:val="21"/>
    <w:qFormat/>
    <w:rsid w:val="009A6A0E"/>
    <w:rPr>
      <w:i/>
      <w:iCs/>
      <w:color w:val="0F4761" w:themeColor="accent1" w:themeShade="BF"/>
    </w:rPr>
  </w:style>
  <w:style w:type="paragraph" w:styleId="IntenseQuote">
    <w:name w:val="Intense Quote"/>
    <w:basedOn w:val="Normal"/>
    <w:next w:val="Normal"/>
    <w:link w:val="IntenseQuoteChar"/>
    <w:uiPriority w:val="30"/>
    <w:qFormat/>
    <w:rsid w:val="009A6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A0E"/>
    <w:rPr>
      <w:i/>
      <w:iCs/>
      <w:color w:val="0F4761" w:themeColor="accent1" w:themeShade="BF"/>
    </w:rPr>
  </w:style>
  <w:style w:type="character" w:styleId="IntenseReference">
    <w:name w:val="Intense Reference"/>
    <w:basedOn w:val="DefaultParagraphFont"/>
    <w:uiPriority w:val="32"/>
    <w:qFormat/>
    <w:rsid w:val="009A6A0E"/>
    <w:rPr>
      <w:b/>
      <w:bCs/>
      <w:smallCaps/>
      <w:color w:val="0F4761" w:themeColor="accent1" w:themeShade="BF"/>
      <w:spacing w:val="5"/>
    </w:rPr>
  </w:style>
  <w:style w:type="paragraph" w:styleId="NormalWeb">
    <w:name w:val="Normal (Web)"/>
    <w:basedOn w:val="Normal"/>
    <w:uiPriority w:val="99"/>
    <w:semiHidden/>
    <w:unhideWhenUsed/>
    <w:rsid w:val="009A6A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A6A0E"/>
  </w:style>
  <w:style w:type="character" w:styleId="Hyperlink">
    <w:name w:val="Hyperlink"/>
    <w:basedOn w:val="DefaultParagraphFont"/>
    <w:uiPriority w:val="99"/>
    <w:unhideWhenUsed/>
    <w:rsid w:val="003C6945"/>
    <w:rPr>
      <w:color w:val="467886" w:themeColor="hyperlink"/>
      <w:u w:val="single"/>
    </w:rPr>
  </w:style>
  <w:style w:type="character" w:styleId="UnresolvedMention">
    <w:name w:val="Unresolved Mention"/>
    <w:basedOn w:val="DefaultParagraphFont"/>
    <w:uiPriority w:val="99"/>
    <w:semiHidden/>
    <w:unhideWhenUsed/>
    <w:rsid w:val="003C6945"/>
    <w:rPr>
      <w:color w:val="605E5C"/>
      <w:shd w:val="clear" w:color="auto" w:fill="E1DFDD"/>
    </w:rPr>
  </w:style>
  <w:style w:type="paragraph" w:customStyle="1" w:styleId="break-words">
    <w:name w:val="break-words"/>
    <w:basedOn w:val="Normal"/>
    <w:rsid w:val="00BB0C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0CAE"/>
    <w:rPr>
      <w:b/>
      <w:bCs/>
    </w:rPr>
  </w:style>
  <w:style w:type="character" w:customStyle="1" w:styleId="text-sm">
    <w:name w:val="text-sm"/>
    <w:basedOn w:val="DefaultParagraphFont"/>
    <w:rsid w:val="00BB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469093">
      <w:bodyDiv w:val="1"/>
      <w:marLeft w:val="0"/>
      <w:marRight w:val="0"/>
      <w:marTop w:val="0"/>
      <w:marBottom w:val="0"/>
      <w:divBdr>
        <w:top w:val="none" w:sz="0" w:space="0" w:color="auto"/>
        <w:left w:val="none" w:sz="0" w:space="0" w:color="auto"/>
        <w:bottom w:val="none" w:sz="0" w:space="0" w:color="auto"/>
        <w:right w:val="none" w:sz="0" w:space="0" w:color="auto"/>
      </w:divBdr>
      <w:divsChild>
        <w:div w:id="847520631">
          <w:marLeft w:val="0"/>
          <w:marRight w:val="0"/>
          <w:marTop w:val="0"/>
          <w:marBottom w:val="0"/>
          <w:divBdr>
            <w:top w:val="none" w:sz="0" w:space="0" w:color="auto"/>
            <w:left w:val="none" w:sz="0" w:space="0" w:color="auto"/>
            <w:bottom w:val="none" w:sz="0" w:space="0" w:color="auto"/>
            <w:right w:val="none" w:sz="0" w:space="0" w:color="auto"/>
          </w:divBdr>
        </w:div>
      </w:divsChild>
    </w:div>
    <w:div w:id="1592006682">
      <w:bodyDiv w:val="1"/>
      <w:marLeft w:val="0"/>
      <w:marRight w:val="0"/>
      <w:marTop w:val="0"/>
      <w:marBottom w:val="0"/>
      <w:divBdr>
        <w:top w:val="none" w:sz="0" w:space="0" w:color="auto"/>
        <w:left w:val="none" w:sz="0" w:space="0" w:color="auto"/>
        <w:bottom w:val="none" w:sz="0" w:space="0" w:color="auto"/>
        <w:right w:val="none" w:sz="0" w:space="0" w:color="auto"/>
      </w:divBdr>
      <w:divsChild>
        <w:div w:id="1714382537">
          <w:marLeft w:val="0"/>
          <w:marRight w:val="0"/>
          <w:marTop w:val="0"/>
          <w:marBottom w:val="0"/>
          <w:divBdr>
            <w:top w:val="none" w:sz="0" w:space="0" w:color="auto"/>
            <w:left w:val="none" w:sz="0" w:space="0" w:color="auto"/>
            <w:bottom w:val="none" w:sz="0" w:space="0" w:color="auto"/>
            <w:right w:val="none" w:sz="0" w:space="0" w:color="auto"/>
          </w:divBdr>
        </w:div>
      </w:divsChild>
    </w:div>
    <w:div w:id="192121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rok.com/share/bGVnYWN5_16c25068-b717-4e0e-afdc-8f1bc6e1d25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Oy5KHobJ0tB80I11j1_I8rPqZ_Q8gw2R?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Alberto Vinatier Villarreal</dc:creator>
  <cp:keywords/>
  <dc:description/>
  <cp:lastModifiedBy>Federico Alberto Vinatier Villarreal</cp:lastModifiedBy>
  <cp:revision>7</cp:revision>
  <dcterms:created xsi:type="dcterms:W3CDTF">2025-03-08T18:14:00Z</dcterms:created>
  <dcterms:modified xsi:type="dcterms:W3CDTF">2025-03-10T21:42:00Z</dcterms:modified>
</cp:coreProperties>
</file>