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745E2" w14:textId="6D6C3B5B" w:rsidR="00FA1B38" w:rsidRPr="005C2240" w:rsidRDefault="005C2240" w:rsidP="00C35C9E">
      <w:pPr>
        <w:jc w:val="both"/>
        <w:rPr>
          <w:sz w:val="40"/>
          <w:szCs w:val="40"/>
          <w:lang w:val="nl-BE"/>
        </w:rPr>
      </w:pPr>
      <w:r w:rsidRPr="005C2240">
        <w:rPr>
          <w:sz w:val="40"/>
          <w:szCs w:val="40"/>
          <w:lang w:val="nl-BE"/>
        </w:rPr>
        <w:t>Vragenlijst</w:t>
      </w:r>
      <w:r w:rsidR="00F12A28" w:rsidRPr="005C2240">
        <w:rPr>
          <w:sz w:val="40"/>
          <w:szCs w:val="40"/>
          <w:lang w:val="nl-BE"/>
        </w:rPr>
        <w:t xml:space="preserve"> “</w:t>
      </w:r>
      <w:r w:rsidRPr="005C2240">
        <w:rPr>
          <w:sz w:val="40"/>
          <w:szCs w:val="40"/>
          <w:lang w:val="nl-BE"/>
        </w:rPr>
        <w:t>Voorkoming witwassen van kapitaal</w:t>
      </w:r>
      <w:r w:rsidR="006A1A3A">
        <w:rPr>
          <w:sz w:val="40"/>
          <w:szCs w:val="40"/>
          <w:lang w:val="nl-BE"/>
        </w:rPr>
        <w:t xml:space="preserve"> en financiering van terrorisme</w:t>
      </w:r>
      <w:r w:rsidR="00F12A28" w:rsidRPr="005C2240">
        <w:rPr>
          <w:sz w:val="40"/>
          <w:szCs w:val="40"/>
          <w:lang w:val="nl-BE"/>
        </w:rPr>
        <w:t>”</w:t>
      </w:r>
    </w:p>
    <w:p w14:paraId="7A80AE43" w14:textId="77777777" w:rsidR="00B60165" w:rsidRPr="005C2240" w:rsidRDefault="00B60165" w:rsidP="002B4F3F">
      <w:pPr>
        <w:rPr>
          <w:lang w:val="nl-BE"/>
        </w:rPr>
      </w:pPr>
    </w:p>
    <w:p w14:paraId="6D5B4615" w14:textId="4F1DA854" w:rsidR="00A1113D" w:rsidRPr="00A1113D" w:rsidRDefault="00A1113D" w:rsidP="00A1113D">
      <w:pPr>
        <w:jc w:val="both"/>
        <w:rPr>
          <w:lang w:val="nl-BE"/>
        </w:rPr>
      </w:pPr>
      <w:r w:rsidRPr="00A1113D">
        <w:rPr>
          <w:lang w:val="nl-BE"/>
        </w:rPr>
        <w:t xml:space="preserve">De naleving van de </w:t>
      </w:r>
      <w:r>
        <w:rPr>
          <w:lang w:val="nl-BE"/>
        </w:rPr>
        <w:t>AML-wet</w:t>
      </w:r>
      <w:r>
        <w:rPr>
          <w:rStyle w:val="FootnoteReference"/>
          <w:lang w:val="nl-BE"/>
        </w:rPr>
        <w:footnoteReference w:id="1"/>
      </w:r>
      <w:r>
        <w:rPr>
          <w:lang w:val="nl-BE"/>
        </w:rPr>
        <w:t xml:space="preserve"> </w:t>
      </w:r>
      <w:r w:rsidRPr="00A1113D">
        <w:rPr>
          <w:lang w:val="nl-BE"/>
        </w:rPr>
        <w:t xml:space="preserve">is, voor zover de betrokken tussenpersoon onder deze wetgeving valt, een voorwaarde voor de inschrijving in het register van de verzekeringstussenpersonen en de </w:t>
      </w:r>
      <w:r>
        <w:rPr>
          <w:lang w:val="nl-BE"/>
        </w:rPr>
        <w:t>neven</w:t>
      </w:r>
      <w:r w:rsidRPr="00A1113D">
        <w:rPr>
          <w:lang w:val="nl-BE"/>
        </w:rPr>
        <w:t>verzekeringstus</w:t>
      </w:r>
      <w:r>
        <w:rPr>
          <w:lang w:val="nl-BE"/>
        </w:rPr>
        <w:t>senpersonen</w:t>
      </w:r>
      <w:r w:rsidRPr="00A1113D">
        <w:rPr>
          <w:lang w:val="nl-BE"/>
        </w:rPr>
        <w:t xml:space="preserve"> (artikel 266, 11° van de wet van 4 april 2014) en in het register van de tussenpersonen in de bank- en beleggingsdiensten (artikel 8, 11° van de wet van 22 maart 2006).</w:t>
      </w:r>
    </w:p>
    <w:p w14:paraId="019949CD" w14:textId="326984F7" w:rsidR="000177F4" w:rsidRPr="005C2240" w:rsidRDefault="005C2240" w:rsidP="00B60165">
      <w:pPr>
        <w:jc w:val="both"/>
        <w:rPr>
          <w:lang w:val="nl-BE"/>
        </w:rPr>
      </w:pPr>
      <w:r w:rsidRPr="005C2240">
        <w:rPr>
          <w:lang w:val="nl-BE"/>
        </w:rPr>
        <w:t xml:space="preserve">Deze </w:t>
      </w:r>
      <w:r w:rsidR="003052B9">
        <w:rPr>
          <w:lang w:val="nl-BE"/>
        </w:rPr>
        <w:t xml:space="preserve">vragenlijst heeft als doel om </w:t>
      </w:r>
      <w:r w:rsidR="008C736B">
        <w:rPr>
          <w:lang w:val="nl-BE"/>
        </w:rPr>
        <w:t xml:space="preserve">informatie te verkrijgen over de organisatie van uw activiteit en om </w:t>
      </w:r>
      <w:r w:rsidR="003052B9">
        <w:rPr>
          <w:lang w:val="nl-BE"/>
        </w:rPr>
        <w:t>na te gaan welke maatregelen u heeft genomen, of</w:t>
      </w:r>
      <w:r w:rsidR="008C736B">
        <w:rPr>
          <w:lang w:val="nl-BE"/>
        </w:rPr>
        <w:t xml:space="preserve"> welke maatregelen</w:t>
      </w:r>
      <w:r w:rsidR="003052B9">
        <w:rPr>
          <w:lang w:val="nl-BE"/>
        </w:rPr>
        <w:t xml:space="preserve"> u gaat nemen, </w:t>
      </w:r>
      <w:r>
        <w:rPr>
          <w:lang w:val="nl-BE"/>
        </w:rPr>
        <w:t xml:space="preserve">om aan de </w:t>
      </w:r>
      <w:r w:rsidR="007674AD">
        <w:rPr>
          <w:lang w:val="nl-BE"/>
        </w:rPr>
        <w:t>verplichtingen</w:t>
      </w:r>
      <w:r>
        <w:rPr>
          <w:lang w:val="nl-BE"/>
        </w:rPr>
        <w:t xml:space="preserve"> van de AML-wet te vold</w:t>
      </w:r>
      <w:r w:rsidR="003052B9">
        <w:rPr>
          <w:lang w:val="nl-BE"/>
        </w:rPr>
        <w:t>oe</w:t>
      </w:r>
      <w:r>
        <w:rPr>
          <w:lang w:val="nl-BE"/>
        </w:rPr>
        <w:t>n. D</w:t>
      </w:r>
      <w:r w:rsidR="003052B9">
        <w:rPr>
          <w:lang w:val="nl-BE"/>
        </w:rPr>
        <w:t>it</w:t>
      </w:r>
      <w:r>
        <w:rPr>
          <w:lang w:val="nl-BE"/>
        </w:rPr>
        <w:t xml:space="preserve"> document moet ingevuld en </w:t>
      </w:r>
      <w:r w:rsidR="003052B9">
        <w:rPr>
          <w:lang w:val="nl-BE"/>
        </w:rPr>
        <w:t xml:space="preserve">ondertekend </w:t>
      </w:r>
      <w:r>
        <w:rPr>
          <w:lang w:val="nl-BE"/>
        </w:rPr>
        <w:t xml:space="preserve">worden door </w:t>
      </w:r>
      <w:r w:rsidR="00190D18">
        <w:rPr>
          <w:lang w:val="nl-BE"/>
        </w:rPr>
        <w:t xml:space="preserve">zowel </w:t>
      </w:r>
      <w:r>
        <w:rPr>
          <w:lang w:val="nl-BE"/>
        </w:rPr>
        <w:t xml:space="preserve">de AMLCO </w:t>
      </w:r>
      <w:r w:rsidR="00190D18">
        <w:rPr>
          <w:lang w:val="nl-BE"/>
        </w:rPr>
        <w:t>als de</w:t>
      </w:r>
      <w:r>
        <w:rPr>
          <w:lang w:val="nl-BE"/>
        </w:rPr>
        <w:t xml:space="preserve"> hooggeplaatste leidinggevende.</w:t>
      </w:r>
    </w:p>
    <w:p w14:paraId="76932FE1" w14:textId="7403014C" w:rsidR="00342237" w:rsidRPr="0003528C" w:rsidRDefault="00FB5EA6" w:rsidP="00B60165">
      <w:pPr>
        <w:jc w:val="both"/>
        <w:rPr>
          <w:lang w:val="nl-BE"/>
        </w:rPr>
      </w:pPr>
      <w:r>
        <w:rPr>
          <w:lang w:val="nl-BE"/>
        </w:rPr>
        <w:t>Zodra u bent</w:t>
      </w:r>
      <w:r w:rsidRPr="00342237">
        <w:rPr>
          <w:lang w:val="nl-BE"/>
        </w:rPr>
        <w:t xml:space="preserve"> </w:t>
      </w:r>
      <w:r w:rsidR="00342237" w:rsidRPr="00342237">
        <w:rPr>
          <w:lang w:val="nl-BE"/>
        </w:rPr>
        <w:t>in</w:t>
      </w:r>
      <w:r>
        <w:rPr>
          <w:lang w:val="nl-BE"/>
        </w:rPr>
        <w:t>ge</w:t>
      </w:r>
      <w:r w:rsidR="00342237" w:rsidRPr="00342237">
        <w:rPr>
          <w:lang w:val="nl-BE"/>
        </w:rPr>
        <w:t>schr</w:t>
      </w:r>
      <w:r>
        <w:rPr>
          <w:lang w:val="nl-BE"/>
        </w:rPr>
        <w:t>even wordt u</w:t>
      </w:r>
      <w:r w:rsidR="00342237">
        <w:rPr>
          <w:lang w:val="nl-BE"/>
        </w:rPr>
        <w:t xml:space="preserve"> een </w:t>
      </w:r>
      <w:r w:rsidR="00943750">
        <w:rPr>
          <w:lang w:val="nl-BE"/>
        </w:rPr>
        <w:t>entiteit</w:t>
      </w:r>
      <w:r>
        <w:rPr>
          <w:lang w:val="nl-BE"/>
        </w:rPr>
        <w:t xml:space="preserve"> die </w:t>
      </w:r>
      <w:r w:rsidR="00342237">
        <w:rPr>
          <w:lang w:val="nl-BE"/>
        </w:rPr>
        <w:t xml:space="preserve">aan de AML-wet </w:t>
      </w:r>
      <w:r>
        <w:rPr>
          <w:lang w:val="nl-BE"/>
        </w:rPr>
        <w:t xml:space="preserve">is </w:t>
      </w:r>
      <w:r w:rsidR="00342237">
        <w:rPr>
          <w:lang w:val="nl-BE"/>
        </w:rPr>
        <w:t xml:space="preserve">onderworpen. </w:t>
      </w:r>
      <w:r w:rsidR="00342237" w:rsidRPr="0003528C">
        <w:rPr>
          <w:lang w:val="nl-BE"/>
        </w:rPr>
        <w:t xml:space="preserve">De FSMA kan nakijken </w:t>
      </w:r>
      <w:r w:rsidR="008E1280">
        <w:rPr>
          <w:lang w:val="nl-BE"/>
        </w:rPr>
        <w:t>of</w:t>
      </w:r>
      <w:r w:rsidR="00342237" w:rsidRPr="0003528C">
        <w:rPr>
          <w:lang w:val="nl-BE"/>
        </w:rPr>
        <w:t xml:space="preserve"> de AMLCO </w:t>
      </w:r>
      <w:r w:rsidR="0003528C" w:rsidRPr="0003528C">
        <w:rPr>
          <w:lang w:val="nl-BE"/>
        </w:rPr>
        <w:t xml:space="preserve">de uitspraken opgenomen in deze vragenlijst heeft nageleefd, en dat </w:t>
      </w:r>
      <w:r w:rsidR="0003528C">
        <w:rPr>
          <w:lang w:val="nl-BE"/>
        </w:rPr>
        <w:t xml:space="preserve">hij de nodige maatregelen heeft genomen </w:t>
      </w:r>
      <w:r>
        <w:rPr>
          <w:lang w:val="nl-BE"/>
        </w:rPr>
        <w:t xml:space="preserve">om ervoor te zorgen dat </w:t>
      </w:r>
      <w:r w:rsidR="0003528C">
        <w:rPr>
          <w:lang w:val="nl-BE"/>
        </w:rPr>
        <w:t xml:space="preserve">de onderworpen entiteit </w:t>
      </w:r>
      <w:r>
        <w:rPr>
          <w:lang w:val="nl-BE"/>
        </w:rPr>
        <w:t>haar</w:t>
      </w:r>
      <w:r w:rsidR="0003528C">
        <w:rPr>
          <w:lang w:val="nl-BE"/>
        </w:rPr>
        <w:t xml:space="preserve"> wettelijke </w:t>
      </w:r>
      <w:r w:rsidR="00640003">
        <w:rPr>
          <w:lang w:val="nl-BE"/>
        </w:rPr>
        <w:t>verplichtingen</w:t>
      </w:r>
      <w:r w:rsidR="0003528C">
        <w:rPr>
          <w:lang w:val="nl-BE"/>
        </w:rPr>
        <w:t xml:space="preserve"> naleeft. Bij tekortkomingen aan de </w:t>
      </w:r>
      <w:r w:rsidR="007674AD">
        <w:rPr>
          <w:lang w:val="nl-BE"/>
        </w:rPr>
        <w:t>verplichtingen</w:t>
      </w:r>
      <w:r w:rsidR="0003528C">
        <w:rPr>
          <w:lang w:val="nl-BE"/>
        </w:rPr>
        <w:t xml:space="preserve"> bedoeld door de AML-wet, kan de FSMA administratieve maatregelen ten aanzien van de tussenpers</w:t>
      </w:r>
      <w:r w:rsidR="006A1A3A">
        <w:rPr>
          <w:lang w:val="nl-BE"/>
        </w:rPr>
        <w:t>oon</w:t>
      </w:r>
      <w:r w:rsidR="0003528C">
        <w:rPr>
          <w:lang w:val="nl-BE"/>
        </w:rPr>
        <w:t xml:space="preserve"> nemen.</w:t>
      </w:r>
    </w:p>
    <w:p w14:paraId="07875E73" w14:textId="5E23093A" w:rsidR="00B60165" w:rsidRPr="0003528C" w:rsidRDefault="00FB5EA6" w:rsidP="00B60165">
      <w:pPr>
        <w:pBdr>
          <w:top w:val="single" w:sz="4" w:space="1" w:color="auto"/>
          <w:left w:val="single" w:sz="4" w:space="4" w:color="auto"/>
          <w:bottom w:val="single" w:sz="4" w:space="1" w:color="auto"/>
          <w:right w:val="single" w:sz="4" w:space="4" w:color="auto"/>
        </w:pBdr>
        <w:jc w:val="both"/>
        <w:rPr>
          <w:lang w:val="nl-BE"/>
        </w:rPr>
      </w:pPr>
      <w:r>
        <w:rPr>
          <w:rFonts w:cs="Calibri"/>
          <w:b/>
          <w:lang w:val="nl-BE"/>
        </w:rPr>
        <w:t xml:space="preserve">Het is aangeraden </w:t>
      </w:r>
      <w:r w:rsidR="008E1280">
        <w:rPr>
          <w:rFonts w:cs="Calibri"/>
          <w:b/>
          <w:lang w:val="nl-BE"/>
        </w:rPr>
        <w:t xml:space="preserve">om </w:t>
      </w:r>
      <w:r>
        <w:rPr>
          <w:rFonts w:cs="Calibri"/>
          <w:b/>
          <w:lang w:val="nl-BE"/>
        </w:rPr>
        <w:t>dit document eerst op de computer in te vullen en het vervolgens af te drukken, te ondertekenen en nadien als PDF in de applicatie op te laden.</w:t>
      </w:r>
    </w:p>
    <w:p w14:paraId="2120AF01" w14:textId="241470D4" w:rsidR="0003528C" w:rsidRPr="0003528C" w:rsidRDefault="00FB5EA6" w:rsidP="00B60165">
      <w:pPr>
        <w:jc w:val="both"/>
        <w:rPr>
          <w:lang w:val="nl-BE"/>
        </w:rPr>
      </w:pPr>
      <w:r>
        <w:rPr>
          <w:lang w:val="nl-BE"/>
        </w:rPr>
        <w:t xml:space="preserve">Voordat u </w:t>
      </w:r>
      <w:r w:rsidR="0003528C" w:rsidRPr="0003528C">
        <w:rPr>
          <w:lang w:val="nl-BE"/>
        </w:rPr>
        <w:t>deze vragenlijst in</w:t>
      </w:r>
      <w:r>
        <w:rPr>
          <w:lang w:val="nl-BE"/>
        </w:rPr>
        <w:t>vult, raden wij u aan om eerst</w:t>
      </w:r>
      <w:r w:rsidR="0003528C" w:rsidRPr="0003528C">
        <w:rPr>
          <w:lang w:val="nl-BE"/>
        </w:rPr>
        <w:t xml:space="preserve"> kennis te nemen van de </w:t>
      </w:r>
      <w:hyperlink r:id="rId8" w:history="1">
        <w:r>
          <w:rPr>
            <w:rStyle w:val="Hyperlink"/>
            <w:lang w:val="nl-BE"/>
          </w:rPr>
          <w:t>pagina</w:t>
        </w:r>
        <w:r w:rsidR="00075CE6">
          <w:rPr>
            <w:rStyle w:val="Hyperlink"/>
            <w:lang w:val="nl-BE"/>
          </w:rPr>
          <w:t xml:space="preserve"> </w:t>
        </w:r>
        <w:r w:rsidR="00D30DF5" w:rsidRPr="00D30DF5">
          <w:rPr>
            <w:rStyle w:val="Hyperlink"/>
            <w:lang w:val="nl-BE"/>
          </w:rPr>
          <w:t xml:space="preserve">betreffende de strijd tegen witwassen van geld en financiering van terrorisme </w:t>
        </w:r>
        <w:r w:rsidR="00D30DF5">
          <w:rPr>
            <w:rStyle w:val="Hyperlink"/>
            <w:lang w:val="nl-BE"/>
          </w:rPr>
          <w:t xml:space="preserve">(“SWG/FT”) </w:t>
        </w:r>
        <w:r w:rsidR="00075CE6">
          <w:rPr>
            <w:rStyle w:val="Hyperlink"/>
            <w:lang w:val="nl-BE"/>
          </w:rPr>
          <w:t>op</w:t>
        </w:r>
        <w:r w:rsidRPr="0003528C">
          <w:rPr>
            <w:rStyle w:val="Hyperlink"/>
            <w:lang w:val="nl-BE"/>
          </w:rPr>
          <w:t xml:space="preserve"> de website van de FSMA</w:t>
        </w:r>
      </w:hyperlink>
      <w:r w:rsidR="0003528C">
        <w:rPr>
          <w:lang w:val="nl-BE"/>
        </w:rPr>
        <w:t>.</w:t>
      </w:r>
    </w:p>
    <w:p w14:paraId="094C2FB0" w14:textId="794C04C8" w:rsidR="00CF2E4D" w:rsidRDefault="00B24E30" w:rsidP="007674AD">
      <w:pPr>
        <w:pStyle w:val="Heading2"/>
        <w:numPr>
          <w:ilvl w:val="0"/>
          <w:numId w:val="4"/>
        </w:numPr>
        <w:rPr>
          <w:rFonts w:asciiTheme="minorHAnsi" w:hAnsiTheme="minorHAnsi" w:cstheme="minorHAnsi"/>
          <w:b/>
          <w:color w:val="auto"/>
          <w:sz w:val="28"/>
          <w:lang w:val="fr-BE"/>
        </w:rPr>
      </w:pPr>
      <w:r>
        <w:rPr>
          <w:rFonts w:asciiTheme="minorHAnsi" w:hAnsiTheme="minorHAnsi" w:cstheme="minorHAnsi"/>
          <w:b/>
          <w:color w:val="auto"/>
          <w:sz w:val="28"/>
          <w:lang w:val="fr-BE"/>
        </w:rPr>
        <w:t xml:space="preserve">Aanstellingen </w:t>
      </w:r>
      <w:r w:rsidR="00190D18">
        <w:rPr>
          <w:rFonts w:asciiTheme="minorHAnsi" w:hAnsiTheme="minorHAnsi" w:cstheme="minorHAnsi"/>
          <w:b/>
          <w:color w:val="auto"/>
          <w:sz w:val="28"/>
          <w:lang w:val="fr-BE"/>
        </w:rPr>
        <w:t>van</w:t>
      </w:r>
      <w:r>
        <w:rPr>
          <w:rFonts w:asciiTheme="minorHAnsi" w:hAnsiTheme="minorHAnsi" w:cstheme="minorHAnsi"/>
          <w:b/>
          <w:color w:val="auto"/>
          <w:sz w:val="28"/>
          <w:lang w:val="fr-BE"/>
        </w:rPr>
        <w:t xml:space="preserve"> gereglementeerde func</w:t>
      </w:r>
      <w:r w:rsidR="00E55FFF">
        <w:rPr>
          <w:rFonts w:asciiTheme="minorHAnsi" w:hAnsiTheme="minorHAnsi" w:cstheme="minorHAnsi"/>
          <w:b/>
          <w:color w:val="auto"/>
          <w:sz w:val="28"/>
          <w:lang w:val="fr-BE"/>
        </w:rPr>
        <w:t>t</w:t>
      </w:r>
      <w:r>
        <w:rPr>
          <w:rFonts w:asciiTheme="minorHAnsi" w:hAnsiTheme="minorHAnsi" w:cstheme="minorHAnsi"/>
          <w:b/>
          <w:color w:val="auto"/>
          <w:sz w:val="28"/>
          <w:lang w:val="fr-BE"/>
        </w:rPr>
        <w:t>ie</w:t>
      </w:r>
      <w:r w:rsidR="00E55FFF">
        <w:rPr>
          <w:rFonts w:asciiTheme="minorHAnsi" w:hAnsiTheme="minorHAnsi" w:cstheme="minorHAnsi"/>
          <w:b/>
          <w:color w:val="auto"/>
          <w:sz w:val="28"/>
          <w:lang w:val="fr-BE"/>
        </w:rPr>
        <w:t>s</w:t>
      </w:r>
    </w:p>
    <w:p w14:paraId="0879A477" w14:textId="77777777" w:rsidR="007674AD" w:rsidRPr="007674AD" w:rsidRDefault="007674AD" w:rsidP="007674AD">
      <w:pPr>
        <w:rPr>
          <w:lang w:val="fr-BE"/>
        </w:rPr>
      </w:pPr>
    </w:p>
    <w:p w14:paraId="73CB0D8E" w14:textId="081F254A" w:rsidR="00B24E30" w:rsidRDefault="00B24E30" w:rsidP="00B24E30">
      <w:pPr>
        <w:spacing w:after="0" w:line="240" w:lineRule="auto"/>
        <w:jc w:val="both"/>
        <w:rPr>
          <w:rFonts w:eastAsiaTheme="majorEastAsia" w:cstheme="minorHAnsi"/>
          <w:lang w:val="nl-BE"/>
        </w:rPr>
      </w:pPr>
      <w:r w:rsidRPr="00B24E30">
        <w:rPr>
          <w:rFonts w:eastAsiaTheme="majorEastAsia" w:cstheme="minorHAnsi"/>
          <w:lang w:val="nl-BE"/>
        </w:rPr>
        <w:t xml:space="preserve">De </w:t>
      </w:r>
      <w:r w:rsidR="00772281" w:rsidRPr="00B24E30">
        <w:rPr>
          <w:rFonts w:eastAsiaTheme="majorEastAsia" w:cstheme="minorHAnsi"/>
          <w:b/>
          <w:lang w:val="nl-BE"/>
        </w:rPr>
        <w:t>AMLCO</w:t>
      </w:r>
      <w:r w:rsidR="00772281">
        <w:rPr>
          <w:rStyle w:val="FootnoteReference"/>
          <w:rFonts w:eastAsiaTheme="majorEastAsia" w:cstheme="minorHAnsi"/>
          <w:b/>
          <w:lang w:val="fr-FR"/>
        </w:rPr>
        <w:footnoteReference w:id="2"/>
      </w:r>
      <w:r w:rsidR="00CF2E4D" w:rsidRPr="00B24E30">
        <w:rPr>
          <w:rFonts w:eastAsiaTheme="majorEastAsia" w:cstheme="minorHAnsi"/>
          <w:lang w:val="nl-BE"/>
        </w:rPr>
        <w:t> </w:t>
      </w:r>
      <w:r w:rsidRPr="00B24E30">
        <w:rPr>
          <w:rFonts w:eastAsiaTheme="majorEastAsia" w:cstheme="minorHAnsi"/>
          <w:lang w:val="nl-BE"/>
        </w:rPr>
        <w:t xml:space="preserve">en de </w:t>
      </w:r>
      <w:r w:rsidRPr="00B24E30">
        <w:rPr>
          <w:rFonts w:eastAsiaTheme="majorEastAsia" w:cstheme="minorHAnsi"/>
          <w:b/>
          <w:lang w:val="nl-BE"/>
        </w:rPr>
        <w:t>hooggeplaatste leidinggevende</w:t>
      </w:r>
      <w:r>
        <w:rPr>
          <w:rStyle w:val="FootnoteReference"/>
          <w:rFonts w:eastAsiaTheme="majorEastAsia" w:cstheme="minorHAnsi"/>
          <w:b/>
          <w:lang w:val="fr-FR"/>
        </w:rPr>
        <w:footnoteReference w:id="3"/>
      </w:r>
      <w:r w:rsidRPr="00B24E30">
        <w:rPr>
          <w:rFonts w:eastAsiaTheme="majorEastAsia" w:cstheme="minorHAnsi"/>
          <w:lang w:val="nl-BE"/>
        </w:rPr>
        <w:t> </w:t>
      </w:r>
      <w:r w:rsidR="006A1A3A">
        <w:rPr>
          <w:rFonts w:eastAsiaTheme="majorEastAsia" w:cstheme="minorHAnsi"/>
          <w:lang w:val="nl-BE"/>
        </w:rPr>
        <w:t>(“HR </w:t>
      </w:r>
      <w:r w:rsidR="00075CE6">
        <w:rPr>
          <w:rFonts w:eastAsiaTheme="majorEastAsia" w:cstheme="minorHAnsi"/>
          <w:lang w:val="nl-BE"/>
        </w:rPr>
        <w:t>AML”)</w:t>
      </w:r>
      <w:r w:rsidRPr="00B24E30">
        <w:rPr>
          <w:rFonts w:ascii="Times New Roman" w:hAnsi="Times New Roman" w:cs="Times New Roman"/>
          <w:sz w:val="24"/>
          <w:szCs w:val="24"/>
          <w:lang w:val="nl-BE" w:eastAsia="fr-BE"/>
        </w:rPr>
        <w:t xml:space="preserve"> </w:t>
      </w:r>
      <w:r w:rsidRPr="00B24E30">
        <w:rPr>
          <w:rFonts w:eastAsiaTheme="majorEastAsia" w:cstheme="minorHAnsi"/>
          <w:lang w:val="nl-BE"/>
        </w:rPr>
        <w:t>werden door de tussenpersoon aangeduid in zijn inschrijvingsdossier</w:t>
      </w:r>
      <w:r>
        <w:rPr>
          <w:rStyle w:val="FootnoteReference"/>
          <w:rFonts w:eastAsiaTheme="majorEastAsia" w:cstheme="minorHAnsi"/>
          <w:lang w:val="fr-FR"/>
        </w:rPr>
        <w:footnoteReference w:id="4"/>
      </w:r>
      <w:r w:rsidR="00E55FFF">
        <w:rPr>
          <w:rFonts w:eastAsiaTheme="majorEastAsia" w:cstheme="minorHAnsi"/>
          <w:lang w:val="nl-BE"/>
        </w:rPr>
        <w:t xml:space="preserve"> onder het tabblad “</w:t>
      </w:r>
      <w:r w:rsidRPr="00B24E30">
        <w:rPr>
          <w:rFonts w:eastAsiaTheme="majorEastAsia" w:cstheme="minorHAnsi"/>
          <w:lang w:val="nl-BE"/>
        </w:rPr>
        <w:t>Antiwitwas</w:t>
      </w:r>
      <w:r w:rsidR="00E55FFF">
        <w:rPr>
          <w:rFonts w:eastAsiaTheme="majorEastAsia" w:cstheme="minorHAnsi"/>
          <w:lang w:val="nl-BE"/>
        </w:rPr>
        <w:t>”</w:t>
      </w:r>
      <w:r w:rsidRPr="00B24E30">
        <w:rPr>
          <w:rFonts w:eastAsiaTheme="majorEastAsia" w:cstheme="minorHAnsi"/>
          <w:lang w:val="nl-BE"/>
        </w:rPr>
        <w:t>.</w:t>
      </w:r>
    </w:p>
    <w:p w14:paraId="63CF67AD" w14:textId="77777777" w:rsidR="00B24E30" w:rsidRPr="00B24E30" w:rsidRDefault="00B24E30" w:rsidP="00B24E30">
      <w:pPr>
        <w:spacing w:after="0" w:line="240" w:lineRule="auto"/>
        <w:jc w:val="both"/>
        <w:rPr>
          <w:rFonts w:ascii="Times New Roman" w:hAnsi="Times New Roman" w:cs="Times New Roman"/>
          <w:sz w:val="24"/>
          <w:szCs w:val="24"/>
          <w:lang w:val="nl-BE" w:eastAsia="fr-BE"/>
        </w:rPr>
      </w:pPr>
    </w:p>
    <w:p w14:paraId="129A129F" w14:textId="6F281791" w:rsidR="008C1718" w:rsidRPr="00E55FFF" w:rsidRDefault="00E55FFF" w:rsidP="008C1718">
      <w:pPr>
        <w:pStyle w:val="Heading2"/>
        <w:numPr>
          <w:ilvl w:val="0"/>
          <w:numId w:val="4"/>
        </w:numPr>
        <w:rPr>
          <w:rFonts w:asciiTheme="minorHAnsi" w:hAnsiTheme="minorHAnsi" w:cstheme="minorHAnsi"/>
          <w:b/>
          <w:color w:val="auto"/>
          <w:sz w:val="28"/>
          <w:lang w:val="nl-BE"/>
        </w:rPr>
      </w:pPr>
      <w:r w:rsidRPr="00E55FFF">
        <w:rPr>
          <w:rFonts w:asciiTheme="minorHAnsi" w:hAnsiTheme="minorHAnsi" w:cstheme="minorHAnsi"/>
          <w:b/>
          <w:color w:val="auto"/>
          <w:sz w:val="28"/>
          <w:lang w:val="nl-BE"/>
        </w:rPr>
        <w:t>Kenmerken van de organisatie en van de activiteit</w:t>
      </w:r>
    </w:p>
    <w:p w14:paraId="3BC91BE1" w14:textId="77777777" w:rsidR="00772281" w:rsidRPr="00E55FFF" w:rsidRDefault="00772281" w:rsidP="00772281">
      <w:pPr>
        <w:pStyle w:val="ListParagraph"/>
        <w:ind w:left="1095"/>
        <w:jc w:val="both"/>
        <w:rPr>
          <w:rFonts w:cstheme="minorHAnsi"/>
          <w:lang w:val="nl-BE"/>
        </w:rPr>
      </w:pPr>
    </w:p>
    <w:p w14:paraId="0EFB198A" w14:textId="203D3A29" w:rsidR="00BB019C" w:rsidRPr="00E55FFF" w:rsidRDefault="00E55FFF" w:rsidP="001575BF">
      <w:pPr>
        <w:pStyle w:val="ListParagraph"/>
        <w:numPr>
          <w:ilvl w:val="1"/>
          <w:numId w:val="4"/>
        </w:numPr>
        <w:jc w:val="both"/>
        <w:rPr>
          <w:rFonts w:cstheme="minorHAnsi"/>
          <w:lang w:val="nl-BE"/>
        </w:rPr>
      </w:pPr>
      <w:r>
        <w:rPr>
          <w:rFonts w:cstheme="minorHAnsi"/>
          <w:lang w:val="nl-BE"/>
        </w:rPr>
        <w:t>Gelieve de</w:t>
      </w:r>
      <w:r w:rsidR="00AA59CF">
        <w:rPr>
          <w:rFonts w:cstheme="minorHAnsi"/>
          <w:lang w:val="nl-BE"/>
        </w:rPr>
        <w:t>ze</w:t>
      </w:r>
      <w:r>
        <w:rPr>
          <w:rFonts w:cstheme="minorHAnsi"/>
          <w:lang w:val="nl-BE"/>
        </w:rPr>
        <w:t xml:space="preserve"> uitspraak aan</w:t>
      </w:r>
      <w:r w:rsidR="00AA59CF">
        <w:rPr>
          <w:rFonts w:cstheme="minorHAnsi"/>
          <w:lang w:val="nl-BE"/>
        </w:rPr>
        <w:t xml:space="preserve"> te </w:t>
      </w:r>
      <w:r>
        <w:rPr>
          <w:rFonts w:cstheme="minorHAnsi"/>
          <w:lang w:val="nl-BE"/>
        </w:rPr>
        <w:t xml:space="preserve">vinken indien </w:t>
      </w:r>
      <w:r w:rsidR="00AA59CF">
        <w:rPr>
          <w:rFonts w:cstheme="minorHAnsi"/>
          <w:lang w:val="nl-BE"/>
        </w:rPr>
        <w:t>de tussenpersoon</w:t>
      </w:r>
      <w:r>
        <w:rPr>
          <w:rFonts w:cstheme="minorHAnsi"/>
          <w:lang w:val="nl-BE"/>
        </w:rPr>
        <w:t xml:space="preserve"> tenminste </w:t>
      </w:r>
      <w:r w:rsidR="004A7ECB">
        <w:rPr>
          <w:rFonts w:cstheme="minorHAnsi"/>
          <w:lang w:val="nl-BE"/>
        </w:rPr>
        <w:t>éé</w:t>
      </w:r>
      <w:r>
        <w:rPr>
          <w:rFonts w:cstheme="minorHAnsi"/>
          <w:lang w:val="nl-BE"/>
        </w:rPr>
        <w:t>n</w:t>
      </w:r>
      <w:r w:rsidR="006A1A3A">
        <w:rPr>
          <w:rFonts w:cstheme="minorHAnsi"/>
          <w:lang w:val="nl-BE"/>
        </w:rPr>
        <w:t xml:space="preserve"> </w:t>
      </w:r>
      <w:r w:rsidR="006A1A3A" w:rsidRPr="006A1A3A">
        <w:rPr>
          <w:rFonts w:cstheme="minorHAnsi"/>
          <w:b/>
          <w:lang w:val="nl-BE"/>
        </w:rPr>
        <w:t>persoon in contact met het publiek</w:t>
      </w:r>
      <w:r w:rsidR="006A1A3A" w:rsidRPr="006A1A3A">
        <w:rPr>
          <w:rFonts w:cstheme="minorHAnsi"/>
          <w:lang w:val="nl-BE"/>
        </w:rPr>
        <w:t xml:space="preserve"> (“PCP”) </w:t>
      </w:r>
      <w:r>
        <w:rPr>
          <w:rFonts w:cstheme="minorHAnsi"/>
          <w:lang w:val="nl-BE"/>
        </w:rPr>
        <w:t xml:space="preserve">in </w:t>
      </w:r>
      <w:r w:rsidR="006A1A3A">
        <w:rPr>
          <w:rFonts w:cstheme="minorHAnsi"/>
          <w:lang w:val="nl-BE"/>
        </w:rPr>
        <w:t>zijn</w:t>
      </w:r>
      <w:r w:rsidR="001575BF">
        <w:rPr>
          <w:rFonts w:cstheme="minorHAnsi"/>
          <w:lang w:val="nl-BE"/>
        </w:rPr>
        <w:t xml:space="preserve"> dossier heeft aangeduid </w:t>
      </w:r>
      <w:r w:rsidR="001575BF" w:rsidRPr="001575BF">
        <w:rPr>
          <w:rFonts w:cstheme="minorHAnsi"/>
          <w:lang w:val="nl-BE"/>
        </w:rPr>
        <w:t xml:space="preserve">en/of </w:t>
      </w:r>
      <w:r w:rsidR="001575BF">
        <w:rPr>
          <w:rFonts w:cstheme="minorHAnsi"/>
          <w:lang w:val="nl-BE"/>
        </w:rPr>
        <w:t xml:space="preserve">beroep doet op </w:t>
      </w:r>
      <w:r w:rsidR="001575BF" w:rsidRPr="001575BF">
        <w:rPr>
          <w:rFonts w:cstheme="minorHAnsi"/>
          <w:b/>
          <w:lang w:val="nl-BE"/>
        </w:rPr>
        <w:t>een subagent of een nevenverzekeringstussenpersoon.</w:t>
      </w:r>
    </w:p>
    <w:p w14:paraId="00C2630D" w14:textId="0D4A80CA" w:rsidR="009C5D8B" w:rsidRDefault="008E1280" w:rsidP="00943750">
      <w:pPr>
        <w:spacing w:after="120"/>
        <w:ind w:left="720"/>
        <w:jc w:val="both"/>
        <w:rPr>
          <w:rFonts w:cstheme="minorHAnsi"/>
          <w:lang w:val="nl-BE"/>
        </w:rPr>
      </w:pPr>
      <w:sdt>
        <w:sdtPr>
          <w:rPr>
            <w:rFonts w:cstheme="minorHAnsi"/>
            <w:lang w:val="nl-BE"/>
          </w:rPr>
          <w:id w:val="1168437123"/>
          <w14:checkbox>
            <w14:checked w14:val="0"/>
            <w14:checkedState w14:val="2612" w14:font="MS Gothic"/>
            <w14:uncheckedState w14:val="2610" w14:font="MS Gothic"/>
          </w14:checkbox>
        </w:sdtPr>
        <w:sdtEndPr/>
        <w:sdtContent>
          <w:r w:rsidR="00B36F00">
            <w:rPr>
              <w:rFonts w:ascii="MS Gothic" w:eastAsia="MS Gothic" w:hAnsi="MS Gothic" w:cstheme="minorHAnsi" w:hint="eastAsia"/>
              <w:lang w:val="nl-BE"/>
            </w:rPr>
            <w:t>☐</w:t>
          </w:r>
        </w:sdtContent>
      </w:sdt>
      <w:r w:rsidR="009C5D8B" w:rsidRPr="00D02F79">
        <w:rPr>
          <w:rFonts w:cstheme="minorHAnsi"/>
          <w:lang w:val="nl-BE"/>
        </w:rPr>
        <w:t xml:space="preserve"> </w:t>
      </w:r>
      <w:r w:rsidR="00AA59CF" w:rsidRPr="00AA59CF">
        <w:rPr>
          <w:rFonts w:cstheme="minorHAnsi"/>
          <w:lang w:val="nl-BE"/>
        </w:rPr>
        <w:t xml:space="preserve">Wij verklaren </w:t>
      </w:r>
      <w:r w:rsidR="0046504D">
        <w:rPr>
          <w:rFonts w:cstheme="minorHAnsi"/>
          <w:lang w:val="nl-BE"/>
        </w:rPr>
        <w:t xml:space="preserve">de nodige </w:t>
      </w:r>
      <w:r w:rsidR="00AA59CF" w:rsidRPr="00AA59CF">
        <w:rPr>
          <w:rFonts w:cstheme="minorHAnsi"/>
          <w:lang w:val="nl-BE"/>
        </w:rPr>
        <w:t xml:space="preserve">maatregelen </w:t>
      </w:r>
      <w:r w:rsidR="00075CE6">
        <w:rPr>
          <w:rFonts w:cstheme="minorHAnsi"/>
          <w:lang w:val="nl-BE"/>
        </w:rPr>
        <w:t xml:space="preserve">te </w:t>
      </w:r>
      <w:r w:rsidR="00AA59CF" w:rsidRPr="00AA59CF">
        <w:rPr>
          <w:rFonts w:cstheme="minorHAnsi"/>
          <w:lang w:val="nl-BE"/>
        </w:rPr>
        <w:t>nemen om deze personen</w:t>
      </w:r>
      <w:r w:rsidR="0046504D">
        <w:rPr>
          <w:rFonts w:cstheme="minorHAnsi"/>
          <w:lang w:val="nl-BE"/>
        </w:rPr>
        <w:t xml:space="preserve"> bewust te maken van de risico’s van witwassen en financiering van terrorisme (WG/FT) waaraan de tussenpersoon wordt blootgesteld</w:t>
      </w:r>
      <w:r w:rsidR="00A4180D">
        <w:rPr>
          <w:rFonts w:cstheme="minorHAnsi"/>
          <w:lang w:val="nl-BE"/>
        </w:rPr>
        <w:t xml:space="preserve"> en om hen op te leiden over het algemeen wettelijk kader van toepassing betreffende WG/FT</w:t>
      </w:r>
      <w:r w:rsidR="00AA59CF">
        <w:rPr>
          <w:rFonts w:cstheme="minorHAnsi"/>
          <w:lang w:val="nl-BE"/>
        </w:rPr>
        <w:t xml:space="preserve"> en</w:t>
      </w:r>
      <w:r w:rsidR="00B2347F">
        <w:rPr>
          <w:rFonts w:cstheme="minorHAnsi"/>
          <w:lang w:val="nl-BE"/>
        </w:rPr>
        <w:t xml:space="preserve"> </w:t>
      </w:r>
      <w:r w:rsidR="00A4180D">
        <w:rPr>
          <w:rFonts w:cstheme="minorHAnsi"/>
          <w:lang w:val="nl-BE"/>
        </w:rPr>
        <w:t>het beleid</w:t>
      </w:r>
      <w:r w:rsidR="00AA59CF">
        <w:rPr>
          <w:rFonts w:cstheme="minorHAnsi"/>
          <w:lang w:val="nl-BE"/>
        </w:rPr>
        <w:t xml:space="preserve">, </w:t>
      </w:r>
      <w:r w:rsidR="00A4180D">
        <w:rPr>
          <w:rFonts w:cstheme="minorHAnsi"/>
          <w:lang w:val="nl-BE"/>
        </w:rPr>
        <w:t xml:space="preserve">de </w:t>
      </w:r>
      <w:r w:rsidR="00AA59CF">
        <w:rPr>
          <w:rFonts w:cstheme="minorHAnsi"/>
          <w:lang w:val="nl-BE"/>
        </w:rPr>
        <w:t>procedures en</w:t>
      </w:r>
      <w:r w:rsidR="00A4180D">
        <w:rPr>
          <w:rFonts w:cstheme="minorHAnsi"/>
          <w:lang w:val="nl-BE"/>
        </w:rPr>
        <w:t xml:space="preserve"> de</w:t>
      </w:r>
      <w:r w:rsidR="00AA59CF">
        <w:rPr>
          <w:rFonts w:cstheme="minorHAnsi"/>
          <w:lang w:val="nl-BE"/>
        </w:rPr>
        <w:t xml:space="preserve"> interne</w:t>
      </w:r>
      <w:r w:rsidR="00131CDE">
        <w:rPr>
          <w:rFonts w:cstheme="minorHAnsi"/>
          <w:lang w:val="nl-BE"/>
        </w:rPr>
        <w:t xml:space="preserve"> </w:t>
      </w:r>
      <w:r w:rsidR="00AA59CF">
        <w:rPr>
          <w:rFonts w:cstheme="minorHAnsi"/>
          <w:lang w:val="nl-BE"/>
        </w:rPr>
        <w:t xml:space="preserve">controlemaatregelen </w:t>
      </w:r>
      <w:r w:rsidR="00A4180D">
        <w:rPr>
          <w:rFonts w:cstheme="minorHAnsi"/>
          <w:lang w:val="nl-BE"/>
        </w:rPr>
        <w:t>die door de tussenpersoon worden toegepast om deze risico’s te beperken</w:t>
      </w:r>
      <w:r w:rsidR="00D02F79">
        <w:rPr>
          <w:rFonts w:cstheme="minorHAnsi"/>
          <w:lang w:val="nl-BE"/>
        </w:rPr>
        <w:t>.</w:t>
      </w:r>
    </w:p>
    <w:p w14:paraId="7895A582" w14:textId="77777777" w:rsidR="006A1A3A" w:rsidRPr="00AA59CF" w:rsidRDefault="006A1A3A" w:rsidP="00943750">
      <w:pPr>
        <w:spacing w:after="120"/>
        <w:ind w:left="720"/>
        <w:jc w:val="both"/>
        <w:rPr>
          <w:rFonts w:cstheme="minorHAnsi"/>
          <w:lang w:val="nl-BE"/>
        </w:rPr>
      </w:pPr>
    </w:p>
    <w:p w14:paraId="390645FC" w14:textId="23FF58DA" w:rsidR="00AF05A9" w:rsidRPr="000D0EB9" w:rsidRDefault="000D0EB9" w:rsidP="00AF05A9">
      <w:pPr>
        <w:pStyle w:val="ListParagraph"/>
        <w:numPr>
          <w:ilvl w:val="1"/>
          <w:numId w:val="4"/>
        </w:numPr>
        <w:jc w:val="both"/>
        <w:rPr>
          <w:rFonts w:cstheme="minorHAnsi"/>
          <w:lang w:val="nl-BE"/>
        </w:rPr>
      </w:pPr>
      <w:r w:rsidRPr="000D0EB9">
        <w:rPr>
          <w:rFonts w:cstheme="minorHAnsi"/>
          <w:lang w:val="nl-BE"/>
        </w:rPr>
        <w:t xml:space="preserve">Zal de tussenpersoon taken </w:t>
      </w:r>
      <w:r w:rsidR="00640003">
        <w:rPr>
          <w:rFonts w:cstheme="minorHAnsi"/>
          <w:lang w:val="nl-BE"/>
        </w:rPr>
        <w:t xml:space="preserve">in verband met verplichtingen bedoeld door de AML-wet </w:t>
      </w:r>
      <w:r w:rsidR="00640003" w:rsidRPr="00640003">
        <w:rPr>
          <w:rFonts w:cstheme="minorHAnsi"/>
          <w:b/>
          <w:lang w:val="nl-BE"/>
        </w:rPr>
        <w:t>uitbesteden</w:t>
      </w:r>
      <w:r w:rsidRPr="000D0EB9">
        <w:rPr>
          <w:rFonts w:cstheme="minorHAnsi"/>
          <w:lang w:val="nl-BE"/>
        </w:rPr>
        <w:t xml:space="preserve">, door beroep te doen </w:t>
      </w:r>
      <w:r w:rsidR="00190D18">
        <w:rPr>
          <w:rFonts w:cstheme="minorHAnsi"/>
          <w:lang w:val="nl-BE"/>
        </w:rPr>
        <w:t>op</w:t>
      </w:r>
      <w:r w:rsidR="00190D18" w:rsidRPr="000D0EB9">
        <w:rPr>
          <w:rFonts w:cstheme="minorHAnsi"/>
          <w:lang w:val="nl-BE"/>
        </w:rPr>
        <w:t xml:space="preserve"> </w:t>
      </w:r>
      <w:r w:rsidRPr="00640003">
        <w:rPr>
          <w:rFonts w:cstheme="minorHAnsi"/>
          <w:b/>
          <w:lang w:val="nl-BE"/>
        </w:rPr>
        <w:t>lasthebbers en</w:t>
      </w:r>
      <w:r w:rsidR="00640003">
        <w:rPr>
          <w:rFonts w:cstheme="minorHAnsi"/>
          <w:b/>
          <w:lang w:val="nl-BE"/>
        </w:rPr>
        <w:t>/of</w:t>
      </w:r>
      <w:r w:rsidRPr="00640003">
        <w:rPr>
          <w:rFonts w:cstheme="minorHAnsi"/>
          <w:b/>
          <w:lang w:val="nl-BE"/>
        </w:rPr>
        <w:t xml:space="preserve"> </w:t>
      </w:r>
      <w:r w:rsidR="00640003" w:rsidRPr="00640003">
        <w:rPr>
          <w:rFonts w:cstheme="minorHAnsi"/>
          <w:b/>
          <w:lang w:val="nl-BE"/>
        </w:rPr>
        <w:t>onderaannemers?</w:t>
      </w:r>
    </w:p>
    <w:p w14:paraId="75A47933" w14:textId="1C11F78B" w:rsidR="00AF05A9" w:rsidRPr="000D0EB9" w:rsidRDefault="00AF05A9" w:rsidP="00AF05A9">
      <w:pPr>
        <w:pStyle w:val="ListParagraph"/>
        <w:ind w:left="735"/>
        <w:jc w:val="both"/>
        <w:rPr>
          <w:rFonts w:cstheme="minorHAnsi"/>
          <w:lang w:val="nl-BE"/>
        </w:rPr>
      </w:pPr>
    </w:p>
    <w:p w14:paraId="618E5BF2" w14:textId="39EA8C90" w:rsidR="004267A6" w:rsidRDefault="00AF05A9" w:rsidP="00AF05A9">
      <w:pPr>
        <w:pStyle w:val="ListParagraph"/>
        <w:ind w:left="0"/>
        <w:jc w:val="both"/>
        <w:rPr>
          <w:rFonts w:cstheme="minorHAnsi"/>
          <w:lang w:val="nl-BE"/>
        </w:rPr>
      </w:pPr>
      <w:r w:rsidRPr="000D0EB9">
        <w:rPr>
          <w:rFonts w:cstheme="minorHAnsi"/>
          <w:lang w:val="nl-BE"/>
        </w:rPr>
        <w:tab/>
      </w:r>
      <w:sdt>
        <w:sdtPr>
          <w:rPr>
            <w:rFonts w:ascii="MS Gothic" w:eastAsia="MS Gothic" w:hAnsi="MS Gothic" w:cstheme="minorHAnsi"/>
            <w:lang w:val="nl-BE"/>
          </w:rPr>
          <w:id w:val="1416747815"/>
          <w14:checkbox>
            <w14:checked w14:val="0"/>
            <w14:checkedState w14:val="2612" w14:font="MS Gothic"/>
            <w14:uncheckedState w14:val="2610" w14:font="MS Gothic"/>
          </w14:checkbox>
        </w:sdtPr>
        <w:sdtEndPr/>
        <w:sdtContent>
          <w:r w:rsidR="00B36F00">
            <w:rPr>
              <w:rFonts w:ascii="MS Gothic" w:eastAsia="MS Gothic" w:hAnsi="MS Gothic" w:cstheme="minorHAnsi" w:hint="eastAsia"/>
              <w:lang w:val="nl-BE"/>
            </w:rPr>
            <w:t>☐</w:t>
          </w:r>
        </w:sdtContent>
      </w:sdt>
      <w:r w:rsidRPr="000D0EB9">
        <w:rPr>
          <w:rFonts w:cstheme="minorHAnsi"/>
          <w:lang w:val="nl-BE"/>
        </w:rPr>
        <w:t xml:space="preserve"> </w:t>
      </w:r>
      <w:r w:rsidR="000D0EB9" w:rsidRPr="000D0EB9">
        <w:rPr>
          <w:rFonts w:cstheme="minorHAnsi"/>
          <w:lang w:val="nl-BE"/>
        </w:rPr>
        <w:t>Ja</w:t>
      </w:r>
      <w:r w:rsidR="00131CDE">
        <w:rPr>
          <w:rFonts w:cstheme="minorHAnsi"/>
          <w:lang w:val="nl-BE"/>
        </w:rPr>
        <w:t>. D</w:t>
      </w:r>
      <w:r w:rsidR="000D0EB9" w:rsidRPr="000D0EB9">
        <w:rPr>
          <w:rFonts w:cstheme="minorHAnsi"/>
          <w:lang w:val="nl-BE"/>
        </w:rPr>
        <w:t>e lasthebbers en de onderaannemers handelen volgens de instructies en onde</w:t>
      </w:r>
      <w:r w:rsidR="000D0EB9">
        <w:rPr>
          <w:rFonts w:cstheme="minorHAnsi"/>
          <w:lang w:val="nl-BE"/>
        </w:rPr>
        <w:t xml:space="preserve">r toezicht </w:t>
      </w:r>
      <w:r w:rsidR="00131CDE">
        <w:rPr>
          <w:rFonts w:cstheme="minorHAnsi"/>
          <w:lang w:val="nl-BE"/>
        </w:rPr>
        <w:tab/>
      </w:r>
      <w:r w:rsidR="000D0EB9">
        <w:rPr>
          <w:rFonts w:cstheme="minorHAnsi"/>
          <w:lang w:val="nl-BE"/>
        </w:rPr>
        <w:t>van de tussenpersoon</w:t>
      </w:r>
      <w:r w:rsidRPr="000D0EB9">
        <w:rPr>
          <w:rFonts w:cstheme="minorHAnsi"/>
          <w:lang w:val="nl-BE"/>
        </w:rPr>
        <w:t>.</w:t>
      </w:r>
      <w:r w:rsidR="004267A6" w:rsidRPr="000D0EB9">
        <w:rPr>
          <w:rFonts w:cstheme="minorHAnsi"/>
          <w:lang w:val="nl-BE"/>
        </w:rPr>
        <w:t xml:space="preserve"> </w:t>
      </w:r>
      <w:r w:rsidR="00640003" w:rsidRPr="00640003">
        <w:rPr>
          <w:rFonts w:cstheme="minorHAnsi"/>
          <w:u w:val="single"/>
          <w:lang w:val="nl-BE"/>
        </w:rPr>
        <w:t>Gelieve hieronder aan</w:t>
      </w:r>
      <w:r w:rsidR="00190D18">
        <w:rPr>
          <w:rFonts w:cstheme="minorHAnsi"/>
          <w:u w:val="single"/>
          <w:lang w:val="nl-BE"/>
        </w:rPr>
        <w:t xml:space="preserve"> te </w:t>
      </w:r>
      <w:r w:rsidR="00640003" w:rsidRPr="00640003">
        <w:rPr>
          <w:rFonts w:cstheme="minorHAnsi"/>
          <w:u w:val="single"/>
          <w:lang w:val="nl-BE"/>
        </w:rPr>
        <w:t>duiden</w:t>
      </w:r>
      <w:r w:rsidR="00640003" w:rsidRPr="00640003">
        <w:rPr>
          <w:rFonts w:cstheme="minorHAnsi"/>
          <w:lang w:val="nl-BE"/>
        </w:rPr>
        <w:t>:</w:t>
      </w:r>
    </w:p>
    <w:p w14:paraId="79D97F34" w14:textId="77777777" w:rsidR="00A4180D" w:rsidRDefault="00A4180D" w:rsidP="00AF05A9">
      <w:pPr>
        <w:pStyle w:val="ListParagraph"/>
        <w:ind w:left="0"/>
        <w:jc w:val="both"/>
        <w:rPr>
          <w:rFonts w:cstheme="minorHAnsi"/>
          <w:lang w:val="nl-BE"/>
        </w:rPr>
      </w:pPr>
    </w:p>
    <w:tbl>
      <w:tblPr>
        <w:tblStyle w:val="TableGrid"/>
        <w:tblW w:w="0" w:type="auto"/>
        <w:tblLook w:val="04A0" w:firstRow="1" w:lastRow="0" w:firstColumn="1" w:lastColumn="0" w:noHBand="0" w:noVBand="1"/>
      </w:tblPr>
      <w:tblGrid>
        <w:gridCol w:w="3539"/>
        <w:gridCol w:w="5857"/>
      </w:tblGrid>
      <w:tr w:rsidR="00A4180D" w14:paraId="2FDCC4FD" w14:textId="77777777" w:rsidTr="00B36F00">
        <w:trPr>
          <w:trHeight w:val="339"/>
        </w:trPr>
        <w:tc>
          <w:tcPr>
            <w:tcW w:w="3539" w:type="dxa"/>
          </w:tcPr>
          <w:p w14:paraId="531D92ED" w14:textId="6D6EE02E" w:rsidR="00A4180D" w:rsidRPr="00B36F00" w:rsidRDefault="00A4180D" w:rsidP="00AF05A9">
            <w:pPr>
              <w:pStyle w:val="ListParagraph"/>
              <w:ind w:left="0"/>
              <w:jc w:val="both"/>
              <w:rPr>
                <w:rFonts w:cstheme="minorHAnsi"/>
                <w:i/>
                <w:lang w:val="nl-BE"/>
              </w:rPr>
            </w:pPr>
            <w:r w:rsidRPr="00640003">
              <w:rPr>
                <w:rFonts w:cstheme="minorHAnsi"/>
                <w:i/>
                <w:lang w:val="nl-BE"/>
              </w:rPr>
              <w:t>De uitbestede functie</w:t>
            </w:r>
            <w:r>
              <w:rPr>
                <w:rFonts w:cstheme="minorHAnsi"/>
                <w:i/>
                <w:lang w:val="nl-BE"/>
              </w:rPr>
              <w:t>s</w:t>
            </w:r>
            <w:r w:rsidRPr="00640003">
              <w:rPr>
                <w:rFonts w:cstheme="minorHAnsi"/>
                <w:i/>
                <w:lang w:val="nl-BE"/>
              </w:rPr>
              <w:t>:</w:t>
            </w:r>
          </w:p>
        </w:tc>
        <w:tc>
          <w:tcPr>
            <w:tcW w:w="5857" w:type="dxa"/>
          </w:tcPr>
          <w:p w14:paraId="309A708E" w14:textId="77777777" w:rsidR="00A4180D" w:rsidRDefault="00A4180D" w:rsidP="00AF05A9">
            <w:pPr>
              <w:pStyle w:val="ListParagraph"/>
              <w:ind w:left="0"/>
              <w:jc w:val="both"/>
              <w:rPr>
                <w:rFonts w:cstheme="minorHAnsi"/>
                <w:lang w:val="nl-BE"/>
              </w:rPr>
            </w:pPr>
          </w:p>
        </w:tc>
      </w:tr>
      <w:tr w:rsidR="00A4180D" w:rsidRPr="008E1280" w14:paraId="5E757911" w14:textId="77777777" w:rsidTr="00B36F00">
        <w:trPr>
          <w:trHeight w:val="416"/>
        </w:trPr>
        <w:tc>
          <w:tcPr>
            <w:tcW w:w="3539" w:type="dxa"/>
          </w:tcPr>
          <w:p w14:paraId="437DE9BD" w14:textId="230E6DC8" w:rsidR="00A4180D" w:rsidRPr="00B36F00" w:rsidRDefault="00A4180D" w:rsidP="00AF05A9">
            <w:pPr>
              <w:pStyle w:val="ListParagraph"/>
              <w:ind w:left="0"/>
              <w:jc w:val="both"/>
              <w:rPr>
                <w:rFonts w:cstheme="minorHAnsi"/>
                <w:i/>
                <w:lang w:val="nl-BE"/>
              </w:rPr>
            </w:pPr>
            <w:r w:rsidRPr="00640003">
              <w:rPr>
                <w:rFonts w:cstheme="minorHAnsi"/>
                <w:i/>
                <w:lang w:val="nl-BE"/>
              </w:rPr>
              <w:t>De rede</w:t>
            </w:r>
            <w:r>
              <w:rPr>
                <w:rFonts w:cstheme="minorHAnsi"/>
                <w:i/>
                <w:lang w:val="nl-BE"/>
              </w:rPr>
              <w:t>n</w:t>
            </w:r>
            <w:r w:rsidRPr="00640003">
              <w:rPr>
                <w:rFonts w:cstheme="minorHAnsi"/>
                <w:i/>
                <w:lang w:val="nl-BE"/>
              </w:rPr>
              <w:t xml:space="preserve"> van de </w:t>
            </w:r>
            <w:r>
              <w:rPr>
                <w:rFonts w:cstheme="minorHAnsi"/>
                <w:i/>
                <w:lang w:val="nl-BE"/>
              </w:rPr>
              <w:t>uitbesteding</w:t>
            </w:r>
            <w:r w:rsidRPr="00640003">
              <w:rPr>
                <w:rFonts w:cstheme="minorHAnsi"/>
                <w:i/>
                <w:lang w:val="nl-BE"/>
              </w:rPr>
              <w:t>:</w:t>
            </w:r>
          </w:p>
        </w:tc>
        <w:tc>
          <w:tcPr>
            <w:tcW w:w="5857" w:type="dxa"/>
          </w:tcPr>
          <w:p w14:paraId="507CCA9B" w14:textId="77777777" w:rsidR="00A4180D" w:rsidRDefault="00A4180D" w:rsidP="00AF05A9">
            <w:pPr>
              <w:pStyle w:val="ListParagraph"/>
              <w:ind w:left="0"/>
              <w:jc w:val="both"/>
              <w:rPr>
                <w:rFonts w:cstheme="minorHAnsi"/>
                <w:lang w:val="nl-BE"/>
              </w:rPr>
            </w:pPr>
          </w:p>
        </w:tc>
      </w:tr>
      <w:tr w:rsidR="00A4180D" w:rsidRPr="008E1280" w14:paraId="1CB87241" w14:textId="77777777" w:rsidTr="00A4180D">
        <w:tc>
          <w:tcPr>
            <w:tcW w:w="3539" w:type="dxa"/>
          </w:tcPr>
          <w:p w14:paraId="5BB27C6E" w14:textId="5E0E37BD" w:rsidR="00A4180D" w:rsidRPr="00B36F00" w:rsidRDefault="00A4180D" w:rsidP="00AF05A9">
            <w:pPr>
              <w:pStyle w:val="ListParagraph"/>
              <w:ind w:left="0"/>
              <w:jc w:val="both"/>
              <w:rPr>
                <w:rFonts w:cstheme="minorHAnsi"/>
                <w:i/>
                <w:lang w:val="nl-BE"/>
              </w:rPr>
            </w:pPr>
            <w:r w:rsidRPr="00640003">
              <w:rPr>
                <w:rFonts w:cstheme="minorHAnsi"/>
                <w:i/>
                <w:lang w:val="nl-BE"/>
              </w:rPr>
              <w:t>De identiteit van de lasthebber/onderaannemer:</w:t>
            </w:r>
          </w:p>
        </w:tc>
        <w:tc>
          <w:tcPr>
            <w:tcW w:w="5857" w:type="dxa"/>
          </w:tcPr>
          <w:p w14:paraId="695C8072" w14:textId="77777777" w:rsidR="00A4180D" w:rsidRDefault="00A4180D" w:rsidP="00AF05A9">
            <w:pPr>
              <w:pStyle w:val="ListParagraph"/>
              <w:ind w:left="0"/>
              <w:jc w:val="both"/>
              <w:rPr>
                <w:rFonts w:cstheme="minorHAnsi"/>
                <w:lang w:val="nl-BE"/>
              </w:rPr>
            </w:pPr>
          </w:p>
        </w:tc>
      </w:tr>
      <w:tr w:rsidR="00A4180D" w:rsidRPr="008E1280" w14:paraId="3F31B80E" w14:textId="77777777" w:rsidTr="00A4180D">
        <w:tc>
          <w:tcPr>
            <w:tcW w:w="3539" w:type="dxa"/>
          </w:tcPr>
          <w:p w14:paraId="6B03DD1C" w14:textId="12EC618E" w:rsidR="00A4180D" w:rsidRPr="00B36F00" w:rsidRDefault="00A4180D" w:rsidP="00AF05A9">
            <w:pPr>
              <w:pStyle w:val="ListParagraph"/>
              <w:ind w:left="0"/>
              <w:jc w:val="both"/>
              <w:rPr>
                <w:rFonts w:cstheme="minorHAnsi"/>
                <w:i/>
                <w:lang w:val="nl-BE"/>
              </w:rPr>
            </w:pPr>
            <w:r w:rsidRPr="00640003">
              <w:rPr>
                <w:rFonts w:cstheme="minorHAnsi"/>
                <w:i/>
                <w:lang w:val="nl-BE"/>
              </w:rPr>
              <w:t>De maatregelen genomen om voor de continuïteit van de uitbestede functie te zorgen:</w:t>
            </w:r>
          </w:p>
        </w:tc>
        <w:tc>
          <w:tcPr>
            <w:tcW w:w="5857" w:type="dxa"/>
          </w:tcPr>
          <w:p w14:paraId="0E466F8A" w14:textId="77777777" w:rsidR="00A4180D" w:rsidRDefault="00A4180D" w:rsidP="00AF05A9">
            <w:pPr>
              <w:pStyle w:val="ListParagraph"/>
              <w:ind w:left="0"/>
              <w:jc w:val="both"/>
              <w:rPr>
                <w:rFonts w:cstheme="minorHAnsi"/>
                <w:lang w:val="nl-BE"/>
              </w:rPr>
            </w:pPr>
          </w:p>
        </w:tc>
      </w:tr>
      <w:tr w:rsidR="00A4180D" w:rsidRPr="008E1280" w14:paraId="2B8A0C0D" w14:textId="77777777" w:rsidTr="00A4180D">
        <w:tc>
          <w:tcPr>
            <w:tcW w:w="3539" w:type="dxa"/>
          </w:tcPr>
          <w:p w14:paraId="716ED064" w14:textId="54FC60D7" w:rsidR="00A4180D" w:rsidRPr="00B36F00" w:rsidRDefault="00A4180D" w:rsidP="00AF05A9">
            <w:pPr>
              <w:pStyle w:val="ListParagraph"/>
              <w:ind w:left="0"/>
              <w:jc w:val="both"/>
              <w:rPr>
                <w:rFonts w:cstheme="minorHAnsi"/>
                <w:i/>
                <w:lang w:val="nl-BE"/>
              </w:rPr>
            </w:pPr>
            <w:r w:rsidRPr="00640003">
              <w:rPr>
                <w:rFonts w:cstheme="minorHAnsi"/>
                <w:i/>
                <w:lang w:val="nl-BE"/>
              </w:rPr>
              <w:t>De maatregelen genomen om het toezicht uit te oefenen</w:t>
            </w:r>
            <w:r>
              <w:rPr>
                <w:rFonts w:cstheme="minorHAnsi"/>
                <w:i/>
                <w:lang w:val="nl-BE"/>
              </w:rPr>
              <w:t xml:space="preserve"> op de lasthebber en/of onderaannemer</w:t>
            </w:r>
            <w:r w:rsidRPr="00640003">
              <w:rPr>
                <w:rFonts w:cstheme="minorHAnsi"/>
                <w:i/>
                <w:lang w:val="nl-BE"/>
              </w:rPr>
              <w:t>:</w:t>
            </w:r>
          </w:p>
        </w:tc>
        <w:tc>
          <w:tcPr>
            <w:tcW w:w="5857" w:type="dxa"/>
          </w:tcPr>
          <w:p w14:paraId="433D8E54" w14:textId="77777777" w:rsidR="00A4180D" w:rsidRDefault="00A4180D" w:rsidP="00AF05A9">
            <w:pPr>
              <w:pStyle w:val="ListParagraph"/>
              <w:ind w:left="0"/>
              <w:jc w:val="both"/>
              <w:rPr>
                <w:rFonts w:cstheme="minorHAnsi"/>
                <w:lang w:val="nl-BE"/>
              </w:rPr>
            </w:pPr>
          </w:p>
        </w:tc>
      </w:tr>
    </w:tbl>
    <w:p w14:paraId="28C8A255" w14:textId="77777777" w:rsidR="00A4180D" w:rsidRPr="003B2A7F" w:rsidRDefault="00A4180D" w:rsidP="007244D2">
      <w:pPr>
        <w:spacing w:after="120"/>
        <w:ind w:left="720"/>
        <w:jc w:val="both"/>
        <w:rPr>
          <w:rFonts w:cstheme="minorHAnsi"/>
          <w:lang w:val="nl-BE"/>
        </w:rPr>
      </w:pPr>
    </w:p>
    <w:p w14:paraId="6185ECB5" w14:textId="2BA573BD" w:rsidR="0076077D" w:rsidRDefault="008E1280" w:rsidP="007244D2">
      <w:pPr>
        <w:spacing w:after="120"/>
        <w:ind w:left="720"/>
        <w:jc w:val="both"/>
        <w:rPr>
          <w:rFonts w:cstheme="minorHAnsi"/>
          <w:lang w:val="fr-FR"/>
        </w:rPr>
      </w:pPr>
      <w:sdt>
        <w:sdtPr>
          <w:rPr>
            <w:rFonts w:cstheme="minorHAnsi"/>
            <w:lang w:val="fr-FR"/>
          </w:rPr>
          <w:id w:val="-878697234"/>
          <w14:checkbox>
            <w14:checked w14:val="0"/>
            <w14:checkedState w14:val="2612" w14:font="MS Gothic"/>
            <w14:uncheckedState w14:val="2610" w14:font="MS Gothic"/>
          </w14:checkbox>
        </w:sdtPr>
        <w:sdtEndPr/>
        <w:sdtContent>
          <w:r w:rsidR="00B36F00">
            <w:rPr>
              <w:rFonts w:ascii="MS Gothic" w:eastAsia="MS Gothic" w:hAnsi="MS Gothic" w:cstheme="minorHAnsi" w:hint="eastAsia"/>
              <w:lang w:val="fr-FR"/>
            </w:rPr>
            <w:t>☐</w:t>
          </w:r>
        </w:sdtContent>
      </w:sdt>
      <w:r w:rsidR="00AF05A9">
        <w:rPr>
          <w:rFonts w:cstheme="minorHAnsi"/>
          <w:lang w:val="fr-FR"/>
        </w:rPr>
        <w:t xml:space="preserve"> </w:t>
      </w:r>
      <w:r w:rsidR="00B2347F">
        <w:rPr>
          <w:rFonts w:cstheme="minorHAnsi"/>
          <w:lang w:val="fr-FR"/>
        </w:rPr>
        <w:t>Nee</w:t>
      </w:r>
    </w:p>
    <w:p w14:paraId="0E28E2C8" w14:textId="77777777" w:rsidR="003A3900" w:rsidRDefault="003A3900" w:rsidP="007244D2">
      <w:pPr>
        <w:spacing w:after="120"/>
        <w:ind w:left="720"/>
        <w:jc w:val="both"/>
        <w:rPr>
          <w:rFonts w:cstheme="minorHAnsi"/>
          <w:lang w:val="fr-FR"/>
        </w:rPr>
      </w:pPr>
    </w:p>
    <w:p w14:paraId="69D6C420" w14:textId="62A351BA" w:rsidR="0076077D" w:rsidRPr="000D0EB9" w:rsidRDefault="000D0EB9" w:rsidP="0076077D">
      <w:pPr>
        <w:pStyle w:val="ListParagraph"/>
        <w:numPr>
          <w:ilvl w:val="1"/>
          <w:numId w:val="4"/>
        </w:numPr>
        <w:jc w:val="both"/>
        <w:rPr>
          <w:rFonts w:cstheme="minorHAnsi"/>
          <w:lang w:val="nl-BE"/>
        </w:rPr>
      </w:pPr>
      <w:r w:rsidRPr="000D0EB9">
        <w:rPr>
          <w:rFonts w:cstheme="minorHAnsi"/>
          <w:lang w:val="nl-BE"/>
        </w:rPr>
        <w:t xml:space="preserve">Zal de tussenpersoon </w:t>
      </w:r>
      <w:r w:rsidRPr="006A1A3A">
        <w:rPr>
          <w:rFonts w:cstheme="minorHAnsi"/>
          <w:b/>
          <w:lang w:val="nl-BE"/>
        </w:rPr>
        <w:t xml:space="preserve">beroep doen </w:t>
      </w:r>
      <w:r w:rsidR="00190D18" w:rsidRPr="006A1A3A">
        <w:rPr>
          <w:rFonts w:cstheme="minorHAnsi"/>
          <w:b/>
          <w:lang w:val="nl-BE"/>
        </w:rPr>
        <w:t xml:space="preserve">op </w:t>
      </w:r>
      <w:r w:rsidRPr="000D0EB9">
        <w:rPr>
          <w:rFonts w:cstheme="minorHAnsi"/>
          <w:b/>
          <w:lang w:val="nl-BE"/>
        </w:rPr>
        <w:t>derde zaakaanbrengers</w:t>
      </w:r>
      <w:r w:rsidR="002A59F9">
        <w:rPr>
          <w:rStyle w:val="FootnoteReference"/>
          <w:rFonts w:cstheme="minorHAnsi"/>
          <w:b/>
          <w:lang w:val="fr-BE"/>
        </w:rPr>
        <w:footnoteReference w:id="5"/>
      </w:r>
      <w:r w:rsidR="0076077D" w:rsidRPr="000D0EB9">
        <w:rPr>
          <w:rFonts w:cstheme="minorHAnsi"/>
          <w:lang w:val="nl-BE"/>
        </w:rPr>
        <w:t>?</w:t>
      </w:r>
      <w:r w:rsidR="007674AD">
        <w:rPr>
          <w:rFonts w:cstheme="minorHAnsi"/>
          <w:lang w:val="nl-BE"/>
        </w:rPr>
        <w:t xml:space="preserve"> </w:t>
      </w:r>
    </w:p>
    <w:p w14:paraId="377071D5" w14:textId="77FCFF98" w:rsidR="00E73DB1" w:rsidRDefault="00AF05A9" w:rsidP="00AF05A9">
      <w:pPr>
        <w:spacing w:after="40"/>
        <w:jc w:val="both"/>
        <w:rPr>
          <w:rFonts w:cstheme="minorHAnsi"/>
          <w:lang w:val="nl-BE"/>
        </w:rPr>
      </w:pPr>
      <w:r w:rsidRPr="000D0EB9">
        <w:rPr>
          <w:rFonts w:cstheme="minorHAnsi"/>
          <w:lang w:val="nl-BE"/>
        </w:rPr>
        <w:tab/>
      </w:r>
      <w:sdt>
        <w:sdtPr>
          <w:rPr>
            <w:rFonts w:cstheme="minorHAnsi"/>
            <w:lang w:val="nl-BE"/>
          </w:rPr>
          <w:id w:val="985599978"/>
          <w14:checkbox>
            <w14:checked w14:val="0"/>
            <w14:checkedState w14:val="2612" w14:font="MS Gothic"/>
            <w14:uncheckedState w14:val="2610" w14:font="MS Gothic"/>
          </w14:checkbox>
        </w:sdtPr>
        <w:sdtEndPr/>
        <w:sdtContent>
          <w:r w:rsidR="0076077D" w:rsidRPr="00640003">
            <w:rPr>
              <w:rFonts w:ascii="Segoe UI Symbol" w:eastAsia="MS Gothic" w:hAnsi="Segoe UI Symbol" w:cs="Segoe UI Symbol"/>
              <w:lang w:val="nl-BE"/>
            </w:rPr>
            <w:t>☐</w:t>
          </w:r>
        </w:sdtContent>
      </w:sdt>
      <w:r w:rsidRPr="00640003">
        <w:rPr>
          <w:rFonts w:cstheme="minorHAnsi"/>
          <w:lang w:val="nl-BE"/>
        </w:rPr>
        <w:t xml:space="preserve"> </w:t>
      </w:r>
      <w:r w:rsidR="000D0EB9" w:rsidRPr="00640003">
        <w:rPr>
          <w:rFonts w:cstheme="minorHAnsi"/>
          <w:lang w:val="nl-BE"/>
        </w:rPr>
        <w:t>Ja</w:t>
      </w:r>
      <w:r w:rsidR="00131CDE">
        <w:rPr>
          <w:rFonts w:cstheme="minorHAnsi"/>
          <w:lang w:val="nl-BE"/>
        </w:rPr>
        <w:t>. D</w:t>
      </w:r>
      <w:r w:rsidR="00640003" w:rsidRPr="00640003">
        <w:rPr>
          <w:rFonts w:cstheme="minorHAnsi"/>
          <w:lang w:val="nl-BE"/>
        </w:rPr>
        <w:t>e uiteindelijke verantwoordelijkheid</w:t>
      </w:r>
      <w:r w:rsidR="00640003">
        <w:rPr>
          <w:rFonts w:cstheme="minorHAnsi"/>
          <w:lang w:val="nl-BE"/>
        </w:rPr>
        <w:t xml:space="preserve"> voor de naleving van de WG/FT</w:t>
      </w:r>
      <w:r w:rsidR="00640003" w:rsidRPr="00640003">
        <w:rPr>
          <w:rFonts w:cstheme="minorHAnsi"/>
          <w:lang w:val="nl-BE"/>
        </w:rPr>
        <w:t xml:space="preserve">-verplichtingen </w:t>
      </w:r>
      <w:r w:rsidR="00131CDE">
        <w:rPr>
          <w:rFonts w:cstheme="minorHAnsi"/>
          <w:lang w:val="nl-BE"/>
        </w:rPr>
        <w:tab/>
      </w:r>
      <w:r w:rsidR="00190D18">
        <w:rPr>
          <w:rFonts w:cstheme="minorHAnsi"/>
          <w:lang w:val="nl-BE"/>
        </w:rPr>
        <w:t xml:space="preserve">blijft </w:t>
      </w:r>
      <w:r w:rsidR="00640003" w:rsidRPr="00640003">
        <w:rPr>
          <w:rFonts w:cstheme="minorHAnsi"/>
          <w:lang w:val="nl-BE"/>
        </w:rPr>
        <w:t>bij de tussenpersoon</w:t>
      </w:r>
      <w:r w:rsidR="00490498">
        <w:rPr>
          <w:rStyle w:val="FootnoteReference"/>
          <w:rFonts w:cstheme="minorHAnsi"/>
          <w:lang w:val="nl-BE"/>
        </w:rPr>
        <w:footnoteReference w:id="6"/>
      </w:r>
      <w:r w:rsidR="00640003">
        <w:rPr>
          <w:rFonts w:cstheme="minorHAnsi"/>
          <w:lang w:val="nl-BE"/>
        </w:rPr>
        <w:t>.</w:t>
      </w:r>
      <w:r w:rsidR="00B36F00">
        <w:rPr>
          <w:rFonts w:cstheme="minorHAnsi"/>
          <w:lang w:val="nl-BE"/>
        </w:rPr>
        <w:t xml:space="preserve"> De derde zaakaanbrenger</w:t>
      </w:r>
      <w:r w:rsidR="00B876E5">
        <w:rPr>
          <w:rFonts w:cstheme="minorHAnsi"/>
          <w:lang w:val="nl-BE"/>
        </w:rPr>
        <w:t xml:space="preserve"> zal op verzoek alle documenten </w:t>
      </w:r>
      <w:r w:rsidR="003B2A7F">
        <w:rPr>
          <w:rFonts w:cstheme="minorHAnsi"/>
          <w:lang w:val="nl-BE"/>
        </w:rPr>
        <w:tab/>
      </w:r>
      <w:r w:rsidR="00B876E5">
        <w:rPr>
          <w:rFonts w:cstheme="minorHAnsi"/>
          <w:lang w:val="nl-BE"/>
        </w:rPr>
        <w:t>doorsturen:</w:t>
      </w:r>
    </w:p>
    <w:p w14:paraId="0B65F64B" w14:textId="0CCFDE67" w:rsidR="00B876E5" w:rsidRDefault="00B876E5" w:rsidP="00B876E5">
      <w:pPr>
        <w:pStyle w:val="ListParagraph"/>
        <w:numPr>
          <w:ilvl w:val="0"/>
          <w:numId w:val="27"/>
        </w:numPr>
        <w:spacing w:after="40"/>
        <w:jc w:val="both"/>
        <w:rPr>
          <w:rFonts w:cstheme="minorHAnsi"/>
          <w:lang w:val="nl-BE"/>
        </w:rPr>
      </w:pPr>
      <w:r>
        <w:rPr>
          <w:rFonts w:cstheme="minorHAnsi"/>
          <w:lang w:val="nl-BE"/>
        </w:rPr>
        <w:t>met betrekking tot de identificatie en verificatie van de identiteit van de cliënt</w:t>
      </w:r>
      <w:r w:rsidR="00490498">
        <w:rPr>
          <w:rStyle w:val="FootnoteReference"/>
          <w:rFonts w:cstheme="minorHAnsi"/>
          <w:lang w:val="nl-BE"/>
        </w:rPr>
        <w:footnoteReference w:id="7"/>
      </w:r>
      <w:r>
        <w:rPr>
          <w:rFonts w:cstheme="minorHAnsi"/>
          <w:lang w:val="nl-BE"/>
        </w:rPr>
        <w:t>;</w:t>
      </w:r>
    </w:p>
    <w:p w14:paraId="51E8385D" w14:textId="1279482B" w:rsidR="00B876E5" w:rsidRPr="00B876E5" w:rsidRDefault="00B876E5" w:rsidP="00B876E5">
      <w:pPr>
        <w:pStyle w:val="ListParagraph"/>
        <w:numPr>
          <w:ilvl w:val="0"/>
          <w:numId w:val="27"/>
        </w:numPr>
        <w:spacing w:after="40"/>
        <w:jc w:val="both"/>
        <w:rPr>
          <w:rFonts w:cstheme="minorHAnsi"/>
          <w:lang w:val="nl-BE"/>
        </w:rPr>
      </w:pPr>
      <w:r>
        <w:rPr>
          <w:rFonts w:cstheme="minorHAnsi"/>
          <w:lang w:val="nl-BE"/>
        </w:rPr>
        <w:t xml:space="preserve">met betrekking tot de kenmerken van de klant en het doel en beoogde aard van de zakelijke relatie die </w:t>
      </w:r>
      <w:r w:rsidR="00B36F00">
        <w:rPr>
          <w:rFonts w:cstheme="minorHAnsi"/>
          <w:lang w:val="nl-BE"/>
        </w:rPr>
        <w:t>nodig</w:t>
      </w:r>
      <w:r>
        <w:rPr>
          <w:rFonts w:cstheme="minorHAnsi"/>
          <w:lang w:val="nl-BE"/>
        </w:rPr>
        <w:t xml:space="preserve"> zijn voor de uitvoering van de </w:t>
      </w:r>
      <w:r w:rsidR="00B36F00">
        <w:rPr>
          <w:rFonts w:cstheme="minorHAnsi"/>
          <w:lang w:val="nl-BE"/>
        </w:rPr>
        <w:t>waakzaamheidsverplichtingen</w:t>
      </w:r>
      <w:r>
        <w:rPr>
          <w:rFonts w:cstheme="minorHAnsi"/>
          <w:lang w:val="nl-BE"/>
        </w:rPr>
        <w:t xml:space="preserve"> die aan de derde zaakaanbrenger zijn toevertrouwd.</w:t>
      </w:r>
    </w:p>
    <w:p w14:paraId="793E9801" w14:textId="59F53DB3" w:rsidR="0076077D" w:rsidRPr="00772281" w:rsidRDefault="008E1280" w:rsidP="0076077D">
      <w:pPr>
        <w:spacing w:after="120"/>
        <w:ind w:left="720"/>
        <w:jc w:val="both"/>
        <w:rPr>
          <w:rFonts w:cstheme="minorHAnsi"/>
          <w:lang w:val="fr-FR"/>
        </w:rPr>
      </w:pPr>
      <w:sdt>
        <w:sdtPr>
          <w:rPr>
            <w:rFonts w:cstheme="minorHAnsi"/>
            <w:lang w:val="fr-FR"/>
          </w:rPr>
          <w:id w:val="-529801400"/>
          <w14:checkbox>
            <w14:checked w14:val="0"/>
            <w14:checkedState w14:val="2612" w14:font="MS Gothic"/>
            <w14:uncheckedState w14:val="2610" w14:font="MS Gothic"/>
          </w14:checkbox>
        </w:sdtPr>
        <w:sdtEndPr/>
        <w:sdtContent>
          <w:r w:rsidR="007674AD">
            <w:rPr>
              <w:rFonts w:ascii="MS Gothic" w:eastAsia="MS Gothic" w:hAnsi="MS Gothic" w:cstheme="minorHAnsi" w:hint="eastAsia"/>
              <w:lang w:val="fr-FR"/>
            </w:rPr>
            <w:t>☐</w:t>
          </w:r>
        </w:sdtContent>
      </w:sdt>
      <w:r w:rsidR="00AF05A9">
        <w:rPr>
          <w:rFonts w:cstheme="minorHAnsi"/>
          <w:lang w:val="fr-FR"/>
        </w:rPr>
        <w:t xml:space="preserve"> </w:t>
      </w:r>
      <w:r w:rsidR="000D0EB9">
        <w:rPr>
          <w:rFonts w:cstheme="minorHAnsi"/>
          <w:lang w:val="fr-FR"/>
        </w:rPr>
        <w:t>Nee</w:t>
      </w:r>
    </w:p>
    <w:p w14:paraId="4E8A5A31" w14:textId="138413F4" w:rsidR="00943750" w:rsidRPr="00E73DB1" w:rsidRDefault="007674AD" w:rsidP="006E275D">
      <w:pPr>
        <w:pStyle w:val="ListParagraph"/>
        <w:keepNext/>
        <w:keepLines/>
        <w:numPr>
          <w:ilvl w:val="1"/>
          <w:numId w:val="4"/>
        </w:numPr>
        <w:spacing w:before="40" w:after="40"/>
        <w:jc w:val="both"/>
        <w:outlineLvl w:val="1"/>
        <w:rPr>
          <w:rFonts w:cstheme="minorHAnsi"/>
          <w:lang w:val="nl-BE"/>
        </w:rPr>
      </w:pPr>
      <w:r w:rsidRPr="00943750">
        <w:rPr>
          <w:rFonts w:eastAsiaTheme="majorEastAsia" w:cstheme="minorHAnsi"/>
          <w:lang w:val="nl-BE"/>
        </w:rPr>
        <w:t xml:space="preserve">Zal de tussenpersoon zelf de </w:t>
      </w:r>
      <w:r w:rsidRPr="00943750">
        <w:rPr>
          <w:rFonts w:eastAsiaTheme="majorEastAsia" w:cstheme="minorHAnsi"/>
          <w:b/>
          <w:lang w:val="nl-BE"/>
        </w:rPr>
        <w:t>verzekeringspremies innen</w:t>
      </w:r>
      <w:r w:rsidRPr="00943750">
        <w:rPr>
          <w:rFonts w:eastAsiaTheme="majorEastAsia" w:cstheme="minorHAnsi"/>
          <w:lang w:val="nl-BE"/>
        </w:rPr>
        <w:t xml:space="preserve"> voor rekening van </w:t>
      </w:r>
      <w:r w:rsidR="00337867" w:rsidRPr="00943750">
        <w:rPr>
          <w:rFonts w:eastAsiaTheme="majorEastAsia" w:cstheme="minorHAnsi"/>
          <w:lang w:val="nl-BE"/>
        </w:rPr>
        <w:t>éé</w:t>
      </w:r>
      <w:r w:rsidRPr="00943750">
        <w:rPr>
          <w:rFonts w:eastAsiaTheme="majorEastAsia" w:cstheme="minorHAnsi"/>
          <w:lang w:val="nl-BE"/>
        </w:rPr>
        <w:t>n of meerdere verzekeringsondernemingen</w:t>
      </w:r>
      <w:r w:rsidR="00490498">
        <w:rPr>
          <w:rStyle w:val="FootnoteReference"/>
          <w:rFonts w:eastAsiaTheme="majorEastAsia" w:cstheme="minorHAnsi"/>
          <w:lang w:val="nl-BE"/>
        </w:rPr>
        <w:footnoteReference w:id="8"/>
      </w:r>
      <w:r w:rsidRPr="00943750">
        <w:rPr>
          <w:rFonts w:eastAsiaTheme="majorEastAsia" w:cstheme="minorHAnsi"/>
          <w:lang w:val="nl-BE"/>
        </w:rPr>
        <w:t>?</w:t>
      </w:r>
    </w:p>
    <w:p w14:paraId="10100BF6" w14:textId="77777777" w:rsidR="00E73DB1" w:rsidRPr="005F3791" w:rsidRDefault="00E73DB1" w:rsidP="00E73DB1">
      <w:pPr>
        <w:pStyle w:val="ListParagraph"/>
        <w:keepNext/>
        <w:keepLines/>
        <w:spacing w:before="40" w:after="40"/>
        <w:ind w:left="735"/>
        <w:jc w:val="both"/>
        <w:outlineLvl w:val="1"/>
        <w:rPr>
          <w:rFonts w:cstheme="minorHAnsi"/>
          <w:lang w:val="nl-BE"/>
        </w:rPr>
      </w:pPr>
    </w:p>
    <w:p w14:paraId="5D3214E7" w14:textId="3761C02A" w:rsidR="00E73DB1" w:rsidRPr="00490498" w:rsidRDefault="008E1280" w:rsidP="00943750">
      <w:pPr>
        <w:pStyle w:val="ListParagraph"/>
        <w:keepNext/>
        <w:keepLines/>
        <w:spacing w:before="40" w:after="40"/>
        <w:ind w:left="735"/>
        <w:jc w:val="both"/>
        <w:outlineLvl w:val="1"/>
        <w:rPr>
          <w:rFonts w:cstheme="minorHAnsi"/>
          <w:lang w:val="nl-BE"/>
        </w:rPr>
      </w:pPr>
      <w:sdt>
        <w:sdtPr>
          <w:rPr>
            <w:rFonts w:ascii="MS Gothic" w:eastAsia="MS Gothic" w:hAnsi="MS Gothic" w:cstheme="minorHAnsi"/>
            <w:lang w:val="nl-BE"/>
          </w:rPr>
          <w:id w:val="-1596317475"/>
          <w14:checkbox>
            <w14:checked w14:val="0"/>
            <w14:checkedState w14:val="2612" w14:font="MS Gothic"/>
            <w14:uncheckedState w14:val="2610" w14:font="MS Gothic"/>
          </w14:checkbox>
        </w:sdtPr>
        <w:sdtEndPr/>
        <w:sdtContent>
          <w:r w:rsidR="00943750" w:rsidRPr="00490498">
            <w:rPr>
              <w:rFonts w:ascii="MS Gothic" w:eastAsia="MS Gothic" w:hAnsi="MS Gothic" w:cstheme="minorHAnsi" w:hint="eastAsia"/>
              <w:lang w:val="nl-BE"/>
            </w:rPr>
            <w:t>☐</w:t>
          </w:r>
        </w:sdtContent>
      </w:sdt>
      <w:r w:rsidR="00AF05A9" w:rsidRPr="00490498">
        <w:rPr>
          <w:rFonts w:cstheme="minorHAnsi"/>
          <w:lang w:val="nl-BE"/>
        </w:rPr>
        <w:t xml:space="preserve"> </w:t>
      </w:r>
      <w:r w:rsidR="00490498" w:rsidRPr="00490498">
        <w:rPr>
          <w:rFonts w:cstheme="minorHAnsi"/>
          <w:lang w:val="nl-BE"/>
        </w:rPr>
        <w:t xml:space="preserve">Ja. De tussenpersoon controleert </w:t>
      </w:r>
      <w:r w:rsidR="00490498">
        <w:rPr>
          <w:rFonts w:cstheme="minorHAnsi"/>
          <w:lang w:val="nl-BE"/>
        </w:rPr>
        <w:t>doorlopend</w:t>
      </w:r>
      <w:r w:rsidR="00490498" w:rsidRPr="00490498">
        <w:rPr>
          <w:rFonts w:cstheme="minorHAnsi"/>
          <w:lang w:val="nl-BE"/>
        </w:rPr>
        <w:t xml:space="preserve"> de tijdens de zakelijke relatie uitgevoerde transacties en, indien nodig, de herkomst van de fondsen om na te gaan of deze transacties in overeenstemming zijn met de kenmerken van de cliënt, de omvang van het risico dat eraan verbonden is en, in voorkomend geval, het doel en de aard van de zakelijke relatie, en om atypische transacties op te sporen.</w:t>
      </w:r>
    </w:p>
    <w:p w14:paraId="325396F7" w14:textId="324EDCD1" w:rsidR="002A59F9" w:rsidRDefault="008E1280" w:rsidP="0025793B">
      <w:pPr>
        <w:spacing w:after="120"/>
        <w:ind w:left="720"/>
        <w:jc w:val="both"/>
        <w:rPr>
          <w:rFonts w:cstheme="minorHAnsi"/>
          <w:lang w:val="fr-FR"/>
        </w:rPr>
      </w:pPr>
      <w:sdt>
        <w:sdtPr>
          <w:rPr>
            <w:rFonts w:cstheme="minorHAnsi"/>
            <w:lang w:val="fr-FR"/>
          </w:rPr>
          <w:id w:val="34942058"/>
          <w14:checkbox>
            <w14:checked w14:val="0"/>
            <w14:checkedState w14:val="2612" w14:font="MS Gothic"/>
            <w14:uncheckedState w14:val="2610" w14:font="MS Gothic"/>
          </w14:checkbox>
        </w:sdtPr>
        <w:sdtEndPr/>
        <w:sdtContent>
          <w:r w:rsidR="00C742BF">
            <w:rPr>
              <w:rFonts w:ascii="MS Gothic" w:eastAsia="MS Gothic" w:hAnsi="MS Gothic" w:cstheme="minorHAnsi" w:hint="eastAsia"/>
              <w:lang w:val="fr-FR"/>
            </w:rPr>
            <w:t>☐</w:t>
          </w:r>
        </w:sdtContent>
      </w:sdt>
      <w:r w:rsidR="00AF05A9">
        <w:rPr>
          <w:rFonts w:cstheme="minorHAnsi"/>
          <w:lang w:val="fr-FR"/>
        </w:rPr>
        <w:t xml:space="preserve"> </w:t>
      </w:r>
      <w:r w:rsidR="000D0EB9">
        <w:rPr>
          <w:rFonts w:cstheme="minorHAnsi"/>
          <w:lang w:val="fr-FR"/>
        </w:rPr>
        <w:t>Nee</w:t>
      </w:r>
    </w:p>
    <w:p w14:paraId="167A01E3" w14:textId="77777777" w:rsidR="006A1A3A" w:rsidRPr="0025793B" w:rsidRDefault="006A1A3A" w:rsidP="0025793B">
      <w:pPr>
        <w:spacing w:after="120"/>
        <w:ind w:left="720"/>
        <w:jc w:val="both"/>
        <w:rPr>
          <w:rFonts w:cstheme="minorHAnsi"/>
          <w:lang w:val="fr-FR"/>
        </w:rPr>
      </w:pPr>
    </w:p>
    <w:p w14:paraId="4BD35BA5" w14:textId="105C7166" w:rsidR="007E4B5F" w:rsidRPr="004F612C" w:rsidRDefault="004F612C" w:rsidP="0076077D">
      <w:pPr>
        <w:pStyle w:val="Heading2"/>
        <w:numPr>
          <w:ilvl w:val="0"/>
          <w:numId w:val="4"/>
        </w:numPr>
        <w:rPr>
          <w:rFonts w:asciiTheme="minorHAnsi" w:hAnsiTheme="minorHAnsi" w:cstheme="minorHAnsi"/>
          <w:b/>
          <w:color w:val="auto"/>
          <w:sz w:val="28"/>
          <w:szCs w:val="28"/>
          <w:lang w:val="nl-BE"/>
        </w:rPr>
      </w:pPr>
      <w:r w:rsidRPr="004F612C">
        <w:rPr>
          <w:rFonts w:asciiTheme="minorHAnsi" w:hAnsiTheme="minorHAnsi" w:cstheme="minorHAnsi"/>
          <w:b/>
          <w:color w:val="auto"/>
          <w:sz w:val="28"/>
          <w:szCs w:val="28"/>
          <w:lang w:val="nl-BE"/>
        </w:rPr>
        <w:t xml:space="preserve">Toepassing van de </w:t>
      </w:r>
      <w:r w:rsidR="00EC0EB9" w:rsidRPr="004F612C">
        <w:rPr>
          <w:rFonts w:asciiTheme="minorHAnsi" w:hAnsiTheme="minorHAnsi" w:cstheme="minorHAnsi"/>
          <w:b/>
          <w:color w:val="auto"/>
          <w:sz w:val="28"/>
          <w:szCs w:val="28"/>
          <w:lang w:val="nl-BE"/>
        </w:rPr>
        <w:t>risico gebaseerde</w:t>
      </w:r>
      <w:r w:rsidRPr="004F612C">
        <w:rPr>
          <w:rFonts w:asciiTheme="minorHAnsi" w:hAnsiTheme="minorHAnsi" w:cstheme="minorHAnsi"/>
          <w:b/>
          <w:color w:val="auto"/>
          <w:sz w:val="28"/>
          <w:szCs w:val="28"/>
          <w:lang w:val="nl-BE"/>
        </w:rPr>
        <w:t xml:space="preserve"> benadering</w:t>
      </w:r>
    </w:p>
    <w:p w14:paraId="74F59E9B" w14:textId="77777777" w:rsidR="00883908" w:rsidRPr="004F612C" w:rsidRDefault="00883908" w:rsidP="00883908">
      <w:pPr>
        <w:pStyle w:val="ListParagraph"/>
        <w:ind w:left="1080"/>
        <w:rPr>
          <w:lang w:val="nl-BE"/>
        </w:rPr>
      </w:pPr>
    </w:p>
    <w:p w14:paraId="0396A667" w14:textId="3623C924" w:rsidR="003D7DFA" w:rsidRPr="004E7FE2" w:rsidRDefault="00190D18" w:rsidP="003D7DFA">
      <w:pPr>
        <w:jc w:val="both"/>
        <w:rPr>
          <w:i/>
          <w:u w:val="single"/>
          <w:lang w:val="nl-BE"/>
        </w:rPr>
      </w:pPr>
      <w:r>
        <w:rPr>
          <w:i/>
          <w:u w:val="single"/>
          <w:lang w:val="nl-BE"/>
        </w:rPr>
        <w:t>3</w:t>
      </w:r>
      <w:r w:rsidR="003D7DFA" w:rsidRPr="004E7FE2">
        <w:rPr>
          <w:i/>
          <w:u w:val="single"/>
          <w:lang w:val="nl-BE"/>
        </w:rPr>
        <w:t xml:space="preserve">.1. </w:t>
      </w:r>
      <w:r w:rsidR="004F612C" w:rsidRPr="004E7FE2">
        <w:rPr>
          <w:i/>
          <w:u w:val="single"/>
          <w:lang w:val="nl-BE"/>
        </w:rPr>
        <w:t>Algemene beoordeling</w:t>
      </w:r>
      <w:r w:rsidR="007239F6">
        <w:rPr>
          <w:i/>
          <w:u w:val="single"/>
          <w:lang w:val="nl-BE"/>
        </w:rPr>
        <w:t xml:space="preserve"> van de WG/FT-</w:t>
      </w:r>
      <w:r w:rsidR="004E7FE2" w:rsidRPr="004E7FE2">
        <w:rPr>
          <w:i/>
          <w:u w:val="single"/>
          <w:lang w:val="nl-BE"/>
        </w:rPr>
        <w:t>risico’s</w:t>
      </w:r>
    </w:p>
    <w:p w14:paraId="457A65A8" w14:textId="1FBD6807" w:rsidR="003D7DFA" w:rsidRPr="004E7FE2" w:rsidRDefault="00AF05A9" w:rsidP="00306C41">
      <w:pPr>
        <w:jc w:val="both"/>
        <w:rPr>
          <w:lang w:val="nl-BE"/>
        </w:rPr>
      </w:pPr>
      <w:r w:rsidRPr="004E7FE2">
        <w:rPr>
          <w:rFonts w:cstheme="minorHAnsi"/>
          <w:b/>
          <w:lang w:val="nl-BE"/>
        </w:rPr>
        <w:t>→</w:t>
      </w:r>
      <w:sdt>
        <w:sdtPr>
          <w:rPr>
            <w:rFonts w:cs="Arial"/>
            <w:b/>
            <w:lang w:val="nl-BE"/>
          </w:rPr>
          <w:id w:val="569238127"/>
          <w14:checkbox>
            <w14:checked w14:val="0"/>
            <w14:checkedState w14:val="2612" w14:font="MS Gothic"/>
            <w14:uncheckedState w14:val="2610" w14:font="MS Gothic"/>
          </w14:checkbox>
        </w:sdtPr>
        <w:sdtEndPr/>
        <w:sdtContent>
          <w:r w:rsidR="003577DF">
            <w:rPr>
              <w:rFonts w:ascii="MS Gothic" w:eastAsia="MS Gothic" w:hAnsi="MS Gothic" w:cs="Arial" w:hint="eastAsia"/>
              <w:b/>
              <w:lang w:val="nl-BE"/>
            </w:rPr>
            <w:t>☐</w:t>
          </w:r>
        </w:sdtContent>
      </w:sdt>
      <w:r w:rsidR="003D7DFA" w:rsidRPr="004E7FE2">
        <w:rPr>
          <w:lang w:val="nl-BE"/>
        </w:rPr>
        <w:t xml:space="preserve"> </w:t>
      </w:r>
      <w:r w:rsidR="004F612C" w:rsidRPr="004E7FE2">
        <w:rPr>
          <w:lang w:val="nl-BE"/>
        </w:rPr>
        <w:t xml:space="preserve">De </w:t>
      </w:r>
      <w:r w:rsidR="003D7DFA" w:rsidRPr="004E7FE2">
        <w:rPr>
          <w:lang w:val="nl-BE"/>
        </w:rPr>
        <w:t>AMLCO</w:t>
      </w:r>
      <w:r w:rsidR="004F612C" w:rsidRPr="004E7FE2">
        <w:rPr>
          <w:lang w:val="nl-BE"/>
        </w:rPr>
        <w:t xml:space="preserve"> verbindt zich er toe dat een </w:t>
      </w:r>
      <w:r w:rsidR="004F612C" w:rsidRPr="004E7FE2">
        <w:rPr>
          <w:b/>
          <w:lang w:val="nl-BE"/>
        </w:rPr>
        <w:t>algemene beoordeling</w:t>
      </w:r>
      <w:r w:rsidR="004E7FE2" w:rsidRPr="004E7FE2">
        <w:rPr>
          <w:lang w:val="nl-BE"/>
        </w:rPr>
        <w:t xml:space="preserve"> </w:t>
      </w:r>
      <w:r w:rsidR="004E7FE2" w:rsidRPr="006A1A3A">
        <w:rPr>
          <w:b/>
          <w:lang w:val="nl-BE"/>
        </w:rPr>
        <w:t>van de</w:t>
      </w:r>
      <w:r w:rsidR="004E7FE2">
        <w:rPr>
          <w:lang w:val="nl-BE"/>
        </w:rPr>
        <w:t xml:space="preserve"> </w:t>
      </w:r>
      <w:r w:rsidR="003577DF" w:rsidRPr="003577DF">
        <w:rPr>
          <w:b/>
          <w:lang w:val="nl-BE"/>
        </w:rPr>
        <w:t>WG/FT-</w:t>
      </w:r>
      <w:r w:rsidR="004E7FE2" w:rsidRPr="003577DF">
        <w:rPr>
          <w:b/>
          <w:lang w:val="nl-BE"/>
        </w:rPr>
        <w:t>risico’s</w:t>
      </w:r>
      <w:r w:rsidR="00E334F2">
        <w:rPr>
          <w:b/>
          <w:lang w:val="nl-BE"/>
        </w:rPr>
        <w:t>,</w:t>
      </w:r>
      <w:r w:rsidR="004E7FE2" w:rsidRPr="004E7FE2">
        <w:rPr>
          <w:lang w:val="nl-BE"/>
        </w:rPr>
        <w:t xml:space="preserve"> waaraan de tussenpersoon </w:t>
      </w:r>
      <w:r w:rsidR="00E334F2">
        <w:rPr>
          <w:lang w:val="nl-BE"/>
        </w:rPr>
        <w:t>is</w:t>
      </w:r>
      <w:r w:rsidR="00E334F2" w:rsidRPr="004E7FE2">
        <w:rPr>
          <w:lang w:val="nl-BE"/>
        </w:rPr>
        <w:t xml:space="preserve"> </w:t>
      </w:r>
      <w:r w:rsidR="004E7FE2" w:rsidRPr="004E7FE2">
        <w:rPr>
          <w:lang w:val="nl-BE"/>
        </w:rPr>
        <w:t>blootgesteld</w:t>
      </w:r>
      <w:r w:rsidR="00E334F2">
        <w:rPr>
          <w:lang w:val="nl-BE"/>
        </w:rPr>
        <w:t>,</w:t>
      </w:r>
      <w:r w:rsidR="005F1EE5">
        <w:rPr>
          <w:lang w:val="nl-BE"/>
        </w:rPr>
        <w:t xml:space="preserve"> onder zijn verantwoordelijkheid</w:t>
      </w:r>
      <w:r w:rsidR="004E7FE2" w:rsidRPr="004E7FE2">
        <w:rPr>
          <w:lang w:val="nl-BE"/>
        </w:rPr>
        <w:t xml:space="preserve"> uitgevoerd wordt</w:t>
      </w:r>
      <w:r w:rsidR="003D7DFA" w:rsidRPr="004E7FE2">
        <w:rPr>
          <w:lang w:val="nl-BE"/>
        </w:rPr>
        <w:t xml:space="preserve"> </w:t>
      </w:r>
      <w:r w:rsidR="004F612C" w:rsidRPr="004E7FE2">
        <w:rPr>
          <w:lang w:val="nl-BE"/>
        </w:rPr>
        <w:t>door de volgende stappen te ondernemen</w:t>
      </w:r>
      <w:r w:rsidR="003D7DFA" w:rsidRPr="004E7FE2">
        <w:rPr>
          <w:lang w:val="nl-BE"/>
        </w:rPr>
        <w:t> :</w:t>
      </w:r>
    </w:p>
    <w:p w14:paraId="039AA644" w14:textId="1C30BD6E" w:rsidR="003D7DFA" w:rsidRPr="004F612C" w:rsidRDefault="004F612C" w:rsidP="00C367A6">
      <w:pPr>
        <w:pStyle w:val="ListParagraph"/>
        <w:numPr>
          <w:ilvl w:val="0"/>
          <w:numId w:val="22"/>
        </w:numPr>
        <w:jc w:val="both"/>
        <w:rPr>
          <w:rFonts w:cstheme="minorHAnsi"/>
          <w:szCs w:val="24"/>
          <w:lang w:val="nl-BE"/>
        </w:rPr>
      </w:pPr>
      <w:r w:rsidRPr="004F612C">
        <w:rPr>
          <w:rFonts w:cstheme="minorHAnsi"/>
          <w:szCs w:val="24"/>
          <w:lang w:val="nl-BE"/>
        </w:rPr>
        <w:t>de identificatie van de risico’s</w:t>
      </w:r>
      <w:r w:rsidR="003D7DFA" w:rsidRPr="004F612C">
        <w:rPr>
          <w:rFonts w:cstheme="minorHAnsi"/>
          <w:szCs w:val="24"/>
          <w:lang w:val="nl-BE"/>
        </w:rPr>
        <w:t> ;</w:t>
      </w:r>
    </w:p>
    <w:p w14:paraId="5EE93613" w14:textId="288BB7AF" w:rsidR="003D7DFA" w:rsidRPr="004F612C" w:rsidRDefault="004F612C" w:rsidP="00C367A6">
      <w:pPr>
        <w:pStyle w:val="ListParagraph"/>
        <w:numPr>
          <w:ilvl w:val="0"/>
          <w:numId w:val="22"/>
        </w:numPr>
        <w:jc w:val="both"/>
        <w:rPr>
          <w:rFonts w:cstheme="minorHAnsi"/>
          <w:szCs w:val="24"/>
          <w:lang w:val="nl-BE"/>
        </w:rPr>
      </w:pPr>
      <w:r w:rsidRPr="004F612C">
        <w:rPr>
          <w:rFonts w:cstheme="minorHAnsi"/>
          <w:szCs w:val="24"/>
          <w:lang w:val="nl-BE"/>
        </w:rPr>
        <w:t xml:space="preserve">de beoordeling van de </w:t>
      </w:r>
      <w:r w:rsidR="004E7FE2" w:rsidRPr="004F612C">
        <w:rPr>
          <w:rFonts w:cstheme="minorHAnsi"/>
          <w:szCs w:val="24"/>
          <w:lang w:val="nl-BE"/>
        </w:rPr>
        <w:t>geïdentificeerde</w:t>
      </w:r>
      <w:r w:rsidRPr="004F612C">
        <w:rPr>
          <w:rFonts w:cstheme="minorHAnsi"/>
          <w:szCs w:val="24"/>
          <w:lang w:val="nl-BE"/>
        </w:rPr>
        <w:t xml:space="preserve"> risico’s</w:t>
      </w:r>
      <w:r w:rsidR="003D7DFA" w:rsidRPr="004F612C">
        <w:rPr>
          <w:rFonts w:cstheme="minorHAnsi"/>
          <w:szCs w:val="24"/>
          <w:lang w:val="nl-BE"/>
        </w:rPr>
        <w:t> ;</w:t>
      </w:r>
    </w:p>
    <w:p w14:paraId="33CC59A9" w14:textId="72293153" w:rsidR="003D7DFA" w:rsidRPr="004F612C" w:rsidRDefault="004F612C" w:rsidP="00C367A6">
      <w:pPr>
        <w:pStyle w:val="ListParagraph"/>
        <w:numPr>
          <w:ilvl w:val="0"/>
          <w:numId w:val="22"/>
        </w:numPr>
        <w:jc w:val="both"/>
        <w:rPr>
          <w:lang w:val="nl-BE"/>
        </w:rPr>
      </w:pPr>
      <w:r w:rsidRPr="004F612C">
        <w:rPr>
          <w:rFonts w:cstheme="minorHAnsi"/>
          <w:szCs w:val="24"/>
          <w:lang w:val="nl-BE"/>
        </w:rPr>
        <w:t>de definitie van de risicocategorieën</w:t>
      </w:r>
      <w:r w:rsidR="00073A58">
        <w:rPr>
          <w:rStyle w:val="FootnoteReference"/>
          <w:lang w:val="fr-BE"/>
        </w:rPr>
        <w:footnoteReference w:id="9"/>
      </w:r>
      <w:r w:rsidR="003D7DFA" w:rsidRPr="004F612C">
        <w:rPr>
          <w:lang w:val="nl-BE"/>
        </w:rPr>
        <w:t>.</w:t>
      </w:r>
    </w:p>
    <w:p w14:paraId="0ED37F52" w14:textId="55890949" w:rsidR="00073A58" w:rsidRDefault="004E7FE2" w:rsidP="00073A58">
      <w:pPr>
        <w:jc w:val="both"/>
        <w:rPr>
          <w:lang w:val="nl-BE"/>
        </w:rPr>
      </w:pPr>
      <w:r w:rsidRPr="004E7FE2">
        <w:rPr>
          <w:lang w:val="nl-BE"/>
        </w:rPr>
        <w:t>Deze algemen</w:t>
      </w:r>
      <w:r>
        <w:rPr>
          <w:lang w:val="nl-BE"/>
        </w:rPr>
        <w:t>e risicobeoordeling blijft ter bes</w:t>
      </w:r>
      <w:r w:rsidRPr="004E7FE2">
        <w:rPr>
          <w:lang w:val="nl-BE"/>
        </w:rPr>
        <w:t>c</w:t>
      </w:r>
      <w:r>
        <w:rPr>
          <w:lang w:val="nl-BE"/>
        </w:rPr>
        <w:t>hi</w:t>
      </w:r>
      <w:r w:rsidRPr="004E7FE2">
        <w:rPr>
          <w:lang w:val="nl-BE"/>
        </w:rPr>
        <w:t>kking van de FSMA e</w:t>
      </w:r>
      <w:r>
        <w:rPr>
          <w:lang w:val="nl-BE"/>
        </w:rPr>
        <w:t>n</w:t>
      </w:r>
      <w:r w:rsidRPr="004E7FE2">
        <w:rPr>
          <w:lang w:val="nl-BE"/>
        </w:rPr>
        <w:t xml:space="preserve"> moet tenminste </w:t>
      </w:r>
      <w:r w:rsidR="0079228A">
        <w:rPr>
          <w:lang w:val="nl-BE"/>
        </w:rPr>
        <w:t>éé</w:t>
      </w:r>
      <w:r w:rsidRPr="004E7FE2">
        <w:rPr>
          <w:lang w:val="nl-BE"/>
        </w:rPr>
        <w:t>nmaal per jaar bij</w:t>
      </w:r>
      <w:r>
        <w:rPr>
          <w:lang w:val="nl-BE"/>
        </w:rPr>
        <w:t>gewerkt worden</w:t>
      </w:r>
      <w:r w:rsidRPr="004E7FE2">
        <w:rPr>
          <w:lang w:val="nl-BE"/>
        </w:rPr>
        <w:t xml:space="preserve"> om ervoor te zorgen dat </w:t>
      </w:r>
      <w:r w:rsidR="00337867">
        <w:rPr>
          <w:lang w:val="nl-BE"/>
        </w:rPr>
        <w:t>d</w:t>
      </w:r>
      <w:r w:rsidR="00E334F2">
        <w:rPr>
          <w:lang w:val="nl-BE"/>
        </w:rPr>
        <w:t>eze</w:t>
      </w:r>
      <w:r w:rsidRPr="004E7FE2">
        <w:rPr>
          <w:lang w:val="nl-BE"/>
        </w:rPr>
        <w:t xml:space="preserve"> up-to-date blijft</w:t>
      </w:r>
      <w:r>
        <w:rPr>
          <w:lang w:val="nl-BE"/>
        </w:rPr>
        <w:t>. D</w:t>
      </w:r>
      <w:r w:rsidRPr="004E7FE2">
        <w:rPr>
          <w:lang w:val="nl-BE"/>
        </w:rPr>
        <w:t>e algemene risicobeoordeling moet</w:t>
      </w:r>
      <w:r>
        <w:rPr>
          <w:lang w:val="nl-BE"/>
        </w:rPr>
        <w:t xml:space="preserve"> ook</w:t>
      </w:r>
      <w:r w:rsidRPr="004E7FE2">
        <w:rPr>
          <w:lang w:val="nl-BE"/>
        </w:rPr>
        <w:t xml:space="preserve"> worden bijgewerkt bij elke gebeurtenis die een significante invloed kan hebben op één of meerdere WG/FT-risico’s</w:t>
      </w:r>
      <w:r w:rsidR="005F1EE5">
        <w:rPr>
          <w:lang w:val="nl-BE"/>
        </w:rPr>
        <w:t>.</w:t>
      </w:r>
    </w:p>
    <w:p w14:paraId="05360A1E" w14:textId="41A59992" w:rsidR="00EB519B" w:rsidRDefault="00B00CC8" w:rsidP="00073A58">
      <w:pPr>
        <w:jc w:val="both"/>
        <w:rPr>
          <w:lang w:val="nl-BE"/>
        </w:rPr>
      </w:pPr>
      <w:r>
        <w:rPr>
          <w:lang w:val="nl-BE"/>
        </w:rPr>
        <w:t>Bovendien</w:t>
      </w:r>
      <w:r w:rsidR="00EB519B" w:rsidRPr="0003528C">
        <w:rPr>
          <w:lang w:val="nl-BE"/>
        </w:rPr>
        <w:t xml:space="preserve"> heeft de FSMA</w:t>
      </w:r>
      <w:r w:rsidR="00EB519B">
        <w:rPr>
          <w:lang w:val="nl-BE"/>
        </w:rPr>
        <w:t xml:space="preserve"> een Excel-tabel (“</w:t>
      </w:r>
      <w:hyperlink r:id="rId9" w:history="1">
        <w:r w:rsidR="00EB519B" w:rsidRPr="0003528C">
          <w:rPr>
            <w:rStyle w:val="Hyperlink"/>
            <w:lang w:val="nl-BE"/>
          </w:rPr>
          <w:t>Mijn algemene risicobeoordeling</w:t>
        </w:r>
      </w:hyperlink>
      <w:r w:rsidR="00EB519B">
        <w:rPr>
          <w:rStyle w:val="Hyperlink"/>
          <w:lang w:val="nl-BE"/>
        </w:rPr>
        <w:t>”</w:t>
      </w:r>
      <w:r w:rsidR="00EB519B">
        <w:rPr>
          <w:lang w:val="nl-BE"/>
        </w:rPr>
        <w:t>) en een praktijkgids</w:t>
      </w:r>
      <w:r w:rsidR="00EB519B" w:rsidRPr="0003528C">
        <w:rPr>
          <w:lang w:val="nl-BE"/>
        </w:rPr>
        <w:t xml:space="preserve"> ter beschikking van de verzekeringstussenper</w:t>
      </w:r>
      <w:r w:rsidR="00EB519B">
        <w:rPr>
          <w:lang w:val="nl-BE"/>
        </w:rPr>
        <w:t>sonen</w:t>
      </w:r>
      <w:r w:rsidR="00EB519B" w:rsidRPr="0003528C">
        <w:rPr>
          <w:lang w:val="nl-BE"/>
        </w:rPr>
        <w:t xml:space="preserve"> gesteld </w:t>
      </w:r>
      <w:r w:rsidR="00EB519B">
        <w:rPr>
          <w:lang w:val="nl-BE"/>
        </w:rPr>
        <w:t>om deze te helpen bij het uitvoeren van hun algemene risicobeoordeling.</w:t>
      </w:r>
    </w:p>
    <w:p w14:paraId="0F59710C" w14:textId="37852F7C" w:rsidR="00694ED8" w:rsidRPr="004E7FE2" w:rsidRDefault="00190D18" w:rsidP="00306C41">
      <w:pPr>
        <w:jc w:val="both"/>
        <w:rPr>
          <w:i/>
          <w:u w:val="single"/>
          <w:lang w:val="nl-BE"/>
        </w:rPr>
      </w:pPr>
      <w:r>
        <w:rPr>
          <w:i/>
          <w:u w:val="single"/>
          <w:lang w:val="nl-BE"/>
        </w:rPr>
        <w:t>3</w:t>
      </w:r>
      <w:r w:rsidR="003D7DFA" w:rsidRPr="004E7FE2">
        <w:rPr>
          <w:i/>
          <w:u w:val="single"/>
          <w:lang w:val="nl-BE"/>
        </w:rPr>
        <w:t>.2</w:t>
      </w:r>
      <w:r w:rsidR="00694ED8" w:rsidRPr="004E7FE2">
        <w:rPr>
          <w:i/>
          <w:u w:val="single"/>
          <w:lang w:val="nl-BE"/>
        </w:rPr>
        <w:t xml:space="preserve">. </w:t>
      </w:r>
      <w:r w:rsidR="004E7FE2" w:rsidRPr="004E7FE2">
        <w:rPr>
          <w:i/>
          <w:u w:val="single"/>
          <w:lang w:val="nl-BE"/>
        </w:rPr>
        <w:t>Definitie van het passend organisatorisch kader</w:t>
      </w:r>
    </w:p>
    <w:p w14:paraId="75528770" w14:textId="49FA34A9" w:rsidR="00C334B5" w:rsidRPr="00943750" w:rsidRDefault="00AF05A9" w:rsidP="00306C41">
      <w:pPr>
        <w:jc w:val="both"/>
        <w:rPr>
          <w:lang w:val="nl-BE"/>
        </w:rPr>
      </w:pPr>
      <w:r w:rsidRPr="002C3F9E">
        <w:rPr>
          <w:rFonts w:cstheme="minorHAnsi"/>
          <w:b/>
          <w:lang w:val="nl-BE"/>
        </w:rPr>
        <w:t>→</w:t>
      </w:r>
      <w:sdt>
        <w:sdtPr>
          <w:rPr>
            <w:rFonts w:cs="Arial"/>
            <w:b/>
            <w:lang w:val="nl-BE"/>
          </w:rPr>
          <w:id w:val="941341894"/>
          <w14:checkbox>
            <w14:checked w14:val="0"/>
            <w14:checkedState w14:val="2612" w14:font="MS Gothic"/>
            <w14:uncheckedState w14:val="2610" w14:font="MS Gothic"/>
          </w14:checkbox>
        </w:sdtPr>
        <w:sdtEndPr/>
        <w:sdtContent>
          <w:r w:rsidRPr="002C3F9E">
            <w:rPr>
              <w:rFonts w:ascii="MS Gothic" w:eastAsia="MS Gothic" w:hAnsi="MS Gothic" w:cs="Arial" w:hint="eastAsia"/>
              <w:b/>
              <w:lang w:val="nl-BE"/>
            </w:rPr>
            <w:t>☐</w:t>
          </w:r>
        </w:sdtContent>
      </w:sdt>
      <w:r w:rsidR="00694ED8" w:rsidRPr="002C3F9E">
        <w:rPr>
          <w:lang w:val="nl-BE"/>
        </w:rPr>
        <w:t xml:space="preserve"> </w:t>
      </w:r>
      <w:r w:rsidR="002C691E" w:rsidRPr="002C3F9E">
        <w:rPr>
          <w:lang w:val="nl-BE"/>
        </w:rPr>
        <w:t xml:space="preserve">De AMLCO </w:t>
      </w:r>
      <w:r w:rsidR="00BE71DC">
        <w:rPr>
          <w:lang w:val="nl-BE"/>
        </w:rPr>
        <w:t>v</w:t>
      </w:r>
      <w:r w:rsidR="00BE71DC" w:rsidRPr="002C3F9E">
        <w:rPr>
          <w:lang w:val="nl-BE"/>
        </w:rPr>
        <w:t>erbind</w:t>
      </w:r>
      <w:r w:rsidR="00BE71DC">
        <w:rPr>
          <w:lang w:val="nl-BE"/>
        </w:rPr>
        <w:t xml:space="preserve">t </w:t>
      </w:r>
      <w:r w:rsidR="002C691E" w:rsidRPr="002C3F9E">
        <w:rPr>
          <w:lang w:val="nl-BE"/>
        </w:rPr>
        <w:t xml:space="preserve">zich ertoe om toezicht uit te oefenen op de </w:t>
      </w:r>
      <w:r w:rsidR="0079228A">
        <w:rPr>
          <w:lang w:val="nl-BE"/>
        </w:rPr>
        <w:t>uitvoering</w:t>
      </w:r>
      <w:r w:rsidR="0079228A" w:rsidRPr="002C3F9E">
        <w:rPr>
          <w:lang w:val="nl-BE"/>
        </w:rPr>
        <w:t xml:space="preserve"> </w:t>
      </w:r>
      <w:r w:rsidR="002C691E" w:rsidRPr="002C3F9E">
        <w:rPr>
          <w:lang w:val="nl-BE"/>
        </w:rPr>
        <w:t>van het organisatorisch kader inzake SWG/FT</w:t>
      </w:r>
      <w:r w:rsidR="00E5477E">
        <w:rPr>
          <w:rStyle w:val="FootnoteReference"/>
          <w:lang w:val="fr-BE"/>
        </w:rPr>
        <w:footnoteReference w:id="10"/>
      </w:r>
      <w:r w:rsidR="002C3F9E" w:rsidRPr="002C3F9E">
        <w:rPr>
          <w:lang w:val="nl-BE"/>
        </w:rPr>
        <w:t>.</w:t>
      </w:r>
      <w:r w:rsidR="002C3F9E">
        <w:rPr>
          <w:lang w:val="nl-BE"/>
        </w:rPr>
        <w:t xml:space="preserve"> </w:t>
      </w:r>
      <w:r w:rsidR="002C3F9E" w:rsidRPr="00943750">
        <w:rPr>
          <w:lang w:val="nl-BE"/>
        </w:rPr>
        <w:t>De entiteit moet</w:t>
      </w:r>
      <w:r w:rsidR="007E4B5F" w:rsidRPr="00943750">
        <w:rPr>
          <w:lang w:val="nl-BE"/>
        </w:rPr>
        <w:t>:</w:t>
      </w:r>
    </w:p>
    <w:p w14:paraId="064E0C76" w14:textId="6CB57E8A" w:rsidR="002C691E" w:rsidRDefault="002C691E" w:rsidP="002C691E">
      <w:pPr>
        <w:pStyle w:val="ListParagraph"/>
        <w:numPr>
          <w:ilvl w:val="0"/>
          <w:numId w:val="24"/>
        </w:numPr>
        <w:jc w:val="both"/>
        <w:rPr>
          <w:lang w:val="nl-BE"/>
        </w:rPr>
      </w:pPr>
      <w:r w:rsidRPr="002C691E">
        <w:rPr>
          <w:lang w:val="nl-BE"/>
        </w:rPr>
        <w:t xml:space="preserve">een </w:t>
      </w:r>
      <w:r w:rsidRPr="002C691E">
        <w:rPr>
          <w:b/>
          <w:lang w:val="nl-BE"/>
        </w:rPr>
        <w:t>cliëntacceptatiebeleid</w:t>
      </w:r>
      <w:r w:rsidRPr="002C691E">
        <w:rPr>
          <w:lang w:val="nl-BE"/>
        </w:rPr>
        <w:t xml:space="preserve"> uitstippelen en </w:t>
      </w:r>
      <w:r w:rsidR="00337867">
        <w:rPr>
          <w:lang w:val="nl-BE"/>
        </w:rPr>
        <w:t>uitvoeren</w:t>
      </w:r>
      <w:r w:rsidRPr="002C691E">
        <w:rPr>
          <w:lang w:val="nl-BE"/>
        </w:rPr>
        <w:t xml:space="preserve"> dat is aangepast aan </w:t>
      </w:r>
      <w:r w:rsidR="001C555B">
        <w:rPr>
          <w:lang w:val="nl-BE"/>
        </w:rPr>
        <w:t>haar</w:t>
      </w:r>
      <w:r w:rsidRPr="002C691E">
        <w:rPr>
          <w:lang w:val="nl-BE"/>
        </w:rPr>
        <w:t xml:space="preserve"> gereglementeerde activiteiten en aan de WG/FT-risico’s waaraan zij </w:t>
      </w:r>
      <w:r w:rsidR="001C555B">
        <w:rPr>
          <w:lang w:val="nl-BE"/>
        </w:rPr>
        <w:t>is</w:t>
      </w:r>
      <w:r w:rsidRPr="002C691E">
        <w:rPr>
          <w:lang w:val="nl-BE"/>
        </w:rPr>
        <w:t xml:space="preserve"> blootgesteld</w:t>
      </w:r>
      <w:r>
        <w:rPr>
          <w:lang w:val="nl-BE"/>
        </w:rPr>
        <w:t>;</w:t>
      </w:r>
    </w:p>
    <w:p w14:paraId="7A22C8B9" w14:textId="5B8165A7" w:rsidR="007E4B5F" w:rsidRDefault="007239F6" w:rsidP="002C691E">
      <w:pPr>
        <w:pStyle w:val="ListParagraph"/>
        <w:numPr>
          <w:ilvl w:val="0"/>
          <w:numId w:val="24"/>
        </w:numPr>
        <w:jc w:val="both"/>
        <w:rPr>
          <w:lang w:val="nl-BE"/>
        </w:rPr>
      </w:pPr>
      <w:r w:rsidRPr="002C691E">
        <w:rPr>
          <w:b/>
          <w:lang w:val="nl-BE"/>
        </w:rPr>
        <w:t>procedures</w:t>
      </w:r>
      <w:r w:rsidRPr="002C691E">
        <w:rPr>
          <w:lang w:val="nl-BE"/>
        </w:rPr>
        <w:t xml:space="preserve"> </w:t>
      </w:r>
      <w:r w:rsidR="002C3F9E">
        <w:rPr>
          <w:lang w:val="nl-BE"/>
        </w:rPr>
        <w:t xml:space="preserve">ontwikkelen </w:t>
      </w:r>
      <w:r w:rsidRPr="002C691E">
        <w:rPr>
          <w:lang w:val="nl-BE"/>
        </w:rPr>
        <w:t xml:space="preserve">die </w:t>
      </w:r>
      <w:r w:rsidR="00937557">
        <w:rPr>
          <w:lang w:val="nl-BE"/>
        </w:rPr>
        <w:t xml:space="preserve">de </w:t>
      </w:r>
      <w:r w:rsidRPr="002C691E">
        <w:rPr>
          <w:lang w:val="nl-BE"/>
        </w:rPr>
        <w:t xml:space="preserve">door haar aangestelden en agenten moeten </w:t>
      </w:r>
      <w:r w:rsidR="003577DF">
        <w:rPr>
          <w:lang w:val="nl-BE"/>
        </w:rPr>
        <w:t>worden nageleefd</w:t>
      </w:r>
      <w:r w:rsidRPr="002C691E">
        <w:rPr>
          <w:lang w:val="nl-BE"/>
        </w:rPr>
        <w:t xml:space="preserve">, </w:t>
      </w:r>
      <w:r w:rsidRPr="002C691E">
        <w:rPr>
          <w:b/>
          <w:lang w:val="nl-BE"/>
        </w:rPr>
        <w:t>waarin onder andere de volgende aspecten aan bod komen</w:t>
      </w:r>
      <w:r w:rsidR="007E4B5F" w:rsidRPr="002C691E">
        <w:rPr>
          <w:lang w:val="nl-BE"/>
        </w:rPr>
        <w:t>:</w:t>
      </w:r>
    </w:p>
    <w:p w14:paraId="575EA351" w14:textId="212B7ABE" w:rsidR="001C555B" w:rsidRDefault="001C555B" w:rsidP="001C555B">
      <w:pPr>
        <w:pStyle w:val="ListParagraph"/>
        <w:numPr>
          <w:ilvl w:val="1"/>
          <w:numId w:val="24"/>
        </w:numPr>
        <w:spacing w:after="120" w:line="240" w:lineRule="auto"/>
        <w:jc w:val="both"/>
        <w:rPr>
          <w:lang w:val="fr-BE"/>
        </w:rPr>
      </w:pPr>
      <w:r w:rsidRPr="007239F6">
        <w:rPr>
          <w:lang w:val="fr-BE"/>
        </w:rPr>
        <w:t>de algemene risicobeoordeling</w:t>
      </w:r>
      <w:r w:rsidR="00937557">
        <w:rPr>
          <w:rStyle w:val="FootnoteReference"/>
          <w:lang w:val="fr-BE"/>
        </w:rPr>
        <w:footnoteReference w:id="11"/>
      </w:r>
      <w:r w:rsidRPr="007239F6">
        <w:rPr>
          <w:lang w:val="fr-BE"/>
        </w:rPr>
        <w:t>;</w:t>
      </w:r>
    </w:p>
    <w:p w14:paraId="64AC4785" w14:textId="3BF3F7F4" w:rsidR="001C555B" w:rsidRPr="007239F6" w:rsidRDefault="001C555B" w:rsidP="001C555B">
      <w:pPr>
        <w:pStyle w:val="ListParagraph"/>
        <w:numPr>
          <w:ilvl w:val="1"/>
          <w:numId w:val="24"/>
        </w:numPr>
        <w:spacing w:after="120" w:line="240" w:lineRule="auto"/>
        <w:jc w:val="both"/>
        <w:rPr>
          <w:lang w:val="nl-BE"/>
        </w:rPr>
      </w:pPr>
      <w:r w:rsidRPr="007239F6">
        <w:rPr>
          <w:lang w:val="nl-BE"/>
        </w:rPr>
        <w:t>de</w:t>
      </w:r>
      <w:r w:rsidR="0079228A">
        <w:rPr>
          <w:lang w:val="nl-BE"/>
        </w:rPr>
        <w:t xml:space="preserve"> uitvoering</w:t>
      </w:r>
      <w:r w:rsidRPr="007239F6">
        <w:rPr>
          <w:lang w:val="nl-BE"/>
        </w:rPr>
        <w:t xml:space="preserve"> van waakzaamheidsmaatregelen ten aanzien van de cliënten en de verrichtingen; </w:t>
      </w:r>
    </w:p>
    <w:p w14:paraId="4040A523" w14:textId="76F3BDC3" w:rsidR="001C555B" w:rsidRPr="007239F6" w:rsidRDefault="001C555B" w:rsidP="00B15EF2">
      <w:pPr>
        <w:pStyle w:val="ListParagraph"/>
        <w:numPr>
          <w:ilvl w:val="1"/>
          <w:numId w:val="24"/>
        </w:numPr>
        <w:spacing w:after="120" w:line="240" w:lineRule="auto"/>
        <w:jc w:val="both"/>
        <w:rPr>
          <w:lang w:val="nl-BE"/>
        </w:rPr>
      </w:pPr>
      <w:r w:rsidRPr="007239F6">
        <w:rPr>
          <w:lang w:val="nl-BE"/>
        </w:rPr>
        <w:t xml:space="preserve">de </w:t>
      </w:r>
      <w:r w:rsidR="0079228A">
        <w:rPr>
          <w:lang w:val="nl-BE"/>
        </w:rPr>
        <w:t>uitvoering</w:t>
      </w:r>
      <w:r w:rsidR="0079228A" w:rsidRPr="007239F6">
        <w:rPr>
          <w:lang w:val="nl-BE"/>
        </w:rPr>
        <w:t xml:space="preserve"> </w:t>
      </w:r>
      <w:r w:rsidRPr="007239F6">
        <w:rPr>
          <w:lang w:val="nl-BE"/>
        </w:rPr>
        <w:t xml:space="preserve">van de verplichtingen </w:t>
      </w:r>
      <w:r w:rsidR="00BE71DC">
        <w:rPr>
          <w:lang w:val="nl-BE"/>
        </w:rPr>
        <w:t>om</w:t>
      </w:r>
      <w:r w:rsidRPr="007239F6">
        <w:rPr>
          <w:lang w:val="nl-BE"/>
        </w:rPr>
        <w:t xml:space="preserve"> de naleving van de bindende bepalingen betreffende financiële embargo</w:t>
      </w:r>
      <w:r w:rsidR="00B15EF2">
        <w:rPr>
          <w:lang w:val="nl-BE"/>
        </w:rPr>
        <w:t>’</w:t>
      </w:r>
      <w:r w:rsidRPr="007239F6">
        <w:rPr>
          <w:lang w:val="nl-BE"/>
        </w:rPr>
        <w:t xml:space="preserve">s </w:t>
      </w:r>
      <w:r w:rsidR="00B15EF2">
        <w:rPr>
          <w:lang w:val="nl-BE"/>
        </w:rPr>
        <w:t xml:space="preserve">en </w:t>
      </w:r>
      <w:r w:rsidR="00B15EF2" w:rsidRPr="00B15EF2">
        <w:rPr>
          <w:lang w:val="nl-BE"/>
        </w:rPr>
        <w:t>bevriezingen van tegoeden</w:t>
      </w:r>
      <w:r w:rsidR="00B15EF2">
        <w:rPr>
          <w:lang w:val="nl-BE"/>
        </w:rPr>
        <w:t xml:space="preserve"> </w:t>
      </w:r>
      <w:r w:rsidRPr="007239F6">
        <w:rPr>
          <w:lang w:val="nl-BE"/>
        </w:rPr>
        <w:t xml:space="preserve">te garanderen; </w:t>
      </w:r>
    </w:p>
    <w:p w14:paraId="0B0C182B" w14:textId="77777777" w:rsidR="001C555B" w:rsidRPr="007239F6" w:rsidRDefault="001C555B" w:rsidP="001C555B">
      <w:pPr>
        <w:pStyle w:val="ListParagraph"/>
        <w:numPr>
          <w:ilvl w:val="1"/>
          <w:numId w:val="24"/>
        </w:numPr>
        <w:spacing w:after="120" w:line="240" w:lineRule="auto"/>
        <w:jc w:val="both"/>
        <w:rPr>
          <w:lang w:val="nl-BE"/>
        </w:rPr>
      </w:pPr>
      <w:r w:rsidRPr="007239F6">
        <w:rPr>
          <w:lang w:val="nl-BE"/>
        </w:rPr>
        <w:t xml:space="preserve">de analyse van atypische verrichtingen en de verplichtingen inzake de melding van vermoedens; </w:t>
      </w:r>
    </w:p>
    <w:p w14:paraId="6A07E509" w14:textId="77777777" w:rsidR="001C555B" w:rsidRPr="007239F6" w:rsidRDefault="001C555B" w:rsidP="001C555B">
      <w:pPr>
        <w:pStyle w:val="ListParagraph"/>
        <w:numPr>
          <w:ilvl w:val="1"/>
          <w:numId w:val="24"/>
        </w:numPr>
        <w:spacing w:after="120" w:line="240" w:lineRule="auto"/>
        <w:jc w:val="both"/>
        <w:rPr>
          <w:lang w:val="nl-BE"/>
        </w:rPr>
      </w:pPr>
      <w:r w:rsidRPr="007239F6">
        <w:rPr>
          <w:lang w:val="nl-BE"/>
        </w:rPr>
        <w:t xml:space="preserve">in voorkomend geval, het beroep op een derde zaakaanbrenger; </w:t>
      </w:r>
    </w:p>
    <w:p w14:paraId="4BEA8C0C" w14:textId="77777777" w:rsidR="001C555B" w:rsidRPr="007239F6" w:rsidRDefault="001C555B" w:rsidP="001C555B">
      <w:pPr>
        <w:pStyle w:val="ListParagraph"/>
        <w:numPr>
          <w:ilvl w:val="1"/>
          <w:numId w:val="24"/>
        </w:numPr>
        <w:spacing w:after="120" w:line="240" w:lineRule="auto"/>
        <w:jc w:val="both"/>
        <w:rPr>
          <w:lang w:val="nl-BE"/>
        </w:rPr>
      </w:pPr>
      <w:r w:rsidRPr="007239F6">
        <w:rPr>
          <w:lang w:val="nl-BE"/>
        </w:rPr>
        <w:t xml:space="preserve">de bewaring van documenten en stukken; en  </w:t>
      </w:r>
    </w:p>
    <w:p w14:paraId="67EC716F" w14:textId="50812021" w:rsidR="001C555B" w:rsidRPr="001C555B" w:rsidRDefault="001C555B" w:rsidP="001C555B">
      <w:pPr>
        <w:pStyle w:val="ListParagraph"/>
        <w:numPr>
          <w:ilvl w:val="1"/>
          <w:numId w:val="24"/>
        </w:numPr>
        <w:spacing w:after="120" w:line="240" w:lineRule="auto"/>
        <w:jc w:val="both"/>
        <w:rPr>
          <w:lang w:val="fr-BE"/>
        </w:rPr>
      </w:pPr>
      <w:r w:rsidRPr="007239F6">
        <w:rPr>
          <w:lang w:val="fr-BE"/>
        </w:rPr>
        <w:t>de interne meldingsmechanismen (</w:t>
      </w:r>
      <w:r w:rsidR="007B25C2">
        <w:rPr>
          <w:lang w:val="fr-BE"/>
        </w:rPr>
        <w:t>« </w:t>
      </w:r>
      <w:r w:rsidRPr="007239F6">
        <w:rPr>
          <w:lang w:val="fr-BE"/>
        </w:rPr>
        <w:t>whistleblowing</w:t>
      </w:r>
      <w:r w:rsidR="003A3900">
        <w:rPr>
          <w:lang w:val="fr-BE"/>
        </w:rPr>
        <w:t> »</w:t>
      </w:r>
      <w:r w:rsidRPr="007239F6">
        <w:rPr>
          <w:lang w:val="fr-BE"/>
        </w:rPr>
        <w:t>).</w:t>
      </w:r>
    </w:p>
    <w:p w14:paraId="57D5A237" w14:textId="58448F0C" w:rsidR="006A1A3A" w:rsidRPr="00937557" w:rsidRDefault="001C555B" w:rsidP="005F1EE5">
      <w:pPr>
        <w:pStyle w:val="ListParagraph"/>
        <w:numPr>
          <w:ilvl w:val="0"/>
          <w:numId w:val="24"/>
        </w:numPr>
        <w:jc w:val="both"/>
        <w:rPr>
          <w:lang w:val="nl-BE"/>
        </w:rPr>
      </w:pPr>
      <w:r w:rsidRPr="001C555B">
        <w:rPr>
          <w:lang w:val="nl-BE"/>
        </w:rPr>
        <w:t xml:space="preserve">doeltreffende </w:t>
      </w:r>
      <w:r w:rsidRPr="001C555B">
        <w:rPr>
          <w:b/>
          <w:lang w:val="nl-BE"/>
        </w:rPr>
        <w:t>interne controlemaatregelen</w:t>
      </w:r>
      <w:r w:rsidRPr="001C555B">
        <w:rPr>
          <w:lang w:val="nl-BE"/>
        </w:rPr>
        <w:t xml:space="preserve"> </w:t>
      </w:r>
      <w:r w:rsidR="00937557" w:rsidRPr="00937557">
        <w:rPr>
          <w:lang w:val="nl-BE"/>
        </w:rPr>
        <w:t>om eventuele zwakke</w:t>
      </w:r>
      <w:r w:rsidR="00937557">
        <w:rPr>
          <w:lang w:val="nl-BE"/>
        </w:rPr>
        <w:t xml:space="preserve"> punten in haar SWG/</w:t>
      </w:r>
      <w:r w:rsidR="00937557" w:rsidRPr="00937557">
        <w:rPr>
          <w:lang w:val="nl-BE"/>
        </w:rPr>
        <w:t>FT-systeem te identificeren en te beheren</w:t>
      </w:r>
      <w:r>
        <w:rPr>
          <w:lang w:val="nl-BE"/>
        </w:rPr>
        <w:t>.</w:t>
      </w:r>
    </w:p>
    <w:p w14:paraId="017E031F" w14:textId="67076205" w:rsidR="00694ED8" w:rsidRPr="00131CDE" w:rsidRDefault="00190D18" w:rsidP="00694ED8">
      <w:pPr>
        <w:jc w:val="both"/>
        <w:rPr>
          <w:i/>
          <w:u w:val="single"/>
          <w:lang w:val="nl-BE"/>
        </w:rPr>
      </w:pPr>
      <w:r>
        <w:rPr>
          <w:i/>
          <w:u w:val="single"/>
          <w:lang w:val="nl-BE"/>
        </w:rPr>
        <w:t>3</w:t>
      </w:r>
      <w:r w:rsidR="003D7DFA" w:rsidRPr="00131CDE">
        <w:rPr>
          <w:i/>
          <w:u w:val="single"/>
          <w:lang w:val="nl-BE"/>
        </w:rPr>
        <w:t>.3</w:t>
      </w:r>
      <w:r w:rsidR="00694ED8" w:rsidRPr="00131CDE">
        <w:rPr>
          <w:i/>
          <w:u w:val="single"/>
          <w:lang w:val="nl-BE"/>
        </w:rPr>
        <w:t xml:space="preserve">. </w:t>
      </w:r>
      <w:r w:rsidR="006C5AE7" w:rsidRPr="00131CDE">
        <w:rPr>
          <w:i/>
          <w:u w:val="single"/>
          <w:lang w:val="nl-BE"/>
        </w:rPr>
        <w:t xml:space="preserve">De individuele WG/FT-risicobeoordeling </w:t>
      </w:r>
    </w:p>
    <w:p w14:paraId="5A4A5A88" w14:textId="4FEEBD54" w:rsidR="00694ED8" w:rsidRPr="006C5AE7" w:rsidRDefault="00AF05A9" w:rsidP="00306C41">
      <w:pPr>
        <w:jc w:val="both"/>
        <w:rPr>
          <w:rFonts w:cstheme="minorHAnsi"/>
          <w:szCs w:val="24"/>
          <w:lang w:val="nl-BE"/>
        </w:rPr>
      </w:pPr>
      <w:r w:rsidRPr="006C5AE7">
        <w:rPr>
          <w:rFonts w:cstheme="minorHAnsi"/>
          <w:b/>
          <w:lang w:val="nl-BE"/>
        </w:rPr>
        <w:t>→</w:t>
      </w:r>
      <w:sdt>
        <w:sdtPr>
          <w:rPr>
            <w:rFonts w:cs="Arial"/>
            <w:b/>
            <w:lang w:val="nl-BE"/>
          </w:rPr>
          <w:id w:val="-3976900"/>
          <w14:checkbox>
            <w14:checked w14:val="0"/>
            <w14:checkedState w14:val="2612" w14:font="MS Gothic"/>
            <w14:uncheckedState w14:val="2610" w14:font="MS Gothic"/>
          </w14:checkbox>
        </w:sdtPr>
        <w:sdtEndPr/>
        <w:sdtContent>
          <w:r w:rsidR="00694ED8" w:rsidRPr="006C5AE7">
            <w:rPr>
              <w:rFonts w:ascii="Segoe UI Symbol" w:hAnsi="Segoe UI Symbol" w:cs="Segoe UI Symbol"/>
              <w:b/>
              <w:lang w:val="nl-BE"/>
            </w:rPr>
            <w:t>☐</w:t>
          </w:r>
        </w:sdtContent>
      </w:sdt>
      <w:r w:rsidR="00694ED8" w:rsidRPr="006C5AE7">
        <w:rPr>
          <w:rFonts w:cstheme="minorHAnsi"/>
          <w:szCs w:val="24"/>
          <w:lang w:val="nl-BE"/>
        </w:rPr>
        <w:t xml:space="preserve"> </w:t>
      </w:r>
      <w:r w:rsidR="006C5AE7" w:rsidRPr="006C5AE7">
        <w:rPr>
          <w:rFonts w:cstheme="minorHAnsi"/>
          <w:szCs w:val="24"/>
          <w:lang w:val="nl-BE"/>
        </w:rPr>
        <w:t xml:space="preserve">De AMLCO </w:t>
      </w:r>
      <w:r w:rsidR="00634117">
        <w:rPr>
          <w:rFonts w:cstheme="minorHAnsi"/>
          <w:szCs w:val="24"/>
          <w:lang w:val="nl-BE"/>
        </w:rPr>
        <w:t>zal toezien</w:t>
      </w:r>
      <w:r w:rsidR="006C5AE7" w:rsidRPr="006C5AE7">
        <w:rPr>
          <w:rFonts w:cstheme="minorHAnsi"/>
          <w:szCs w:val="24"/>
          <w:lang w:val="nl-BE"/>
        </w:rPr>
        <w:t xml:space="preserve"> dat er voor elke klant een </w:t>
      </w:r>
      <w:r w:rsidR="006C5AE7" w:rsidRPr="006C5AE7">
        <w:rPr>
          <w:rFonts w:cstheme="minorHAnsi"/>
          <w:b/>
          <w:szCs w:val="24"/>
          <w:lang w:val="nl-BE"/>
        </w:rPr>
        <w:t>individuele risicobeoordeling</w:t>
      </w:r>
      <w:r w:rsidR="006C5AE7" w:rsidRPr="006C5AE7">
        <w:rPr>
          <w:rFonts w:cstheme="minorHAnsi"/>
          <w:szCs w:val="24"/>
          <w:lang w:val="nl-BE"/>
        </w:rPr>
        <w:t xml:space="preserve"> uitgevoerd wordt die bestaat uit de volgende stappen</w:t>
      </w:r>
      <w:r w:rsidR="00694ED8" w:rsidRPr="006C5AE7">
        <w:rPr>
          <w:rFonts w:cstheme="minorHAnsi"/>
          <w:szCs w:val="24"/>
          <w:lang w:val="nl-BE"/>
        </w:rPr>
        <w:t> :</w:t>
      </w:r>
    </w:p>
    <w:p w14:paraId="717FFBEE" w14:textId="67C99EC0" w:rsidR="00694ED8" w:rsidRPr="006C5AE7" w:rsidRDefault="006C5AE7" w:rsidP="00491EE4">
      <w:pPr>
        <w:pStyle w:val="ListParagraph"/>
        <w:numPr>
          <w:ilvl w:val="0"/>
          <w:numId w:val="22"/>
        </w:numPr>
        <w:jc w:val="both"/>
        <w:rPr>
          <w:rFonts w:cstheme="minorHAnsi"/>
          <w:szCs w:val="24"/>
          <w:lang w:val="nl-BE"/>
        </w:rPr>
      </w:pPr>
      <w:r w:rsidRPr="006C5AE7">
        <w:rPr>
          <w:rFonts w:cstheme="minorHAnsi"/>
          <w:szCs w:val="24"/>
          <w:lang w:val="nl-BE"/>
        </w:rPr>
        <w:t>de identificatie van de risico’s verb</w:t>
      </w:r>
      <w:r>
        <w:rPr>
          <w:rFonts w:cstheme="minorHAnsi"/>
          <w:szCs w:val="24"/>
          <w:lang w:val="nl-BE"/>
        </w:rPr>
        <w:t>o</w:t>
      </w:r>
      <w:r w:rsidRPr="006C5AE7">
        <w:rPr>
          <w:rFonts w:cstheme="minorHAnsi"/>
          <w:szCs w:val="24"/>
          <w:lang w:val="nl-BE"/>
        </w:rPr>
        <w:t>nden aan elke klant</w:t>
      </w:r>
      <w:r w:rsidR="00694ED8" w:rsidRPr="006C5AE7">
        <w:rPr>
          <w:rFonts w:cstheme="minorHAnsi"/>
          <w:szCs w:val="24"/>
          <w:lang w:val="nl-BE"/>
        </w:rPr>
        <w:t> ;</w:t>
      </w:r>
    </w:p>
    <w:p w14:paraId="55F0CDAC" w14:textId="1299C9E0" w:rsidR="00694ED8" w:rsidRPr="006C5AE7" w:rsidRDefault="006C5AE7" w:rsidP="00491EE4">
      <w:pPr>
        <w:pStyle w:val="ListParagraph"/>
        <w:numPr>
          <w:ilvl w:val="0"/>
          <w:numId w:val="22"/>
        </w:numPr>
        <w:jc w:val="both"/>
        <w:rPr>
          <w:rFonts w:cstheme="minorHAnsi"/>
          <w:szCs w:val="24"/>
          <w:lang w:val="nl-BE"/>
        </w:rPr>
      </w:pPr>
      <w:r w:rsidRPr="006C5AE7">
        <w:rPr>
          <w:rFonts w:cstheme="minorHAnsi"/>
          <w:szCs w:val="24"/>
          <w:lang w:val="nl-BE"/>
        </w:rPr>
        <w:t>de beoordeling van de geïdentificeerde risico’s per klant</w:t>
      </w:r>
      <w:r w:rsidR="00694ED8" w:rsidRPr="006C5AE7">
        <w:rPr>
          <w:rFonts w:cstheme="minorHAnsi"/>
          <w:szCs w:val="24"/>
          <w:lang w:val="nl-BE"/>
        </w:rPr>
        <w:t> ;</w:t>
      </w:r>
    </w:p>
    <w:p w14:paraId="6C78A6B6" w14:textId="4598A2D0" w:rsidR="006F5A82" w:rsidRDefault="006C5AE7" w:rsidP="00491EE4">
      <w:pPr>
        <w:pStyle w:val="ListParagraph"/>
        <w:numPr>
          <w:ilvl w:val="0"/>
          <w:numId w:val="22"/>
        </w:numPr>
        <w:jc w:val="both"/>
        <w:rPr>
          <w:rFonts w:cstheme="minorHAnsi"/>
          <w:szCs w:val="24"/>
          <w:lang w:val="nl-BE"/>
        </w:rPr>
      </w:pPr>
      <w:r w:rsidRPr="006C5AE7">
        <w:rPr>
          <w:rFonts w:cstheme="minorHAnsi"/>
          <w:szCs w:val="24"/>
          <w:lang w:val="nl-BE"/>
        </w:rPr>
        <w:t>de classificatie van de klant in een risicocategorie</w:t>
      </w:r>
      <w:r w:rsidR="003D7DFA" w:rsidRPr="006C5AE7">
        <w:rPr>
          <w:rFonts w:cstheme="minorHAnsi"/>
          <w:szCs w:val="24"/>
          <w:lang w:val="nl-BE"/>
        </w:rPr>
        <w:t>.</w:t>
      </w:r>
    </w:p>
    <w:p w14:paraId="0BAAE181" w14:textId="77777777" w:rsidR="006A1A3A" w:rsidRPr="006C5AE7" w:rsidRDefault="006A1A3A" w:rsidP="006A1A3A">
      <w:pPr>
        <w:pStyle w:val="ListParagraph"/>
        <w:ind w:left="1080"/>
        <w:jc w:val="both"/>
        <w:rPr>
          <w:rFonts w:cstheme="minorHAnsi"/>
          <w:szCs w:val="24"/>
          <w:lang w:val="nl-BE"/>
        </w:rPr>
      </w:pPr>
    </w:p>
    <w:p w14:paraId="6BA0955E" w14:textId="6C8BA08F" w:rsidR="00694ED8" w:rsidRPr="00131CDE" w:rsidRDefault="00190D18" w:rsidP="00306C41">
      <w:pPr>
        <w:jc w:val="both"/>
        <w:rPr>
          <w:rFonts w:cstheme="minorHAnsi"/>
          <w:i/>
          <w:szCs w:val="24"/>
          <w:u w:val="single"/>
          <w:lang w:val="nl-BE"/>
        </w:rPr>
      </w:pPr>
      <w:r>
        <w:rPr>
          <w:rFonts w:cstheme="minorHAnsi"/>
          <w:i/>
          <w:szCs w:val="24"/>
          <w:u w:val="single"/>
          <w:lang w:val="nl-BE"/>
        </w:rPr>
        <w:t>3</w:t>
      </w:r>
      <w:r w:rsidR="003D7DFA" w:rsidRPr="00131CDE">
        <w:rPr>
          <w:rFonts w:cstheme="minorHAnsi"/>
          <w:i/>
          <w:szCs w:val="24"/>
          <w:u w:val="single"/>
          <w:lang w:val="nl-BE"/>
        </w:rPr>
        <w:t>.4</w:t>
      </w:r>
      <w:r w:rsidR="00694ED8" w:rsidRPr="00131CDE">
        <w:rPr>
          <w:rFonts w:cstheme="minorHAnsi"/>
          <w:i/>
          <w:szCs w:val="24"/>
          <w:u w:val="single"/>
          <w:lang w:val="nl-BE"/>
        </w:rPr>
        <w:t xml:space="preserve">. </w:t>
      </w:r>
      <w:r w:rsidR="00131CDE">
        <w:rPr>
          <w:rFonts w:cstheme="minorHAnsi"/>
          <w:i/>
          <w:szCs w:val="24"/>
          <w:u w:val="single"/>
          <w:lang w:val="nl-BE"/>
        </w:rPr>
        <w:t>Toepassing van passende waakza</w:t>
      </w:r>
      <w:r w:rsidR="006C5AE7" w:rsidRPr="00131CDE">
        <w:rPr>
          <w:rFonts w:cstheme="minorHAnsi"/>
          <w:i/>
          <w:szCs w:val="24"/>
          <w:u w:val="single"/>
          <w:lang w:val="nl-BE"/>
        </w:rPr>
        <w:t>amheidsmaatregelen</w:t>
      </w:r>
    </w:p>
    <w:p w14:paraId="410ED7AE" w14:textId="11B43441" w:rsidR="00491EE4" w:rsidRDefault="00AF05A9" w:rsidP="003D7DFA">
      <w:pPr>
        <w:jc w:val="both"/>
        <w:rPr>
          <w:rFonts w:cstheme="minorHAnsi"/>
          <w:szCs w:val="24"/>
          <w:lang w:val="nl-BE"/>
        </w:rPr>
      </w:pPr>
      <w:r w:rsidRPr="006C5AE7">
        <w:rPr>
          <w:rFonts w:cstheme="minorHAnsi"/>
          <w:b/>
          <w:lang w:val="nl-BE"/>
        </w:rPr>
        <w:t>→</w:t>
      </w:r>
      <w:sdt>
        <w:sdtPr>
          <w:rPr>
            <w:rFonts w:cs="Arial"/>
            <w:b/>
            <w:lang w:val="nl-BE"/>
          </w:rPr>
          <w:id w:val="1435712811"/>
          <w14:checkbox>
            <w14:checked w14:val="0"/>
            <w14:checkedState w14:val="2612" w14:font="MS Gothic"/>
            <w14:uncheckedState w14:val="2610" w14:font="MS Gothic"/>
          </w14:checkbox>
        </w:sdtPr>
        <w:sdtEndPr/>
        <w:sdtContent>
          <w:r w:rsidR="00694ED8" w:rsidRPr="006C5AE7">
            <w:rPr>
              <w:rFonts w:ascii="Segoe UI Symbol" w:hAnsi="Segoe UI Symbol" w:cs="Segoe UI Symbol"/>
              <w:b/>
              <w:lang w:val="nl-BE"/>
            </w:rPr>
            <w:t>☐</w:t>
          </w:r>
        </w:sdtContent>
      </w:sdt>
      <w:r w:rsidR="00694ED8" w:rsidRPr="006C5AE7">
        <w:rPr>
          <w:rFonts w:cstheme="minorHAnsi"/>
          <w:szCs w:val="24"/>
          <w:lang w:val="nl-BE"/>
        </w:rPr>
        <w:t xml:space="preserve"> </w:t>
      </w:r>
      <w:r w:rsidR="006C5AE7" w:rsidRPr="006C5AE7">
        <w:rPr>
          <w:rFonts w:cstheme="minorHAnsi"/>
          <w:szCs w:val="24"/>
          <w:lang w:val="nl-BE"/>
        </w:rPr>
        <w:t xml:space="preserve">De AMLCO </w:t>
      </w:r>
      <w:r w:rsidR="00634117">
        <w:rPr>
          <w:rFonts w:cstheme="minorHAnsi"/>
          <w:szCs w:val="24"/>
          <w:lang w:val="nl-BE"/>
        </w:rPr>
        <w:t>zal toezien</w:t>
      </w:r>
      <w:r w:rsidR="006C5AE7" w:rsidRPr="006C5AE7">
        <w:rPr>
          <w:rFonts w:cstheme="minorHAnsi"/>
          <w:szCs w:val="24"/>
          <w:lang w:val="nl-BE"/>
        </w:rPr>
        <w:t xml:space="preserve"> dat</w:t>
      </w:r>
      <w:r w:rsidR="00B0214F">
        <w:rPr>
          <w:rFonts w:cstheme="minorHAnsi"/>
          <w:szCs w:val="24"/>
          <w:lang w:val="nl-BE"/>
        </w:rPr>
        <w:t xml:space="preserve"> de nodige</w:t>
      </w:r>
      <w:r w:rsidR="006C5AE7" w:rsidRPr="006C5AE7">
        <w:rPr>
          <w:rFonts w:cstheme="minorHAnsi"/>
          <w:szCs w:val="24"/>
          <w:lang w:val="nl-BE"/>
        </w:rPr>
        <w:t xml:space="preserve"> </w:t>
      </w:r>
      <w:r w:rsidR="006C5AE7" w:rsidRPr="006C5AE7">
        <w:rPr>
          <w:rFonts w:cstheme="minorHAnsi"/>
          <w:b/>
          <w:szCs w:val="24"/>
          <w:lang w:val="nl-BE"/>
        </w:rPr>
        <w:t>waakzaamheidsmaatregelen</w:t>
      </w:r>
      <w:r w:rsidR="006C5AE7" w:rsidRPr="006C5AE7">
        <w:rPr>
          <w:rFonts w:cstheme="minorHAnsi"/>
          <w:szCs w:val="24"/>
          <w:lang w:val="nl-BE"/>
        </w:rPr>
        <w:t xml:space="preserve"> </w:t>
      </w:r>
      <w:r w:rsidR="00B0214F">
        <w:rPr>
          <w:rFonts w:cstheme="minorHAnsi"/>
          <w:szCs w:val="24"/>
          <w:lang w:val="nl-BE"/>
        </w:rPr>
        <w:t xml:space="preserve">worden genomen die in overeenstemming zijn met </w:t>
      </w:r>
      <w:r w:rsidR="006C5AE7">
        <w:rPr>
          <w:rFonts w:cstheme="minorHAnsi"/>
          <w:szCs w:val="24"/>
          <w:lang w:val="nl-BE"/>
        </w:rPr>
        <w:t xml:space="preserve">de risicocategorie waarin de klant </w:t>
      </w:r>
      <w:r w:rsidR="00B0214F">
        <w:rPr>
          <w:rFonts w:cstheme="minorHAnsi"/>
          <w:szCs w:val="24"/>
          <w:lang w:val="nl-BE"/>
        </w:rPr>
        <w:t>is ingedeeld</w:t>
      </w:r>
      <w:r w:rsidR="00327040">
        <w:rPr>
          <w:rFonts w:cstheme="minorHAnsi"/>
          <w:szCs w:val="24"/>
          <w:lang w:val="nl-BE"/>
        </w:rPr>
        <w:t>.</w:t>
      </w:r>
    </w:p>
    <w:p w14:paraId="49456D4A" w14:textId="77777777" w:rsidR="00327040" w:rsidRPr="006C5AE7" w:rsidRDefault="00327040" w:rsidP="003D7DFA">
      <w:pPr>
        <w:jc w:val="both"/>
        <w:rPr>
          <w:rFonts w:cstheme="minorHAnsi"/>
          <w:szCs w:val="24"/>
          <w:lang w:val="nl-BE"/>
        </w:rPr>
      </w:pPr>
    </w:p>
    <w:p w14:paraId="521A94B7" w14:textId="504DFC5F" w:rsidR="00491EE4" w:rsidRDefault="00327040" w:rsidP="006C5AE7">
      <w:pPr>
        <w:jc w:val="center"/>
        <w:rPr>
          <w:lang w:val="nl-BE"/>
        </w:rPr>
      </w:pPr>
      <w:r>
        <w:rPr>
          <w:lang w:val="nl-BE"/>
        </w:rPr>
        <w:t>***</w:t>
      </w:r>
    </w:p>
    <w:p w14:paraId="5AD7A978" w14:textId="77777777" w:rsidR="00327040" w:rsidRPr="00131CDE" w:rsidRDefault="00327040" w:rsidP="006C5AE7">
      <w:pPr>
        <w:jc w:val="center"/>
        <w:rPr>
          <w:lang w:val="nl-BE"/>
        </w:rPr>
      </w:pPr>
    </w:p>
    <w:p w14:paraId="4BB8E4E7" w14:textId="689CA18C" w:rsidR="00F12A28" w:rsidRPr="00336EDE" w:rsidRDefault="009B1681" w:rsidP="00F12A28">
      <w:pPr>
        <w:jc w:val="both"/>
        <w:rPr>
          <w:lang w:val="nl-BE"/>
        </w:rPr>
      </w:pPr>
      <w:r w:rsidRPr="009B1681">
        <w:rPr>
          <w:lang w:val="nl-BE"/>
        </w:rPr>
        <w:t>De</w:t>
      </w:r>
      <w:r w:rsidR="00B0214F">
        <w:rPr>
          <w:lang w:val="nl-BE"/>
        </w:rPr>
        <w:t>ze</w:t>
      </w:r>
      <w:r w:rsidRPr="009B1681">
        <w:rPr>
          <w:lang w:val="nl-BE"/>
        </w:rPr>
        <w:t xml:space="preserve"> vragenlijst is door de AMLCO en de hooggepla</w:t>
      </w:r>
      <w:r>
        <w:rPr>
          <w:lang w:val="nl-BE"/>
        </w:rPr>
        <w:t xml:space="preserve">atste leidinggevende </w:t>
      </w:r>
      <w:r w:rsidR="00336EDE">
        <w:rPr>
          <w:lang w:val="nl-BE"/>
        </w:rPr>
        <w:t>onder</w:t>
      </w:r>
      <w:r>
        <w:rPr>
          <w:lang w:val="nl-BE"/>
        </w:rPr>
        <w:t>tekend</w:t>
      </w:r>
      <w:r w:rsidR="00FA0BB6">
        <w:rPr>
          <w:rStyle w:val="FootnoteReference"/>
          <w:lang w:val="fr-BE"/>
        </w:rPr>
        <w:footnoteReference w:id="12"/>
      </w:r>
      <w:r w:rsidR="00491EE4" w:rsidRPr="009B1681">
        <w:rPr>
          <w:lang w:val="nl-BE"/>
        </w:rPr>
        <w:t xml:space="preserve">. </w:t>
      </w:r>
      <w:r w:rsidR="00336EDE" w:rsidRPr="00336EDE">
        <w:rPr>
          <w:u w:val="single"/>
          <w:lang w:val="nl-BE"/>
        </w:rPr>
        <w:t>Gelieve na</w:t>
      </w:r>
      <w:r w:rsidR="00B0214F">
        <w:rPr>
          <w:u w:val="single"/>
          <w:lang w:val="nl-BE"/>
        </w:rPr>
        <w:t xml:space="preserve"> te </w:t>
      </w:r>
      <w:r w:rsidR="00336EDE" w:rsidRPr="00336EDE">
        <w:rPr>
          <w:u w:val="single"/>
          <w:lang w:val="nl-BE"/>
        </w:rPr>
        <w:t xml:space="preserve">gaan </w:t>
      </w:r>
      <w:r w:rsidR="008E1280">
        <w:rPr>
          <w:u w:val="single"/>
          <w:lang w:val="nl-BE"/>
        </w:rPr>
        <w:t>of</w:t>
      </w:r>
      <w:bookmarkStart w:id="0" w:name="_GoBack"/>
      <w:bookmarkEnd w:id="0"/>
      <w:r w:rsidR="00336EDE" w:rsidRPr="00336EDE">
        <w:rPr>
          <w:u w:val="single"/>
          <w:lang w:val="nl-BE"/>
        </w:rPr>
        <w:t xml:space="preserve"> u alle vragen heeft beantwoord en</w:t>
      </w:r>
      <w:r w:rsidR="00B0214F">
        <w:rPr>
          <w:u w:val="single"/>
          <w:lang w:val="nl-BE"/>
        </w:rPr>
        <w:t xml:space="preserve"> u</w:t>
      </w:r>
      <w:r w:rsidR="00336EDE" w:rsidRPr="00336EDE">
        <w:rPr>
          <w:u w:val="single"/>
          <w:lang w:val="nl-BE"/>
        </w:rPr>
        <w:t xml:space="preserve"> alle uitspraken </w:t>
      </w:r>
      <w:r w:rsidR="00B0214F">
        <w:rPr>
          <w:u w:val="single"/>
          <w:lang w:val="nl-BE"/>
        </w:rPr>
        <w:t xml:space="preserve">heeft </w:t>
      </w:r>
      <w:r w:rsidR="00336EDE" w:rsidRPr="00336EDE">
        <w:rPr>
          <w:u w:val="single"/>
          <w:lang w:val="nl-BE"/>
        </w:rPr>
        <w:t>aangevinkt</w:t>
      </w:r>
      <w:r w:rsidR="00336EDE">
        <w:rPr>
          <w:lang w:val="nl-BE"/>
        </w:rPr>
        <w:t xml:space="preserve">. </w:t>
      </w:r>
    </w:p>
    <w:p w14:paraId="0F324D2F" w14:textId="0E81DE48" w:rsidR="00F12A28" w:rsidRPr="000D0EB9" w:rsidRDefault="000D0EB9" w:rsidP="00B60165">
      <w:pPr>
        <w:tabs>
          <w:tab w:val="left" w:leader="dot" w:pos="8505"/>
        </w:tabs>
        <w:spacing w:after="120"/>
        <w:jc w:val="both"/>
        <w:rPr>
          <w:b/>
          <w:i/>
          <w:u w:val="single"/>
          <w:lang w:val="nl-BE"/>
        </w:rPr>
      </w:pPr>
      <w:r w:rsidRPr="000D0EB9">
        <w:rPr>
          <w:b/>
          <w:i/>
          <w:u w:val="single"/>
          <w:lang w:val="nl-BE"/>
        </w:rPr>
        <w:t xml:space="preserve">De </w:t>
      </w:r>
      <w:r w:rsidR="009B1681" w:rsidRPr="000D0EB9">
        <w:rPr>
          <w:b/>
          <w:i/>
          <w:u w:val="single"/>
          <w:lang w:val="nl-BE"/>
        </w:rPr>
        <w:t>hooggeplaatste</w:t>
      </w:r>
      <w:r w:rsidRPr="000D0EB9">
        <w:rPr>
          <w:b/>
          <w:i/>
          <w:u w:val="single"/>
          <w:lang w:val="nl-BE"/>
        </w:rPr>
        <w:t xml:space="preserve"> leidinggevende</w:t>
      </w:r>
      <w:r w:rsidR="00753588" w:rsidRPr="000D0EB9">
        <w:rPr>
          <w:b/>
          <w:i/>
          <w:u w:val="single"/>
          <w:lang w:val="nl-BE"/>
        </w:rPr>
        <w:t>:</w:t>
      </w:r>
    </w:p>
    <w:p w14:paraId="65381E1D" w14:textId="0F84B30D" w:rsidR="00F12A28" w:rsidRPr="000D0EB9" w:rsidRDefault="000D0EB9" w:rsidP="00F12A28">
      <w:pPr>
        <w:jc w:val="both"/>
        <w:rPr>
          <w:lang w:val="nl-BE"/>
        </w:rPr>
      </w:pPr>
      <w:r w:rsidRPr="000D0EB9">
        <w:rPr>
          <w:lang w:val="nl-BE"/>
        </w:rPr>
        <w:t>Datum en handtekening</w:t>
      </w:r>
    </w:p>
    <w:p w14:paraId="34E83A3E" w14:textId="09788D6C" w:rsidR="00F12A28" w:rsidRPr="000D0EB9" w:rsidRDefault="00F12A28" w:rsidP="00F12A28">
      <w:pPr>
        <w:tabs>
          <w:tab w:val="left" w:leader="dot" w:pos="8505"/>
        </w:tabs>
        <w:jc w:val="both"/>
        <w:rPr>
          <w:lang w:val="nl-BE"/>
        </w:rPr>
      </w:pPr>
      <w:r w:rsidRPr="000D0EB9">
        <w:rPr>
          <w:lang w:val="nl-BE"/>
        </w:rPr>
        <w:tab/>
      </w:r>
    </w:p>
    <w:p w14:paraId="1B9E5121" w14:textId="32726619" w:rsidR="00753588" w:rsidRPr="0003528C" w:rsidRDefault="000D0EB9" w:rsidP="00943750">
      <w:pPr>
        <w:tabs>
          <w:tab w:val="left" w:leader="dot" w:pos="8505"/>
        </w:tabs>
        <w:spacing w:after="120"/>
        <w:jc w:val="both"/>
        <w:rPr>
          <w:lang w:val="nl-BE"/>
        </w:rPr>
      </w:pPr>
      <w:r>
        <w:rPr>
          <w:b/>
          <w:i/>
          <w:u w:val="single"/>
          <w:lang w:val="nl-BE"/>
        </w:rPr>
        <w:t xml:space="preserve">De </w:t>
      </w:r>
      <w:r w:rsidR="00753588" w:rsidRPr="0003528C">
        <w:rPr>
          <w:b/>
          <w:i/>
          <w:u w:val="single"/>
          <w:lang w:val="nl-BE"/>
        </w:rPr>
        <w:t>AMLCO:</w:t>
      </w:r>
    </w:p>
    <w:p w14:paraId="0FEF2798" w14:textId="7E00ED74" w:rsidR="00753588" w:rsidRPr="0003528C" w:rsidRDefault="000D0EB9" w:rsidP="00753588">
      <w:pPr>
        <w:jc w:val="both"/>
        <w:rPr>
          <w:lang w:val="nl-BE"/>
        </w:rPr>
      </w:pPr>
      <w:r>
        <w:rPr>
          <w:lang w:val="nl-BE"/>
        </w:rPr>
        <w:t>Datum en handtekening</w:t>
      </w:r>
    </w:p>
    <w:p w14:paraId="0928CAC5" w14:textId="06AB643E" w:rsidR="00D64772" w:rsidRPr="0003528C" w:rsidRDefault="00753588" w:rsidP="00C3128B">
      <w:pPr>
        <w:tabs>
          <w:tab w:val="left" w:leader="dot" w:pos="8505"/>
        </w:tabs>
        <w:jc w:val="both"/>
        <w:rPr>
          <w:lang w:val="nl-BE"/>
        </w:rPr>
      </w:pPr>
      <w:r w:rsidRPr="0003528C">
        <w:rPr>
          <w:lang w:val="nl-BE"/>
        </w:rPr>
        <w:tab/>
      </w:r>
    </w:p>
    <w:p w14:paraId="1BE7E584" w14:textId="15A87796" w:rsidR="00491EE4" w:rsidRPr="005C2240" w:rsidRDefault="00B0214F" w:rsidP="005C2240">
      <w:pPr>
        <w:pBdr>
          <w:top w:val="single" w:sz="4" w:space="1" w:color="auto"/>
          <w:left w:val="single" w:sz="4" w:space="4" w:color="auto"/>
          <w:bottom w:val="single" w:sz="4" w:space="1" w:color="auto"/>
          <w:right w:val="single" w:sz="4" w:space="27" w:color="auto"/>
        </w:pBdr>
        <w:jc w:val="both"/>
        <w:rPr>
          <w:lang w:val="nl-BE"/>
        </w:rPr>
      </w:pPr>
      <w:r>
        <w:rPr>
          <w:lang w:val="nl-BE"/>
        </w:rPr>
        <w:t xml:space="preserve">De </w:t>
      </w:r>
      <w:r w:rsidR="005C2240" w:rsidRPr="00F12AD4">
        <w:rPr>
          <w:lang w:val="nl-BE"/>
        </w:rPr>
        <w:t xml:space="preserve">persoonsgegevens die via deze vragenlijst </w:t>
      </w:r>
      <w:r>
        <w:rPr>
          <w:lang w:val="nl-BE"/>
        </w:rPr>
        <w:t>aan de FSMA bezorg</w:t>
      </w:r>
      <w:r w:rsidR="009054D7">
        <w:rPr>
          <w:lang w:val="nl-BE"/>
        </w:rPr>
        <w:t>d</w:t>
      </w:r>
      <w:r>
        <w:rPr>
          <w:lang w:val="nl-BE"/>
        </w:rPr>
        <w:t xml:space="preserve"> </w:t>
      </w:r>
      <w:r w:rsidR="005C2240" w:rsidRPr="00F12AD4">
        <w:rPr>
          <w:lang w:val="nl-BE"/>
        </w:rPr>
        <w:t>worden</w:t>
      </w:r>
      <w:r w:rsidR="00E334F2">
        <w:rPr>
          <w:lang w:val="nl-BE"/>
        </w:rPr>
        <w:t>, zullen</w:t>
      </w:r>
      <w:r w:rsidR="00E5477E">
        <w:rPr>
          <w:lang w:val="nl-BE"/>
        </w:rPr>
        <w:t xml:space="preserve"> door haar verwerkt </w:t>
      </w:r>
      <w:r w:rsidR="009054D7">
        <w:rPr>
          <w:lang w:val="nl-BE"/>
        </w:rPr>
        <w:t xml:space="preserve">worden </w:t>
      </w:r>
      <w:r w:rsidR="00E5477E">
        <w:rPr>
          <w:lang w:val="nl-BE"/>
        </w:rPr>
        <w:t>zoals beschreven in haar</w:t>
      </w:r>
      <w:r w:rsidR="005C2240" w:rsidRPr="00F12AD4">
        <w:rPr>
          <w:lang w:val="nl-BE"/>
        </w:rPr>
        <w:t xml:space="preserve"> </w:t>
      </w:r>
      <w:hyperlink r:id="rId10" w:history="1">
        <w:r w:rsidR="005C2240" w:rsidRPr="00F12AD4">
          <w:rPr>
            <w:rStyle w:val="Hyperlink"/>
            <w:lang w:val="nl-BE"/>
          </w:rPr>
          <w:t>Privacybeleid</w:t>
        </w:r>
      </w:hyperlink>
      <w:r w:rsidR="005C2240" w:rsidRPr="00F12AD4">
        <w:rPr>
          <w:lang w:val="nl-BE"/>
        </w:rPr>
        <w:t xml:space="preserve">. </w:t>
      </w:r>
    </w:p>
    <w:sectPr w:rsidR="00491EE4" w:rsidRPr="005C2240" w:rsidSect="002B4F3F">
      <w:headerReference w:type="default" r:id="rId11"/>
      <w:footerReference w:type="default" r:id="rId12"/>
      <w:pgSz w:w="12240" w:h="15840"/>
      <w:pgMar w:top="1134" w:right="1417" w:bottom="567" w:left="1417" w:header="708" w:footer="2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73391" w14:textId="77777777" w:rsidR="00A3791F" w:rsidRDefault="00A3791F" w:rsidP="00F12A28">
      <w:pPr>
        <w:spacing w:after="0" w:line="240" w:lineRule="auto"/>
      </w:pPr>
      <w:r>
        <w:separator/>
      </w:r>
    </w:p>
  </w:endnote>
  <w:endnote w:type="continuationSeparator" w:id="0">
    <w:p w14:paraId="321B9D56" w14:textId="77777777" w:rsidR="00A3791F" w:rsidRDefault="00A3791F" w:rsidP="00F1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E623E" w14:textId="72ABDBE3" w:rsidR="00CA3F03" w:rsidRDefault="00CA3F03" w:rsidP="00491EE4">
    <w:pPr>
      <w:pStyle w:val="Footer"/>
      <w:jc w:val="right"/>
      <w:rPr>
        <w:color w:val="5B9BD5" w:themeColor="accent1"/>
      </w:rPr>
    </w:pP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E1280">
      <w:rPr>
        <w:noProof/>
        <w:color w:val="5B9BD5" w:themeColor="accent1"/>
      </w:rPr>
      <w:t>1</w:t>
    </w:r>
    <w:r>
      <w:rPr>
        <w:color w:val="5B9BD5" w:themeColor="accent1"/>
      </w:rPr>
      <w:fldChar w:fldCharType="end"/>
    </w:r>
    <w:r>
      <w:rPr>
        <w:color w:val="5B9BD5" w:themeColor="accent1"/>
      </w:rPr>
      <w:t>/</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E1280">
      <w:rPr>
        <w:noProof/>
        <w:color w:val="5B9BD5" w:themeColor="accent1"/>
      </w:rPr>
      <w:t>4</w:t>
    </w:r>
    <w:r>
      <w:rPr>
        <w:color w:val="5B9BD5" w:themeColor="accent1"/>
      </w:rPr>
      <w:fldChar w:fldCharType="end"/>
    </w:r>
  </w:p>
  <w:p w14:paraId="022F52F9" w14:textId="77777777" w:rsidR="00AD5BD1" w:rsidRDefault="00AD5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400F6" w14:textId="77777777" w:rsidR="00A3791F" w:rsidRDefault="00A3791F" w:rsidP="00F12A28">
      <w:pPr>
        <w:spacing w:after="0" w:line="240" w:lineRule="auto"/>
      </w:pPr>
      <w:r>
        <w:separator/>
      </w:r>
    </w:p>
  </w:footnote>
  <w:footnote w:type="continuationSeparator" w:id="0">
    <w:p w14:paraId="4BA5AABB" w14:textId="77777777" w:rsidR="00A3791F" w:rsidRDefault="00A3791F" w:rsidP="00F12A28">
      <w:pPr>
        <w:spacing w:after="0" w:line="240" w:lineRule="auto"/>
      </w:pPr>
      <w:r>
        <w:continuationSeparator/>
      </w:r>
    </w:p>
  </w:footnote>
  <w:footnote w:id="1">
    <w:p w14:paraId="7ACDD7ED" w14:textId="77777777" w:rsidR="00A1113D" w:rsidRPr="003A3900" w:rsidRDefault="00A1113D" w:rsidP="00A1113D">
      <w:pPr>
        <w:pStyle w:val="FootnoteText"/>
        <w:rPr>
          <w:sz w:val="18"/>
          <w:szCs w:val="18"/>
          <w:lang w:val="nl-BE"/>
        </w:rPr>
      </w:pPr>
      <w:r w:rsidRPr="003A3900">
        <w:rPr>
          <w:rStyle w:val="FootnoteReference"/>
          <w:sz w:val="14"/>
          <w:szCs w:val="14"/>
        </w:rPr>
        <w:footnoteRef/>
      </w:r>
      <w:r w:rsidRPr="003A3900">
        <w:rPr>
          <w:sz w:val="14"/>
          <w:szCs w:val="14"/>
          <w:lang w:val="nl-BE"/>
        </w:rPr>
        <w:t xml:space="preserve"> </w:t>
      </w:r>
      <w:r w:rsidRPr="003A3900">
        <w:rPr>
          <w:sz w:val="18"/>
          <w:szCs w:val="18"/>
          <w:lang w:val="nl-BE"/>
        </w:rPr>
        <w:t>Wet tot voorkoming van het witwassen van geld en de financiering van terrorisme en tot beperking van het gebruik van contanten.</w:t>
      </w:r>
    </w:p>
  </w:footnote>
  <w:footnote w:id="2">
    <w:p w14:paraId="2D580FD1" w14:textId="12F12C07" w:rsidR="00772281" w:rsidRPr="00B24E30" w:rsidRDefault="00772281" w:rsidP="0044134A">
      <w:pPr>
        <w:pStyle w:val="FootnoteText"/>
        <w:jc w:val="both"/>
        <w:rPr>
          <w:sz w:val="18"/>
          <w:szCs w:val="18"/>
          <w:lang w:val="nl-BE"/>
        </w:rPr>
      </w:pPr>
      <w:r w:rsidRPr="005723DC">
        <w:rPr>
          <w:rStyle w:val="FootnoteReference"/>
          <w:sz w:val="14"/>
          <w:szCs w:val="14"/>
        </w:rPr>
        <w:footnoteRef/>
      </w:r>
      <w:r w:rsidRPr="00E55FFF">
        <w:rPr>
          <w:sz w:val="14"/>
          <w:szCs w:val="14"/>
          <w:lang w:val="nl-BE"/>
        </w:rPr>
        <w:t xml:space="preserve"> </w:t>
      </w:r>
      <w:r w:rsidR="00B24E30">
        <w:rPr>
          <w:sz w:val="18"/>
          <w:szCs w:val="18"/>
          <w:lang w:val="nl-BE"/>
        </w:rPr>
        <w:t>De tussenpersoon moet</w:t>
      </w:r>
      <w:r w:rsidR="00B24E30" w:rsidRPr="00B24E30">
        <w:rPr>
          <w:sz w:val="18"/>
          <w:szCs w:val="18"/>
          <w:lang w:val="nl-BE"/>
        </w:rPr>
        <w:t xml:space="preserve"> zich er vooraf van vergewissen dat de AMLCO </w:t>
      </w:r>
      <w:r w:rsidR="00E55FFF">
        <w:rPr>
          <w:sz w:val="18"/>
          <w:szCs w:val="18"/>
          <w:lang w:val="nl-BE"/>
        </w:rPr>
        <w:t xml:space="preserve">aan de voorwaarden </w:t>
      </w:r>
      <w:r w:rsidR="00363493">
        <w:rPr>
          <w:sz w:val="18"/>
          <w:szCs w:val="18"/>
          <w:lang w:val="nl-BE"/>
        </w:rPr>
        <w:t xml:space="preserve">zoals </w:t>
      </w:r>
      <w:r w:rsidR="00E55FFF">
        <w:rPr>
          <w:sz w:val="18"/>
          <w:szCs w:val="18"/>
          <w:lang w:val="nl-BE"/>
        </w:rPr>
        <w:t xml:space="preserve">bedoeld </w:t>
      </w:r>
      <w:r w:rsidR="00363493">
        <w:rPr>
          <w:sz w:val="18"/>
          <w:szCs w:val="18"/>
          <w:lang w:val="nl-BE"/>
        </w:rPr>
        <w:t xml:space="preserve">in </w:t>
      </w:r>
      <w:r w:rsidR="00E55FFF">
        <w:rPr>
          <w:sz w:val="18"/>
          <w:szCs w:val="18"/>
          <w:lang w:val="nl-BE"/>
        </w:rPr>
        <w:t>artikel 9, §2, lid 3 van de AML-wet vold</w:t>
      </w:r>
      <w:r w:rsidR="0054466F">
        <w:rPr>
          <w:sz w:val="18"/>
          <w:szCs w:val="18"/>
          <w:lang w:val="nl-BE"/>
        </w:rPr>
        <w:t>oet</w:t>
      </w:r>
      <w:r w:rsidR="00E55FFF">
        <w:rPr>
          <w:sz w:val="18"/>
          <w:szCs w:val="18"/>
          <w:lang w:val="nl-BE"/>
        </w:rPr>
        <w:t>.</w:t>
      </w:r>
    </w:p>
  </w:footnote>
  <w:footnote w:id="3">
    <w:p w14:paraId="69B4AFC5" w14:textId="14C5FE4A" w:rsidR="00B24E30" w:rsidRPr="00E55FFF" w:rsidRDefault="00B24E30" w:rsidP="00B24E30">
      <w:pPr>
        <w:pStyle w:val="FootnoteText"/>
        <w:jc w:val="both"/>
        <w:rPr>
          <w:sz w:val="18"/>
          <w:szCs w:val="18"/>
          <w:lang w:val="nl-BE"/>
        </w:rPr>
      </w:pPr>
      <w:r>
        <w:rPr>
          <w:rStyle w:val="FootnoteReference"/>
          <w:sz w:val="14"/>
          <w:szCs w:val="14"/>
        </w:rPr>
        <w:footnoteRef/>
      </w:r>
      <w:r w:rsidRPr="00E55FFF">
        <w:rPr>
          <w:sz w:val="14"/>
          <w:szCs w:val="14"/>
          <w:lang w:val="nl-BE"/>
        </w:rPr>
        <w:t xml:space="preserve"> </w:t>
      </w:r>
      <w:r w:rsidR="00E55FFF" w:rsidRPr="00E55FFF">
        <w:rPr>
          <w:sz w:val="18"/>
          <w:szCs w:val="18"/>
          <w:lang w:val="nl-BE"/>
        </w:rPr>
        <w:t xml:space="preserve">Wanneer de tussenpersoon een rechtspersoon is, moet de </w:t>
      </w:r>
      <w:r w:rsidR="00943750">
        <w:rPr>
          <w:sz w:val="18"/>
          <w:szCs w:val="18"/>
          <w:lang w:val="nl-BE"/>
        </w:rPr>
        <w:t>HR AML</w:t>
      </w:r>
      <w:r w:rsidR="00E55FFF" w:rsidRPr="00E55FFF">
        <w:rPr>
          <w:sz w:val="18"/>
          <w:szCs w:val="18"/>
          <w:lang w:val="nl-BE"/>
        </w:rPr>
        <w:t xml:space="preserve"> aangesteld worden onder de leden van het wettelijk bestuursorgaan. </w:t>
      </w:r>
      <w:r w:rsidR="00E55FFF">
        <w:rPr>
          <w:sz w:val="18"/>
          <w:szCs w:val="18"/>
          <w:lang w:val="nl-BE"/>
        </w:rPr>
        <w:t xml:space="preserve">Indien </w:t>
      </w:r>
      <w:r w:rsidR="00E334F2">
        <w:rPr>
          <w:sz w:val="18"/>
          <w:szCs w:val="18"/>
          <w:lang w:val="nl-BE"/>
        </w:rPr>
        <w:t>het</w:t>
      </w:r>
      <w:r w:rsidR="00E55FFF">
        <w:rPr>
          <w:sz w:val="18"/>
          <w:szCs w:val="18"/>
          <w:lang w:val="nl-BE"/>
        </w:rPr>
        <w:t xml:space="preserve"> orgaan belast is met de effectieve leiding, moet de </w:t>
      </w:r>
      <w:r w:rsidR="00943750">
        <w:rPr>
          <w:sz w:val="18"/>
          <w:szCs w:val="18"/>
          <w:lang w:val="nl-BE"/>
        </w:rPr>
        <w:t>HR AML</w:t>
      </w:r>
      <w:r w:rsidR="00E55FFF">
        <w:rPr>
          <w:sz w:val="18"/>
          <w:szCs w:val="18"/>
          <w:lang w:val="nl-BE"/>
        </w:rPr>
        <w:t xml:space="preserve"> deel uitmaken van d</w:t>
      </w:r>
      <w:r w:rsidR="00337867">
        <w:rPr>
          <w:sz w:val="18"/>
          <w:szCs w:val="18"/>
          <w:lang w:val="nl-BE"/>
        </w:rPr>
        <w:t>at</w:t>
      </w:r>
      <w:r w:rsidR="00E55FFF">
        <w:rPr>
          <w:sz w:val="18"/>
          <w:szCs w:val="18"/>
          <w:lang w:val="nl-BE"/>
        </w:rPr>
        <w:t xml:space="preserve"> orgaan. </w:t>
      </w:r>
      <w:r w:rsidR="00E55FFF" w:rsidRPr="00E55FFF">
        <w:rPr>
          <w:sz w:val="18"/>
          <w:szCs w:val="18"/>
          <w:lang w:val="nl-BE"/>
        </w:rPr>
        <w:t xml:space="preserve">De </w:t>
      </w:r>
      <w:r w:rsidR="00943750">
        <w:rPr>
          <w:sz w:val="18"/>
          <w:szCs w:val="18"/>
          <w:lang w:val="nl-BE"/>
        </w:rPr>
        <w:t>HR AML</w:t>
      </w:r>
      <w:r w:rsidR="00E55FFF">
        <w:rPr>
          <w:sz w:val="18"/>
          <w:szCs w:val="18"/>
          <w:lang w:val="nl-BE"/>
        </w:rPr>
        <w:t xml:space="preserve"> is de verantwoordelijke</w:t>
      </w:r>
      <w:r w:rsidR="00E55FFF" w:rsidRPr="00E55FFF">
        <w:rPr>
          <w:sz w:val="18"/>
          <w:szCs w:val="18"/>
          <w:lang w:val="nl-BE"/>
        </w:rPr>
        <w:t xml:space="preserve"> persoon op het hoogste niveau </w:t>
      </w:r>
      <w:r w:rsidR="00337867">
        <w:rPr>
          <w:sz w:val="18"/>
          <w:szCs w:val="18"/>
          <w:lang w:val="nl-BE"/>
        </w:rPr>
        <w:t>die waakt</w:t>
      </w:r>
      <w:r w:rsidR="00E55FFF" w:rsidRPr="00E55FFF">
        <w:rPr>
          <w:sz w:val="18"/>
          <w:szCs w:val="18"/>
          <w:lang w:val="nl-BE"/>
        </w:rPr>
        <w:t xml:space="preserve"> over de toepassing en de naleving van de regelgeving inzake </w:t>
      </w:r>
      <w:r w:rsidR="00E55FFF">
        <w:rPr>
          <w:sz w:val="18"/>
          <w:szCs w:val="18"/>
          <w:lang w:val="nl-BE"/>
        </w:rPr>
        <w:t>SWG/FT, inclusief de B</w:t>
      </w:r>
      <w:r w:rsidR="00E55FFF" w:rsidRPr="00E55FFF">
        <w:rPr>
          <w:sz w:val="18"/>
          <w:szCs w:val="18"/>
          <w:lang w:val="nl-BE"/>
        </w:rPr>
        <w:t>indende bepalingen</w:t>
      </w:r>
      <w:r w:rsidR="003577DF">
        <w:rPr>
          <w:sz w:val="18"/>
          <w:szCs w:val="18"/>
          <w:lang w:val="nl-BE"/>
        </w:rPr>
        <w:t xml:space="preserve"> betreffende financiële embargo’s</w:t>
      </w:r>
      <w:r w:rsidR="00E55FFF" w:rsidRPr="00E55FFF">
        <w:rPr>
          <w:sz w:val="18"/>
          <w:szCs w:val="18"/>
          <w:lang w:val="nl-BE"/>
        </w:rPr>
        <w:t>.</w:t>
      </w:r>
    </w:p>
  </w:footnote>
  <w:footnote w:id="4">
    <w:p w14:paraId="498299F1" w14:textId="4ADAA8AF" w:rsidR="00B24E30" w:rsidRPr="00B24E30" w:rsidRDefault="00B24E30" w:rsidP="00B24E30">
      <w:pPr>
        <w:pStyle w:val="FootnoteText"/>
        <w:jc w:val="both"/>
        <w:rPr>
          <w:sz w:val="18"/>
          <w:szCs w:val="18"/>
          <w:lang w:val="gsw-FR"/>
        </w:rPr>
      </w:pPr>
      <w:r w:rsidRPr="005723DC">
        <w:rPr>
          <w:rStyle w:val="FootnoteReference"/>
          <w:sz w:val="14"/>
          <w:szCs w:val="14"/>
        </w:rPr>
        <w:footnoteRef/>
      </w:r>
      <w:r w:rsidRPr="00B24E30">
        <w:rPr>
          <w:sz w:val="14"/>
          <w:szCs w:val="14"/>
          <w:lang w:val="nl-BE"/>
        </w:rPr>
        <w:t xml:space="preserve"> </w:t>
      </w:r>
      <w:r w:rsidR="00337867">
        <w:rPr>
          <w:sz w:val="18"/>
          <w:szCs w:val="18"/>
          <w:lang w:val="gsw-FR"/>
        </w:rPr>
        <w:t>Wanneer dit verantwoord is door</w:t>
      </w:r>
      <w:r w:rsidRPr="000D0EB9">
        <w:rPr>
          <w:sz w:val="18"/>
          <w:szCs w:val="18"/>
          <w:lang w:val="gsw-FR"/>
        </w:rPr>
        <w:t xml:space="preserve"> de aard of de omvang van de betrokken onderneming, met name wat haar rechtsvorm, haar beleidstructuur of haar personeelsbestand betreft, </w:t>
      </w:r>
      <w:r w:rsidR="00337867" w:rsidRPr="000D0EB9">
        <w:rPr>
          <w:sz w:val="18"/>
          <w:szCs w:val="18"/>
          <w:lang w:val="gsw-FR"/>
        </w:rPr>
        <w:t>k</w:t>
      </w:r>
      <w:r w:rsidR="00337867">
        <w:rPr>
          <w:sz w:val="18"/>
          <w:szCs w:val="18"/>
          <w:lang w:val="gsw-FR"/>
        </w:rPr>
        <w:t>an</w:t>
      </w:r>
      <w:r w:rsidR="00337867" w:rsidRPr="000D0EB9">
        <w:rPr>
          <w:sz w:val="18"/>
          <w:szCs w:val="18"/>
          <w:lang w:val="gsw-FR"/>
        </w:rPr>
        <w:t xml:space="preserve"> </w:t>
      </w:r>
      <w:r w:rsidRPr="000D0EB9">
        <w:rPr>
          <w:sz w:val="18"/>
          <w:szCs w:val="18"/>
          <w:lang w:val="gsw-FR"/>
        </w:rPr>
        <w:t xml:space="preserve">de functie van AMLCO door </w:t>
      </w:r>
      <w:r w:rsidR="00943750">
        <w:rPr>
          <w:sz w:val="18"/>
          <w:szCs w:val="18"/>
          <w:lang w:val="gsw-FR"/>
        </w:rPr>
        <w:t>de HR AML</w:t>
      </w:r>
      <w:r w:rsidRPr="000D0EB9">
        <w:rPr>
          <w:sz w:val="18"/>
          <w:szCs w:val="18"/>
          <w:lang w:val="gsw-FR"/>
        </w:rPr>
        <w:t xml:space="preserve"> worden uitgeoefend.</w:t>
      </w:r>
    </w:p>
  </w:footnote>
  <w:footnote w:id="5">
    <w:p w14:paraId="2AB138F2" w14:textId="655B0D9E" w:rsidR="002A59F9" w:rsidRPr="007674AD" w:rsidRDefault="002A59F9" w:rsidP="0044134A">
      <w:pPr>
        <w:pStyle w:val="FootnoteText"/>
        <w:jc w:val="both"/>
        <w:rPr>
          <w:sz w:val="18"/>
          <w:szCs w:val="18"/>
          <w:lang w:val="nl-BE"/>
        </w:rPr>
      </w:pPr>
      <w:r w:rsidRPr="005723DC">
        <w:rPr>
          <w:rStyle w:val="FootnoteReference"/>
          <w:sz w:val="14"/>
          <w:szCs w:val="14"/>
        </w:rPr>
        <w:footnoteRef/>
      </w:r>
      <w:r w:rsidRPr="000D0EB9">
        <w:rPr>
          <w:sz w:val="14"/>
          <w:szCs w:val="14"/>
          <w:lang w:val="nl-BE"/>
        </w:rPr>
        <w:t xml:space="preserve"> </w:t>
      </w:r>
      <w:r w:rsidR="000D0EB9" w:rsidRPr="000D0EB9">
        <w:rPr>
          <w:sz w:val="18"/>
          <w:szCs w:val="18"/>
          <w:lang w:val="nl-BE"/>
        </w:rPr>
        <w:t xml:space="preserve">In </w:t>
      </w:r>
      <w:r w:rsidR="00640003" w:rsidRPr="000D0EB9">
        <w:rPr>
          <w:sz w:val="18"/>
          <w:szCs w:val="18"/>
          <w:lang w:val="nl-BE"/>
        </w:rPr>
        <w:t>de</w:t>
      </w:r>
      <w:r w:rsidR="000D0EB9" w:rsidRPr="000D0EB9">
        <w:rPr>
          <w:sz w:val="18"/>
          <w:szCs w:val="18"/>
          <w:lang w:val="nl-BE"/>
        </w:rPr>
        <w:t xml:space="preserve"> zin van artikel </w:t>
      </w:r>
      <w:r w:rsidRPr="000D0EB9">
        <w:rPr>
          <w:sz w:val="18"/>
          <w:szCs w:val="18"/>
          <w:lang w:val="nl-BE"/>
        </w:rPr>
        <w:t xml:space="preserve">43, §1 </w:t>
      </w:r>
      <w:r w:rsidR="000D0EB9">
        <w:rPr>
          <w:sz w:val="18"/>
          <w:szCs w:val="18"/>
          <w:lang w:val="nl-BE"/>
        </w:rPr>
        <w:t>van de AML-wet</w:t>
      </w:r>
      <w:r w:rsidRPr="000D0EB9">
        <w:rPr>
          <w:sz w:val="18"/>
          <w:szCs w:val="18"/>
          <w:lang w:val="nl-BE"/>
        </w:rPr>
        <w:t>.</w:t>
      </w:r>
      <w:r w:rsidR="0025793B" w:rsidRPr="000D0EB9">
        <w:rPr>
          <w:sz w:val="18"/>
          <w:szCs w:val="18"/>
          <w:lang w:val="nl-BE"/>
        </w:rPr>
        <w:t xml:space="preserve"> </w:t>
      </w:r>
      <w:r w:rsidR="00640003" w:rsidRPr="007674AD">
        <w:rPr>
          <w:sz w:val="18"/>
          <w:szCs w:val="18"/>
          <w:lang w:val="nl-BE"/>
        </w:rPr>
        <w:t xml:space="preserve">De onderworpen entiteiten </w:t>
      </w:r>
      <w:r w:rsidR="007674AD" w:rsidRPr="007674AD">
        <w:rPr>
          <w:sz w:val="18"/>
          <w:szCs w:val="18"/>
          <w:lang w:val="nl-BE"/>
        </w:rPr>
        <w:t>mogen de waakzaamheidsve</w:t>
      </w:r>
      <w:r w:rsidR="007674AD">
        <w:rPr>
          <w:sz w:val="18"/>
          <w:szCs w:val="18"/>
          <w:lang w:val="nl-BE"/>
        </w:rPr>
        <w:t xml:space="preserve">rplichtingen </w:t>
      </w:r>
      <w:r w:rsidR="00363493">
        <w:rPr>
          <w:sz w:val="18"/>
          <w:szCs w:val="18"/>
          <w:lang w:val="nl-BE"/>
        </w:rPr>
        <w:t xml:space="preserve">zoals </w:t>
      </w:r>
      <w:r w:rsidR="007674AD">
        <w:rPr>
          <w:sz w:val="18"/>
          <w:szCs w:val="18"/>
          <w:lang w:val="nl-BE"/>
        </w:rPr>
        <w:t>bedoeld in artikel 26</w:t>
      </w:r>
      <w:r w:rsidR="007674AD" w:rsidRPr="007674AD">
        <w:rPr>
          <w:sz w:val="18"/>
          <w:szCs w:val="18"/>
          <w:lang w:val="nl-BE"/>
        </w:rPr>
        <w:t xml:space="preserve"> tot en met 32, 34 en 35, §1, 2° </w:t>
      </w:r>
      <w:r w:rsidR="007674AD">
        <w:rPr>
          <w:sz w:val="18"/>
          <w:szCs w:val="18"/>
          <w:lang w:val="nl-BE"/>
        </w:rPr>
        <w:t xml:space="preserve">van de AML-wet </w:t>
      </w:r>
      <w:r w:rsidR="007674AD" w:rsidRPr="007674AD">
        <w:rPr>
          <w:sz w:val="18"/>
          <w:szCs w:val="18"/>
          <w:lang w:val="nl-BE"/>
        </w:rPr>
        <w:t>laten vervullen</w:t>
      </w:r>
      <w:r w:rsidR="007674AD">
        <w:rPr>
          <w:sz w:val="18"/>
          <w:szCs w:val="18"/>
          <w:lang w:val="nl-BE"/>
        </w:rPr>
        <w:t xml:space="preserve"> door derde zaakaanbrengers.</w:t>
      </w:r>
    </w:p>
  </w:footnote>
  <w:footnote w:id="6">
    <w:p w14:paraId="7A59E0A0" w14:textId="1692524E" w:rsidR="00490498" w:rsidRPr="00490498" w:rsidRDefault="00490498">
      <w:pPr>
        <w:pStyle w:val="FootnoteText"/>
        <w:rPr>
          <w:lang w:val="nl-BE"/>
        </w:rPr>
      </w:pPr>
      <w:r w:rsidRPr="00490498">
        <w:rPr>
          <w:rStyle w:val="FootnoteReference"/>
          <w:sz w:val="14"/>
          <w:szCs w:val="14"/>
        </w:rPr>
        <w:footnoteRef/>
      </w:r>
      <w:r w:rsidRPr="00490498">
        <w:rPr>
          <w:lang w:val="nl-BE"/>
        </w:rPr>
        <w:t xml:space="preserve"> </w:t>
      </w:r>
      <w:r w:rsidRPr="00490498">
        <w:rPr>
          <w:sz w:val="18"/>
          <w:szCs w:val="18"/>
          <w:lang w:val="nl-BE"/>
        </w:rPr>
        <w:t>De tussenpersoon moet maatregelen nemen om ervoor te zorgen dat de door derde zaakaanbrengers verzamelde identificatiegegevens en de uitgevoerde controles hem in staat stellen aan zijn verplichtingen te voldoen.</w:t>
      </w:r>
    </w:p>
  </w:footnote>
  <w:footnote w:id="7">
    <w:p w14:paraId="1D93CE5E" w14:textId="08B1A38C" w:rsidR="00490498" w:rsidRPr="00490498" w:rsidRDefault="00490498">
      <w:pPr>
        <w:pStyle w:val="FootnoteText"/>
        <w:rPr>
          <w:lang w:val="nl-BE"/>
        </w:rPr>
      </w:pPr>
      <w:r w:rsidRPr="00490498">
        <w:rPr>
          <w:rStyle w:val="FootnoteReference"/>
          <w:sz w:val="14"/>
          <w:szCs w:val="14"/>
        </w:rPr>
        <w:footnoteRef/>
      </w:r>
      <w:r w:rsidRPr="00490498">
        <w:rPr>
          <w:sz w:val="14"/>
          <w:szCs w:val="14"/>
          <w:lang w:val="nl-BE"/>
        </w:rPr>
        <w:t xml:space="preserve"> </w:t>
      </w:r>
      <w:r w:rsidRPr="00490498">
        <w:rPr>
          <w:sz w:val="18"/>
          <w:szCs w:val="18"/>
          <w:lang w:val="nl-BE"/>
        </w:rPr>
        <w:t xml:space="preserve">En, indien van toepassing, de </w:t>
      </w:r>
      <w:r w:rsidR="00B36F00">
        <w:rPr>
          <w:sz w:val="18"/>
          <w:szCs w:val="18"/>
          <w:lang w:val="nl-BE"/>
        </w:rPr>
        <w:t>lasthebbers</w:t>
      </w:r>
      <w:r w:rsidRPr="00490498">
        <w:rPr>
          <w:sz w:val="18"/>
          <w:szCs w:val="18"/>
          <w:lang w:val="nl-BE"/>
        </w:rPr>
        <w:t xml:space="preserve"> en de uiteindelijke begunstigden.</w:t>
      </w:r>
    </w:p>
  </w:footnote>
  <w:footnote w:id="8">
    <w:p w14:paraId="4CFE3A37" w14:textId="4F176540" w:rsidR="00490498" w:rsidRPr="00490498" w:rsidRDefault="00490498">
      <w:pPr>
        <w:pStyle w:val="FootnoteText"/>
        <w:rPr>
          <w:lang w:val="nl-BE"/>
        </w:rPr>
      </w:pPr>
      <w:r w:rsidRPr="00490498">
        <w:rPr>
          <w:rStyle w:val="FootnoteReference"/>
          <w:sz w:val="14"/>
          <w:szCs w:val="14"/>
        </w:rPr>
        <w:footnoteRef/>
      </w:r>
      <w:r w:rsidRPr="00490498">
        <w:rPr>
          <w:lang w:val="nl-BE"/>
        </w:rPr>
        <w:t xml:space="preserve"> </w:t>
      </w:r>
      <w:r w:rsidRPr="00490498">
        <w:rPr>
          <w:sz w:val="18"/>
          <w:szCs w:val="18"/>
          <w:lang w:val="nl-BE"/>
        </w:rPr>
        <w:t>Niet van toepassing op makelaars in bank- en beleggingsdiensten.</w:t>
      </w:r>
    </w:p>
  </w:footnote>
  <w:footnote w:id="9">
    <w:p w14:paraId="26AD0F89" w14:textId="6413064A" w:rsidR="00073A58" w:rsidRPr="007239F6" w:rsidRDefault="00073A58" w:rsidP="0044134A">
      <w:pPr>
        <w:pStyle w:val="FootnoteText"/>
        <w:jc w:val="both"/>
        <w:rPr>
          <w:sz w:val="18"/>
          <w:szCs w:val="18"/>
          <w:lang w:val="nl-BE"/>
        </w:rPr>
      </w:pPr>
      <w:r w:rsidRPr="005723DC">
        <w:rPr>
          <w:rStyle w:val="FootnoteReference"/>
          <w:sz w:val="14"/>
          <w:szCs w:val="14"/>
        </w:rPr>
        <w:footnoteRef/>
      </w:r>
      <w:r w:rsidRPr="007239F6">
        <w:rPr>
          <w:sz w:val="18"/>
          <w:szCs w:val="18"/>
          <w:lang w:val="nl-BE"/>
        </w:rPr>
        <w:t xml:space="preserve"> </w:t>
      </w:r>
      <w:r w:rsidR="007239F6" w:rsidRPr="007239F6">
        <w:rPr>
          <w:sz w:val="18"/>
          <w:szCs w:val="18"/>
          <w:lang w:val="nl-BE"/>
        </w:rPr>
        <w:t>De algemene risicobeoordeling moet worden uitgevoerd:</w:t>
      </w:r>
    </w:p>
    <w:p w14:paraId="3788C681" w14:textId="00252241" w:rsidR="007239F6" w:rsidRDefault="007239F6" w:rsidP="0044134A">
      <w:pPr>
        <w:pStyle w:val="FootnoteText"/>
        <w:ind w:left="568"/>
        <w:jc w:val="both"/>
        <w:rPr>
          <w:sz w:val="18"/>
          <w:szCs w:val="18"/>
          <w:lang w:val="nl-BE"/>
        </w:rPr>
      </w:pPr>
      <w:r w:rsidRPr="007239F6">
        <w:rPr>
          <w:sz w:val="18"/>
          <w:szCs w:val="18"/>
          <w:lang w:val="nl-BE"/>
        </w:rPr>
        <w:t xml:space="preserve">- </w:t>
      </w:r>
      <w:r w:rsidR="00BE71DC">
        <w:rPr>
          <w:sz w:val="18"/>
          <w:szCs w:val="18"/>
          <w:lang w:val="nl-BE"/>
        </w:rPr>
        <w:t>wanneer</w:t>
      </w:r>
      <w:r w:rsidRPr="007239F6">
        <w:rPr>
          <w:sz w:val="18"/>
          <w:szCs w:val="18"/>
          <w:lang w:val="nl-BE"/>
        </w:rPr>
        <w:t xml:space="preserve"> de onderworpen entiteit een rechtspersoon is, onder de verantwoordelijkheid van de persoon die de functie van AMLCO uitoefent, en door de effec</w:t>
      </w:r>
      <w:r>
        <w:rPr>
          <w:sz w:val="18"/>
          <w:szCs w:val="18"/>
          <w:lang w:val="nl-BE"/>
        </w:rPr>
        <w:t>tieve leiding is goedgekeurd;</w:t>
      </w:r>
    </w:p>
    <w:p w14:paraId="57B8DCB3" w14:textId="2B9FD535" w:rsidR="00073A58" w:rsidRPr="007239F6" w:rsidRDefault="007239F6" w:rsidP="0044134A">
      <w:pPr>
        <w:pStyle w:val="FootnoteText"/>
        <w:ind w:left="568"/>
        <w:jc w:val="both"/>
        <w:rPr>
          <w:sz w:val="18"/>
          <w:szCs w:val="18"/>
          <w:lang w:val="nl-BE"/>
        </w:rPr>
      </w:pPr>
      <w:r w:rsidRPr="007239F6">
        <w:rPr>
          <w:sz w:val="18"/>
          <w:szCs w:val="18"/>
          <w:lang w:val="nl-BE"/>
        </w:rPr>
        <w:t xml:space="preserve">- </w:t>
      </w:r>
      <w:r w:rsidR="00BE71DC">
        <w:rPr>
          <w:sz w:val="18"/>
          <w:szCs w:val="18"/>
          <w:lang w:val="nl-BE"/>
        </w:rPr>
        <w:t>wanneer</w:t>
      </w:r>
      <w:r w:rsidRPr="007239F6">
        <w:rPr>
          <w:sz w:val="18"/>
          <w:szCs w:val="18"/>
          <w:lang w:val="nl-BE"/>
        </w:rPr>
        <w:t xml:space="preserve"> de onderworpen entiteit een natuurlijk persoon is, onder de verantwoordelijkheid van de persoon die de functie van AMLCO uitoefent, en, als die persoon niet de onderworpen entiteit is, doo</w:t>
      </w:r>
      <w:r>
        <w:rPr>
          <w:sz w:val="18"/>
          <w:szCs w:val="18"/>
          <w:lang w:val="nl-BE"/>
        </w:rPr>
        <w:t>r laatstgenoemde is goedgekeurd.</w:t>
      </w:r>
    </w:p>
  </w:footnote>
  <w:footnote w:id="10">
    <w:p w14:paraId="3935499C" w14:textId="36CC01BF" w:rsidR="00E5477E" w:rsidRPr="007239F6" w:rsidRDefault="00E5477E" w:rsidP="00943750">
      <w:pPr>
        <w:pStyle w:val="FootnoteText"/>
        <w:jc w:val="both"/>
        <w:rPr>
          <w:sz w:val="18"/>
          <w:szCs w:val="18"/>
          <w:lang w:val="nl-BE"/>
        </w:rPr>
      </w:pPr>
      <w:r w:rsidRPr="005723DC">
        <w:rPr>
          <w:rStyle w:val="FootnoteReference"/>
          <w:sz w:val="14"/>
          <w:szCs w:val="14"/>
        </w:rPr>
        <w:footnoteRef/>
      </w:r>
      <w:r w:rsidRPr="007239F6">
        <w:rPr>
          <w:sz w:val="18"/>
          <w:szCs w:val="18"/>
          <w:lang w:val="nl-BE"/>
        </w:rPr>
        <w:t xml:space="preserve"> </w:t>
      </w:r>
      <w:r>
        <w:rPr>
          <w:sz w:val="18"/>
          <w:szCs w:val="18"/>
          <w:lang w:val="nl-BE"/>
        </w:rPr>
        <w:t>Het beleid, de procedures en de controlemaatregelen moeten worden goedgekeurd door een</w:t>
      </w:r>
      <w:r w:rsidR="00CF5001">
        <w:rPr>
          <w:sz w:val="18"/>
          <w:szCs w:val="18"/>
          <w:lang w:val="nl-BE"/>
        </w:rPr>
        <w:t xml:space="preserve"> lid van het hoger leidinggevend personeel.</w:t>
      </w:r>
    </w:p>
  </w:footnote>
  <w:footnote w:id="11">
    <w:p w14:paraId="1C10847F" w14:textId="596BBEB4" w:rsidR="00937557" w:rsidRPr="00937557" w:rsidRDefault="00937557" w:rsidP="00D64772">
      <w:pPr>
        <w:pStyle w:val="FootnoteText"/>
        <w:jc w:val="both"/>
        <w:rPr>
          <w:lang w:val="nl-BE"/>
        </w:rPr>
      </w:pPr>
      <w:r w:rsidRPr="00937557">
        <w:rPr>
          <w:rStyle w:val="FootnoteReference"/>
          <w:sz w:val="14"/>
          <w:szCs w:val="14"/>
        </w:rPr>
        <w:footnoteRef/>
      </w:r>
      <w:r w:rsidRPr="00937557">
        <w:rPr>
          <w:sz w:val="14"/>
          <w:szCs w:val="14"/>
          <w:lang w:val="nl-BE"/>
        </w:rPr>
        <w:t xml:space="preserve"> </w:t>
      </w:r>
      <w:r w:rsidRPr="00937557">
        <w:rPr>
          <w:sz w:val="18"/>
          <w:szCs w:val="18"/>
          <w:lang w:val="nl-BE"/>
        </w:rPr>
        <w:t>Tussenpersonen die de praktijkgids en de tabel "</w:t>
      </w:r>
      <w:r w:rsidR="00D64772">
        <w:rPr>
          <w:sz w:val="18"/>
          <w:szCs w:val="18"/>
          <w:lang w:val="nl-BE"/>
        </w:rPr>
        <w:t>Mijn algemene risicobeoordeling</w:t>
      </w:r>
      <w:r w:rsidRPr="00937557">
        <w:rPr>
          <w:sz w:val="18"/>
          <w:szCs w:val="18"/>
          <w:lang w:val="nl-BE"/>
        </w:rPr>
        <w:t>" gebruiken, zijn vrijgesteld van de procedures voor de globale risicobeoordeling, met uitzondering van de regels met betrekking tot de goedkeuring en de bijwerking ervan.</w:t>
      </w:r>
    </w:p>
  </w:footnote>
  <w:footnote w:id="12">
    <w:p w14:paraId="51C3F0F1" w14:textId="5DC716E2" w:rsidR="00FA0BB6" w:rsidRPr="00336EDE" w:rsidRDefault="00FA0BB6" w:rsidP="0044134A">
      <w:pPr>
        <w:pStyle w:val="FootnoteText"/>
        <w:jc w:val="both"/>
        <w:rPr>
          <w:sz w:val="18"/>
          <w:szCs w:val="18"/>
          <w:lang w:val="nl-BE"/>
        </w:rPr>
      </w:pPr>
      <w:r w:rsidRPr="005723DC">
        <w:rPr>
          <w:rStyle w:val="FootnoteReference"/>
          <w:sz w:val="14"/>
          <w:szCs w:val="14"/>
        </w:rPr>
        <w:footnoteRef/>
      </w:r>
      <w:r w:rsidRPr="00336EDE">
        <w:rPr>
          <w:sz w:val="14"/>
          <w:szCs w:val="14"/>
          <w:lang w:val="nl-BE"/>
        </w:rPr>
        <w:t xml:space="preserve"> </w:t>
      </w:r>
      <w:r w:rsidR="00336EDE" w:rsidRPr="00336EDE">
        <w:rPr>
          <w:sz w:val="18"/>
          <w:szCs w:val="18"/>
          <w:lang w:val="nl-BE"/>
        </w:rPr>
        <w:t xml:space="preserve">Indien de beide functies uitgeoefend zijn door dezelfde persoon, gelieve </w:t>
      </w:r>
      <w:r w:rsidR="002C691E" w:rsidRPr="00336EDE">
        <w:rPr>
          <w:sz w:val="18"/>
          <w:szCs w:val="18"/>
          <w:lang w:val="nl-BE"/>
        </w:rPr>
        <w:t>het</w:t>
      </w:r>
      <w:r w:rsidR="00336EDE" w:rsidRPr="00336EDE">
        <w:rPr>
          <w:sz w:val="18"/>
          <w:szCs w:val="18"/>
          <w:lang w:val="nl-BE"/>
        </w:rPr>
        <w:t xml:space="preserve"> document </w:t>
      </w:r>
      <w:r w:rsidR="002C691E" w:rsidRPr="00336EDE">
        <w:rPr>
          <w:sz w:val="18"/>
          <w:szCs w:val="18"/>
          <w:lang w:val="nl-BE"/>
        </w:rPr>
        <w:t>tweemaal</w:t>
      </w:r>
      <w:r w:rsidR="00E334F2">
        <w:rPr>
          <w:sz w:val="18"/>
          <w:szCs w:val="18"/>
          <w:lang w:val="nl-BE"/>
        </w:rPr>
        <w:t xml:space="preserve"> te</w:t>
      </w:r>
      <w:r w:rsidR="00336EDE" w:rsidRPr="00336EDE">
        <w:rPr>
          <w:sz w:val="18"/>
          <w:szCs w:val="18"/>
          <w:lang w:val="nl-BE"/>
        </w:rPr>
        <w:t xml:space="preserve"> ondertekenen.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B05E" w14:textId="57D00EA9" w:rsidR="00F12A28" w:rsidRPr="00F12A28" w:rsidRDefault="00F12A28" w:rsidP="00F12A28">
    <w:pPr>
      <w:pStyle w:val="Header"/>
      <w:jc w:val="right"/>
      <w:rPr>
        <w:sz w:val="18"/>
        <w:lang w:val="nl-BE"/>
      </w:rPr>
    </w:pPr>
    <w:r>
      <w:rPr>
        <w:sz w:val="18"/>
        <w:lang w:val="nl-BE"/>
      </w:rPr>
      <w:t>v.</w:t>
    </w:r>
    <w:r w:rsidR="00FC6393">
      <w:rPr>
        <w:sz w:val="18"/>
        <w:lang w:val="nl-BE"/>
      </w:rPr>
      <w:t>0</w:t>
    </w:r>
    <w:r w:rsidR="003B2A7F">
      <w:rPr>
        <w:sz w:val="18"/>
        <w:lang w:val="nl-BE"/>
      </w:rPr>
      <w:t>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D3D"/>
    <w:multiLevelType w:val="multilevel"/>
    <w:tmpl w:val="CE38DA74"/>
    <w:lvl w:ilvl="0">
      <w:start w:val="1"/>
      <w:numFmt w:val="decimal"/>
      <w:lvlText w:val="%1"/>
      <w:lvlJc w:val="left"/>
      <w:pPr>
        <w:ind w:left="360" w:hanging="360"/>
      </w:pPr>
      <w:rPr>
        <w:rFonts w:eastAsiaTheme="minorHAnsi" w:hint="default"/>
      </w:rPr>
    </w:lvl>
    <w:lvl w:ilvl="1">
      <w:start w:val="4"/>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3960" w:hanging="72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480" w:hanging="1080"/>
      </w:pPr>
      <w:rPr>
        <w:rFonts w:eastAsiaTheme="minorHAnsi" w:hint="default"/>
      </w:rPr>
    </w:lvl>
    <w:lvl w:ilvl="6">
      <w:start w:val="1"/>
      <w:numFmt w:val="decimal"/>
      <w:lvlText w:val="%1.%2.%3.%4.%5.%6.%7"/>
      <w:lvlJc w:val="left"/>
      <w:pPr>
        <w:ind w:left="7560" w:hanging="1080"/>
      </w:pPr>
      <w:rPr>
        <w:rFonts w:eastAsiaTheme="minorHAnsi" w:hint="default"/>
      </w:rPr>
    </w:lvl>
    <w:lvl w:ilvl="7">
      <w:start w:val="1"/>
      <w:numFmt w:val="decimal"/>
      <w:lvlText w:val="%1.%2.%3.%4.%5.%6.%7.%8"/>
      <w:lvlJc w:val="left"/>
      <w:pPr>
        <w:ind w:left="9000" w:hanging="1440"/>
      </w:pPr>
      <w:rPr>
        <w:rFonts w:eastAsiaTheme="minorHAnsi" w:hint="default"/>
      </w:rPr>
    </w:lvl>
    <w:lvl w:ilvl="8">
      <w:start w:val="1"/>
      <w:numFmt w:val="decimal"/>
      <w:lvlText w:val="%1.%2.%3.%4.%5.%6.%7.%8.%9"/>
      <w:lvlJc w:val="left"/>
      <w:pPr>
        <w:ind w:left="10080" w:hanging="1440"/>
      </w:pPr>
      <w:rPr>
        <w:rFonts w:eastAsiaTheme="minorHAnsi" w:hint="default"/>
      </w:rPr>
    </w:lvl>
  </w:abstractNum>
  <w:abstractNum w:abstractNumId="1" w15:restartNumberingAfterBreak="0">
    <w:nsid w:val="024548B9"/>
    <w:multiLevelType w:val="hybridMultilevel"/>
    <w:tmpl w:val="D0DAC634"/>
    <w:lvl w:ilvl="0" w:tplc="8BB2C5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285057"/>
    <w:multiLevelType w:val="hybridMultilevel"/>
    <w:tmpl w:val="A8CC395A"/>
    <w:lvl w:ilvl="0" w:tplc="8B98AFF8">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122A53"/>
    <w:multiLevelType w:val="hybridMultilevel"/>
    <w:tmpl w:val="8AB25B30"/>
    <w:lvl w:ilvl="0" w:tplc="E61E8B7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98517B"/>
    <w:multiLevelType w:val="hybridMultilevel"/>
    <w:tmpl w:val="5792E3E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5" w15:restartNumberingAfterBreak="0">
    <w:nsid w:val="12A45AF1"/>
    <w:multiLevelType w:val="hybridMultilevel"/>
    <w:tmpl w:val="43B29740"/>
    <w:lvl w:ilvl="0" w:tplc="AF98FF3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86123"/>
    <w:multiLevelType w:val="hybridMultilevel"/>
    <w:tmpl w:val="D11A5E2A"/>
    <w:lvl w:ilvl="0" w:tplc="694C1A9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3D508F4"/>
    <w:multiLevelType w:val="multilevel"/>
    <w:tmpl w:val="333A9CD8"/>
    <w:lvl w:ilvl="0">
      <w:start w:val="1"/>
      <w:numFmt w:val="decimal"/>
      <w:lvlText w:val="%1"/>
      <w:lvlJc w:val="left"/>
      <w:pPr>
        <w:ind w:left="360" w:hanging="360"/>
      </w:pPr>
      <w:rPr>
        <w:rFonts w:eastAsiaTheme="minorHAnsi" w:hint="default"/>
      </w:rPr>
    </w:lvl>
    <w:lvl w:ilvl="1">
      <w:start w:val="4"/>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240" w:hanging="108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320" w:hanging="1440"/>
      </w:pPr>
      <w:rPr>
        <w:rFonts w:eastAsiaTheme="minorHAnsi" w:hint="default"/>
      </w:rPr>
    </w:lvl>
  </w:abstractNum>
  <w:abstractNum w:abstractNumId="8" w15:restartNumberingAfterBreak="0">
    <w:nsid w:val="17FF54C0"/>
    <w:multiLevelType w:val="hybridMultilevel"/>
    <w:tmpl w:val="8BE657AC"/>
    <w:lvl w:ilvl="0" w:tplc="02084D5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B4F4D87"/>
    <w:multiLevelType w:val="hybridMultilevel"/>
    <w:tmpl w:val="F6DAAB26"/>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017EA"/>
    <w:multiLevelType w:val="hybridMultilevel"/>
    <w:tmpl w:val="520AE212"/>
    <w:lvl w:ilvl="0" w:tplc="080C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0F85DD2"/>
    <w:multiLevelType w:val="multilevel"/>
    <w:tmpl w:val="23AAA39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70E4478"/>
    <w:multiLevelType w:val="hybridMultilevel"/>
    <w:tmpl w:val="E97A6B0A"/>
    <w:lvl w:ilvl="0" w:tplc="080C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372C4410"/>
    <w:multiLevelType w:val="multilevel"/>
    <w:tmpl w:val="9AA8BE92"/>
    <w:lvl w:ilvl="0">
      <w:start w:val="1"/>
      <w:numFmt w:val="decimal"/>
      <w:lvlText w:val="%1"/>
      <w:lvlJc w:val="left"/>
      <w:pPr>
        <w:ind w:left="360" w:hanging="360"/>
      </w:pPr>
      <w:rPr>
        <w:rFonts w:eastAsiaTheme="minorHAnsi" w:hint="default"/>
      </w:rPr>
    </w:lvl>
    <w:lvl w:ilvl="1">
      <w:start w:val="3"/>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400" w:hanging="108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200" w:hanging="1440"/>
      </w:pPr>
      <w:rPr>
        <w:rFonts w:eastAsiaTheme="minorHAnsi" w:hint="default"/>
      </w:rPr>
    </w:lvl>
  </w:abstractNum>
  <w:abstractNum w:abstractNumId="14" w15:restartNumberingAfterBreak="0">
    <w:nsid w:val="3E866CC9"/>
    <w:multiLevelType w:val="hybridMultilevel"/>
    <w:tmpl w:val="EF24DCF8"/>
    <w:lvl w:ilvl="0" w:tplc="3CB456EE">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1BC0DE6"/>
    <w:multiLevelType w:val="hybridMultilevel"/>
    <w:tmpl w:val="224AC54C"/>
    <w:lvl w:ilvl="0" w:tplc="1012D4EC">
      <w:start w:val="3"/>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885536B"/>
    <w:multiLevelType w:val="hybridMultilevel"/>
    <w:tmpl w:val="06BEF5D2"/>
    <w:lvl w:ilvl="0" w:tplc="080C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17" w15:restartNumberingAfterBreak="0">
    <w:nsid w:val="4F164BD1"/>
    <w:multiLevelType w:val="hybridMultilevel"/>
    <w:tmpl w:val="CE5C3F4C"/>
    <w:lvl w:ilvl="0" w:tplc="2B54B6D6">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F7614E2"/>
    <w:multiLevelType w:val="hybridMultilevel"/>
    <w:tmpl w:val="BA04D0A8"/>
    <w:lvl w:ilvl="0" w:tplc="580C2958">
      <w:numFmt w:val="bullet"/>
      <w:lvlText w:val="-"/>
      <w:lvlJc w:val="left"/>
      <w:pPr>
        <w:ind w:left="1800" w:hanging="3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53D130F7"/>
    <w:multiLevelType w:val="hybridMultilevel"/>
    <w:tmpl w:val="24DEAE9A"/>
    <w:lvl w:ilvl="0" w:tplc="08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243EA"/>
    <w:multiLevelType w:val="hybridMultilevel"/>
    <w:tmpl w:val="2B582E98"/>
    <w:lvl w:ilvl="0" w:tplc="580C2958">
      <w:numFmt w:val="bullet"/>
      <w:lvlText w:val="-"/>
      <w:lvlJc w:val="left"/>
      <w:pPr>
        <w:ind w:left="1080" w:hanging="360"/>
      </w:pPr>
      <w:rPr>
        <w:rFonts w:ascii="Calibri" w:eastAsiaTheme="minorHAnsi" w:hAnsi="Calibri"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5F2676F3"/>
    <w:multiLevelType w:val="multilevel"/>
    <w:tmpl w:val="295C0B5E"/>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2EA7333"/>
    <w:multiLevelType w:val="hybridMultilevel"/>
    <w:tmpl w:val="5FAE11B4"/>
    <w:lvl w:ilvl="0" w:tplc="580C2958">
      <w:numFmt w:val="bullet"/>
      <w:lvlText w:val="-"/>
      <w:lvlJc w:val="left"/>
      <w:pPr>
        <w:ind w:left="1440" w:hanging="3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3" w15:restartNumberingAfterBreak="0">
    <w:nsid w:val="693556C5"/>
    <w:multiLevelType w:val="hybridMultilevel"/>
    <w:tmpl w:val="0578268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E0D34CD"/>
    <w:multiLevelType w:val="multilevel"/>
    <w:tmpl w:val="77EAE8C4"/>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DB25FB"/>
    <w:multiLevelType w:val="multilevel"/>
    <w:tmpl w:val="77EAE8C4"/>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D35F26"/>
    <w:multiLevelType w:val="hybridMultilevel"/>
    <w:tmpl w:val="963AA652"/>
    <w:lvl w:ilvl="0" w:tplc="580C2958">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19"/>
  </w:num>
  <w:num w:numId="2">
    <w:abstractNumId w:val="10"/>
  </w:num>
  <w:num w:numId="3">
    <w:abstractNumId w:val="23"/>
  </w:num>
  <w:num w:numId="4">
    <w:abstractNumId w:val="24"/>
  </w:num>
  <w:num w:numId="5">
    <w:abstractNumId w:val="9"/>
  </w:num>
  <w:num w:numId="6">
    <w:abstractNumId w:val="14"/>
  </w:num>
  <w:num w:numId="7">
    <w:abstractNumId w:val="2"/>
  </w:num>
  <w:num w:numId="8">
    <w:abstractNumId w:val="3"/>
  </w:num>
  <w:num w:numId="9">
    <w:abstractNumId w:val="17"/>
  </w:num>
  <w:num w:numId="10">
    <w:abstractNumId w:val="15"/>
  </w:num>
  <w:num w:numId="11">
    <w:abstractNumId w:val="5"/>
  </w:num>
  <w:num w:numId="12">
    <w:abstractNumId w:val="1"/>
  </w:num>
  <w:num w:numId="13">
    <w:abstractNumId w:val="8"/>
  </w:num>
  <w:num w:numId="14">
    <w:abstractNumId w:val="13"/>
  </w:num>
  <w:num w:numId="15">
    <w:abstractNumId w:val="0"/>
  </w:num>
  <w:num w:numId="16">
    <w:abstractNumId w:val="21"/>
  </w:num>
  <w:num w:numId="17">
    <w:abstractNumId w:val="7"/>
  </w:num>
  <w:num w:numId="18">
    <w:abstractNumId w:val="11"/>
  </w:num>
  <w:num w:numId="19">
    <w:abstractNumId w:val="6"/>
  </w:num>
  <w:num w:numId="20">
    <w:abstractNumId w:val="25"/>
  </w:num>
  <w:num w:numId="21">
    <w:abstractNumId w:val="4"/>
  </w:num>
  <w:num w:numId="22">
    <w:abstractNumId w:val="26"/>
  </w:num>
  <w:num w:numId="23">
    <w:abstractNumId w:val="18"/>
  </w:num>
  <w:num w:numId="24">
    <w:abstractNumId w:val="20"/>
  </w:num>
  <w:num w:numId="25">
    <w:abstractNumId w:val="16"/>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28"/>
    <w:rsid w:val="000019E4"/>
    <w:rsid w:val="0000424B"/>
    <w:rsid w:val="00006323"/>
    <w:rsid w:val="00010837"/>
    <w:rsid w:val="00012D74"/>
    <w:rsid w:val="000136BE"/>
    <w:rsid w:val="0001715D"/>
    <w:rsid w:val="000177F4"/>
    <w:rsid w:val="00025B76"/>
    <w:rsid w:val="000273A8"/>
    <w:rsid w:val="000314C0"/>
    <w:rsid w:val="0003528C"/>
    <w:rsid w:val="000418B1"/>
    <w:rsid w:val="00045937"/>
    <w:rsid w:val="000468A1"/>
    <w:rsid w:val="00053401"/>
    <w:rsid w:val="0005477C"/>
    <w:rsid w:val="00060F23"/>
    <w:rsid w:val="00064659"/>
    <w:rsid w:val="00065DF2"/>
    <w:rsid w:val="000671F0"/>
    <w:rsid w:val="00070FCB"/>
    <w:rsid w:val="00071AC4"/>
    <w:rsid w:val="00073A58"/>
    <w:rsid w:val="00075CE6"/>
    <w:rsid w:val="00091767"/>
    <w:rsid w:val="00092B30"/>
    <w:rsid w:val="00093C6B"/>
    <w:rsid w:val="000A6FDC"/>
    <w:rsid w:val="000B2B99"/>
    <w:rsid w:val="000C17DD"/>
    <w:rsid w:val="000C509C"/>
    <w:rsid w:val="000C525D"/>
    <w:rsid w:val="000C6789"/>
    <w:rsid w:val="000D0EA4"/>
    <w:rsid w:val="000D0EB9"/>
    <w:rsid w:val="000E42F6"/>
    <w:rsid w:val="000E7AE8"/>
    <w:rsid w:val="000F6417"/>
    <w:rsid w:val="001108EC"/>
    <w:rsid w:val="00116937"/>
    <w:rsid w:val="00120B02"/>
    <w:rsid w:val="00131CDE"/>
    <w:rsid w:val="00133FD4"/>
    <w:rsid w:val="00137373"/>
    <w:rsid w:val="00142D76"/>
    <w:rsid w:val="00143671"/>
    <w:rsid w:val="00154C38"/>
    <w:rsid w:val="00155B0A"/>
    <w:rsid w:val="001568DE"/>
    <w:rsid w:val="001575BF"/>
    <w:rsid w:val="0016188F"/>
    <w:rsid w:val="0016546C"/>
    <w:rsid w:val="00166A98"/>
    <w:rsid w:val="00175784"/>
    <w:rsid w:val="00184B22"/>
    <w:rsid w:val="00186252"/>
    <w:rsid w:val="00190D18"/>
    <w:rsid w:val="00192068"/>
    <w:rsid w:val="00197CED"/>
    <w:rsid w:val="001A46D9"/>
    <w:rsid w:val="001B7B84"/>
    <w:rsid w:val="001C555B"/>
    <w:rsid w:val="001D0A6B"/>
    <w:rsid w:val="001D6C5C"/>
    <w:rsid w:val="001E40C9"/>
    <w:rsid w:val="001F76A2"/>
    <w:rsid w:val="001F7923"/>
    <w:rsid w:val="00201A17"/>
    <w:rsid w:val="00203AC4"/>
    <w:rsid w:val="00204136"/>
    <w:rsid w:val="00204FC2"/>
    <w:rsid w:val="00205AF2"/>
    <w:rsid w:val="00207063"/>
    <w:rsid w:val="00210858"/>
    <w:rsid w:val="00210B0A"/>
    <w:rsid w:val="002133A4"/>
    <w:rsid w:val="0021451F"/>
    <w:rsid w:val="00216DFE"/>
    <w:rsid w:val="0021793F"/>
    <w:rsid w:val="00227D96"/>
    <w:rsid w:val="0023786B"/>
    <w:rsid w:val="00242008"/>
    <w:rsid w:val="002509B8"/>
    <w:rsid w:val="00251DB9"/>
    <w:rsid w:val="002558CE"/>
    <w:rsid w:val="00255CB6"/>
    <w:rsid w:val="002577EE"/>
    <w:rsid w:val="0025793B"/>
    <w:rsid w:val="00260C59"/>
    <w:rsid w:val="00261E2F"/>
    <w:rsid w:val="00262968"/>
    <w:rsid w:val="002643CE"/>
    <w:rsid w:val="0027082C"/>
    <w:rsid w:val="0027119C"/>
    <w:rsid w:val="00281987"/>
    <w:rsid w:val="002834F9"/>
    <w:rsid w:val="00295F3D"/>
    <w:rsid w:val="002975C0"/>
    <w:rsid w:val="002A31A0"/>
    <w:rsid w:val="002A3AD7"/>
    <w:rsid w:val="002A59F9"/>
    <w:rsid w:val="002A5F99"/>
    <w:rsid w:val="002B4F3F"/>
    <w:rsid w:val="002C2E4F"/>
    <w:rsid w:val="002C3F9E"/>
    <w:rsid w:val="002C691E"/>
    <w:rsid w:val="002D0D05"/>
    <w:rsid w:val="002D11C7"/>
    <w:rsid w:val="002D2018"/>
    <w:rsid w:val="002D5D88"/>
    <w:rsid w:val="002E4D5B"/>
    <w:rsid w:val="002E557D"/>
    <w:rsid w:val="002E558B"/>
    <w:rsid w:val="002E67C3"/>
    <w:rsid w:val="002F3BC2"/>
    <w:rsid w:val="002F6717"/>
    <w:rsid w:val="003043D7"/>
    <w:rsid w:val="003052B9"/>
    <w:rsid w:val="00306C41"/>
    <w:rsid w:val="00306EF3"/>
    <w:rsid w:val="00307996"/>
    <w:rsid w:val="00321433"/>
    <w:rsid w:val="00322254"/>
    <w:rsid w:val="003227E7"/>
    <w:rsid w:val="00322FC1"/>
    <w:rsid w:val="003241BC"/>
    <w:rsid w:val="00327040"/>
    <w:rsid w:val="0032765C"/>
    <w:rsid w:val="00336EDE"/>
    <w:rsid w:val="00337867"/>
    <w:rsid w:val="00340219"/>
    <w:rsid w:val="00341E64"/>
    <w:rsid w:val="00342237"/>
    <w:rsid w:val="00351241"/>
    <w:rsid w:val="00352683"/>
    <w:rsid w:val="00352F89"/>
    <w:rsid w:val="00353D9B"/>
    <w:rsid w:val="003577DF"/>
    <w:rsid w:val="00363493"/>
    <w:rsid w:val="00365638"/>
    <w:rsid w:val="003724B2"/>
    <w:rsid w:val="00373F32"/>
    <w:rsid w:val="0037426E"/>
    <w:rsid w:val="0038108E"/>
    <w:rsid w:val="003949C6"/>
    <w:rsid w:val="00395E6E"/>
    <w:rsid w:val="003A1D6E"/>
    <w:rsid w:val="003A374B"/>
    <w:rsid w:val="003A3900"/>
    <w:rsid w:val="003A3FFC"/>
    <w:rsid w:val="003A5905"/>
    <w:rsid w:val="003A6C36"/>
    <w:rsid w:val="003B2A7F"/>
    <w:rsid w:val="003B3F6A"/>
    <w:rsid w:val="003B4A0D"/>
    <w:rsid w:val="003B582B"/>
    <w:rsid w:val="003B65CA"/>
    <w:rsid w:val="003B7FA9"/>
    <w:rsid w:val="003C061F"/>
    <w:rsid w:val="003C5F53"/>
    <w:rsid w:val="003D01BA"/>
    <w:rsid w:val="003D4B64"/>
    <w:rsid w:val="003D7CF4"/>
    <w:rsid w:val="003D7DFA"/>
    <w:rsid w:val="003E231A"/>
    <w:rsid w:val="003E5ADF"/>
    <w:rsid w:val="003E671B"/>
    <w:rsid w:val="003E7C4F"/>
    <w:rsid w:val="003F32AD"/>
    <w:rsid w:val="003F5E3E"/>
    <w:rsid w:val="003F7BCB"/>
    <w:rsid w:val="00400F90"/>
    <w:rsid w:val="00402193"/>
    <w:rsid w:val="0040352D"/>
    <w:rsid w:val="004169A7"/>
    <w:rsid w:val="00424D9E"/>
    <w:rsid w:val="004267A6"/>
    <w:rsid w:val="0043202F"/>
    <w:rsid w:val="004322E8"/>
    <w:rsid w:val="0043277F"/>
    <w:rsid w:val="00435910"/>
    <w:rsid w:val="00437440"/>
    <w:rsid w:val="0044134A"/>
    <w:rsid w:val="004414BA"/>
    <w:rsid w:val="00443D69"/>
    <w:rsid w:val="004445B8"/>
    <w:rsid w:val="0045105C"/>
    <w:rsid w:val="00451ED5"/>
    <w:rsid w:val="00452199"/>
    <w:rsid w:val="0045304A"/>
    <w:rsid w:val="0046504D"/>
    <w:rsid w:val="0047199E"/>
    <w:rsid w:val="004736BE"/>
    <w:rsid w:val="00473E42"/>
    <w:rsid w:val="004810AF"/>
    <w:rsid w:val="00481FAD"/>
    <w:rsid w:val="0048442D"/>
    <w:rsid w:val="00490498"/>
    <w:rsid w:val="00490CE0"/>
    <w:rsid w:val="00490DB8"/>
    <w:rsid w:val="00491EE4"/>
    <w:rsid w:val="00496E81"/>
    <w:rsid w:val="004A3449"/>
    <w:rsid w:val="004A5E06"/>
    <w:rsid w:val="004A7ECB"/>
    <w:rsid w:val="004D1746"/>
    <w:rsid w:val="004D2B42"/>
    <w:rsid w:val="004D4B80"/>
    <w:rsid w:val="004D5AD1"/>
    <w:rsid w:val="004E06B4"/>
    <w:rsid w:val="004E5E1E"/>
    <w:rsid w:val="004E7FE2"/>
    <w:rsid w:val="004F612C"/>
    <w:rsid w:val="00501AF9"/>
    <w:rsid w:val="00504101"/>
    <w:rsid w:val="00507FD4"/>
    <w:rsid w:val="0051065D"/>
    <w:rsid w:val="00511D02"/>
    <w:rsid w:val="00513A38"/>
    <w:rsid w:val="005141DE"/>
    <w:rsid w:val="00521439"/>
    <w:rsid w:val="005244FF"/>
    <w:rsid w:val="00526C22"/>
    <w:rsid w:val="00527381"/>
    <w:rsid w:val="00537488"/>
    <w:rsid w:val="00543FCC"/>
    <w:rsid w:val="0054466F"/>
    <w:rsid w:val="00546895"/>
    <w:rsid w:val="0055230F"/>
    <w:rsid w:val="005528E4"/>
    <w:rsid w:val="00552EE9"/>
    <w:rsid w:val="005576F9"/>
    <w:rsid w:val="005723DC"/>
    <w:rsid w:val="00573A9A"/>
    <w:rsid w:val="00576B6B"/>
    <w:rsid w:val="00577D3B"/>
    <w:rsid w:val="00580606"/>
    <w:rsid w:val="00584765"/>
    <w:rsid w:val="00586352"/>
    <w:rsid w:val="0058661A"/>
    <w:rsid w:val="00593E2D"/>
    <w:rsid w:val="00593F7A"/>
    <w:rsid w:val="0059524D"/>
    <w:rsid w:val="005A008F"/>
    <w:rsid w:val="005A1A4B"/>
    <w:rsid w:val="005A7973"/>
    <w:rsid w:val="005C2240"/>
    <w:rsid w:val="005C3342"/>
    <w:rsid w:val="005C383C"/>
    <w:rsid w:val="005C4417"/>
    <w:rsid w:val="005D09B0"/>
    <w:rsid w:val="005D313F"/>
    <w:rsid w:val="005E2C60"/>
    <w:rsid w:val="005F0CF1"/>
    <w:rsid w:val="005F1EE5"/>
    <w:rsid w:val="005F3791"/>
    <w:rsid w:val="005F555C"/>
    <w:rsid w:val="005F63A6"/>
    <w:rsid w:val="00604E57"/>
    <w:rsid w:val="006050AE"/>
    <w:rsid w:val="00607B39"/>
    <w:rsid w:val="00626D6C"/>
    <w:rsid w:val="00627862"/>
    <w:rsid w:val="0063289F"/>
    <w:rsid w:val="00634117"/>
    <w:rsid w:val="006352ED"/>
    <w:rsid w:val="00635C6D"/>
    <w:rsid w:val="00640003"/>
    <w:rsid w:val="006548EB"/>
    <w:rsid w:val="00663699"/>
    <w:rsid w:val="00665C74"/>
    <w:rsid w:val="00672D36"/>
    <w:rsid w:val="006816BA"/>
    <w:rsid w:val="006832DA"/>
    <w:rsid w:val="00694ED8"/>
    <w:rsid w:val="00697C0D"/>
    <w:rsid w:val="006A1A3A"/>
    <w:rsid w:val="006A2221"/>
    <w:rsid w:val="006A515D"/>
    <w:rsid w:val="006B0DBC"/>
    <w:rsid w:val="006C2935"/>
    <w:rsid w:val="006C3FEF"/>
    <w:rsid w:val="006C5AE7"/>
    <w:rsid w:val="006C70DC"/>
    <w:rsid w:val="006D071F"/>
    <w:rsid w:val="006E32F9"/>
    <w:rsid w:val="006E43AB"/>
    <w:rsid w:val="006E48F8"/>
    <w:rsid w:val="006E4B44"/>
    <w:rsid w:val="006F1087"/>
    <w:rsid w:val="006F2B6C"/>
    <w:rsid w:val="006F4249"/>
    <w:rsid w:val="006F58B7"/>
    <w:rsid w:val="006F5A82"/>
    <w:rsid w:val="006F5E30"/>
    <w:rsid w:val="00713693"/>
    <w:rsid w:val="00716FDE"/>
    <w:rsid w:val="00717484"/>
    <w:rsid w:val="00717931"/>
    <w:rsid w:val="00722927"/>
    <w:rsid w:val="007239F6"/>
    <w:rsid w:val="00723D58"/>
    <w:rsid w:val="007244D2"/>
    <w:rsid w:val="00727384"/>
    <w:rsid w:val="0073393F"/>
    <w:rsid w:val="00740C95"/>
    <w:rsid w:val="00750CF4"/>
    <w:rsid w:val="007518BE"/>
    <w:rsid w:val="00753588"/>
    <w:rsid w:val="00753DB4"/>
    <w:rsid w:val="0076077D"/>
    <w:rsid w:val="00761CF0"/>
    <w:rsid w:val="00764801"/>
    <w:rsid w:val="0076720F"/>
    <w:rsid w:val="007674AD"/>
    <w:rsid w:val="00767FE2"/>
    <w:rsid w:val="0077056A"/>
    <w:rsid w:val="00772281"/>
    <w:rsid w:val="00774F4E"/>
    <w:rsid w:val="00782132"/>
    <w:rsid w:val="00783E55"/>
    <w:rsid w:val="00786526"/>
    <w:rsid w:val="007879DE"/>
    <w:rsid w:val="007903D5"/>
    <w:rsid w:val="0079228A"/>
    <w:rsid w:val="00792652"/>
    <w:rsid w:val="00792E12"/>
    <w:rsid w:val="0079524D"/>
    <w:rsid w:val="007A14EC"/>
    <w:rsid w:val="007A277E"/>
    <w:rsid w:val="007B06A6"/>
    <w:rsid w:val="007B25C2"/>
    <w:rsid w:val="007B53AF"/>
    <w:rsid w:val="007C1A6A"/>
    <w:rsid w:val="007C2F2B"/>
    <w:rsid w:val="007C58B8"/>
    <w:rsid w:val="007D5F5E"/>
    <w:rsid w:val="007D75E5"/>
    <w:rsid w:val="007D7BF0"/>
    <w:rsid w:val="007E4B5F"/>
    <w:rsid w:val="007F0E1E"/>
    <w:rsid w:val="007F752D"/>
    <w:rsid w:val="008028EE"/>
    <w:rsid w:val="00804534"/>
    <w:rsid w:val="00811FEE"/>
    <w:rsid w:val="008125D8"/>
    <w:rsid w:val="008128B9"/>
    <w:rsid w:val="00821BD2"/>
    <w:rsid w:val="00826309"/>
    <w:rsid w:val="00826343"/>
    <w:rsid w:val="00832A83"/>
    <w:rsid w:val="00833A41"/>
    <w:rsid w:val="008406C5"/>
    <w:rsid w:val="00843DFF"/>
    <w:rsid w:val="008449B8"/>
    <w:rsid w:val="00851DEA"/>
    <w:rsid w:val="008532D0"/>
    <w:rsid w:val="00865E76"/>
    <w:rsid w:val="00870823"/>
    <w:rsid w:val="00871E8B"/>
    <w:rsid w:val="00883908"/>
    <w:rsid w:val="008917E3"/>
    <w:rsid w:val="00893430"/>
    <w:rsid w:val="00894422"/>
    <w:rsid w:val="00895A3C"/>
    <w:rsid w:val="00896412"/>
    <w:rsid w:val="00896C34"/>
    <w:rsid w:val="008A19B8"/>
    <w:rsid w:val="008A1E27"/>
    <w:rsid w:val="008A2CE1"/>
    <w:rsid w:val="008A4F24"/>
    <w:rsid w:val="008A6416"/>
    <w:rsid w:val="008B017B"/>
    <w:rsid w:val="008B1203"/>
    <w:rsid w:val="008B3477"/>
    <w:rsid w:val="008B39F0"/>
    <w:rsid w:val="008B3CBE"/>
    <w:rsid w:val="008B47AD"/>
    <w:rsid w:val="008B4B1A"/>
    <w:rsid w:val="008B5B52"/>
    <w:rsid w:val="008B5D0C"/>
    <w:rsid w:val="008C1718"/>
    <w:rsid w:val="008C375C"/>
    <w:rsid w:val="008C3863"/>
    <w:rsid w:val="008C3FA2"/>
    <w:rsid w:val="008C736B"/>
    <w:rsid w:val="008D04EC"/>
    <w:rsid w:val="008D13C3"/>
    <w:rsid w:val="008D7276"/>
    <w:rsid w:val="008E1280"/>
    <w:rsid w:val="008F28B9"/>
    <w:rsid w:val="009054D7"/>
    <w:rsid w:val="00907CDF"/>
    <w:rsid w:val="009162BB"/>
    <w:rsid w:val="00917834"/>
    <w:rsid w:val="00926F35"/>
    <w:rsid w:val="009340DF"/>
    <w:rsid w:val="00936670"/>
    <w:rsid w:val="00937557"/>
    <w:rsid w:val="00940FAB"/>
    <w:rsid w:val="00941332"/>
    <w:rsid w:val="00943750"/>
    <w:rsid w:val="00945017"/>
    <w:rsid w:val="00951202"/>
    <w:rsid w:val="00955477"/>
    <w:rsid w:val="009560D8"/>
    <w:rsid w:val="00957AA1"/>
    <w:rsid w:val="00971526"/>
    <w:rsid w:val="00975A88"/>
    <w:rsid w:val="00976E51"/>
    <w:rsid w:val="00985B7C"/>
    <w:rsid w:val="009B04B1"/>
    <w:rsid w:val="009B1681"/>
    <w:rsid w:val="009C0868"/>
    <w:rsid w:val="009C17C5"/>
    <w:rsid w:val="009C4E98"/>
    <w:rsid w:val="009C5A55"/>
    <w:rsid w:val="009C5D8B"/>
    <w:rsid w:val="009D26D1"/>
    <w:rsid w:val="009D51EA"/>
    <w:rsid w:val="009E339A"/>
    <w:rsid w:val="009E4041"/>
    <w:rsid w:val="009E4796"/>
    <w:rsid w:val="009E4B68"/>
    <w:rsid w:val="009E69E3"/>
    <w:rsid w:val="009F01FA"/>
    <w:rsid w:val="009F43A2"/>
    <w:rsid w:val="009F742A"/>
    <w:rsid w:val="00A04A18"/>
    <w:rsid w:val="00A06080"/>
    <w:rsid w:val="00A1113D"/>
    <w:rsid w:val="00A24E8C"/>
    <w:rsid w:val="00A267A2"/>
    <w:rsid w:val="00A33E8C"/>
    <w:rsid w:val="00A3440E"/>
    <w:rsid w:val="00A3791F"/>
    <w:rsid w:val="00A4180D"/>
    <w:rsid w:val="00A429D3"/>
    <w:rsid w:val="00A440C4"/>
    <w:rsid w:val="00A4562F"/>
    <w:rsid w:val="00A52EBB"/>
    <w:rsid w:val="00A54B39"/>
    <w:rsid w:val="00A628BC"/>
    <w:rsid w:val="00A62BA8"/>
    <w:rsid w:val="00A62C3D"/>
    <w:rsid w:val="00A646E4"/>
    <w:rsid w:val="00A72D71"/>
    <w:rsid w:val="00A77802"/>
    <w:rsid w:val="00A82304"/>
    <w:rsid w:val="00A83CB5"/>
    <w:rsid w:val="00A83F3A"/>
    <w:rsid w:val="00A85D1E"/>
    <w:rsid w:val="00A90910"/>
    <w:rsid w:val="00AA055C"/>
    <w:rsid w:val="00AA32C1"/>
    <w:rsid w:val="00AA59CF"/>
    <w:rsid w:val="00AB20B2"/>
    <w:rsid w:val="00AC47FC"/>
    <w:rsid w:val="00AC491F"/>
    <w:rsid w:val="00AD2D7C"/>
    <w:rsid w:val="00AD5BD1"/>
    <w:rsid w:val="00AD6124"/>
    <w:rsid w:val="00AD654C"/>
    <w:rsid w:val="00AE1C40"/>
    <w:rsid w:val="00AE6DF3"/>
    <w:rsid w:val="00AF05A9"/>
    <w:rsid w:val="00B0097E"/>
    <w:rsid w:val="00B00CC8"/>
    <w:rsid w:val="00B0214F"/>
    <w:rsid w:val="00B14428"/>
    <w:rsid w:val="00B15EF2"/>
    <w:rsid w:val="00B176E8"/>
    <w:rsid w:val="00B21604"/>
    <w:rsid w:val="00B216A0"/>
    <w:rsid w:val="00B2347F"/>
    <w:rsid w:val="00B23786"/>
    <w:rsid w:val="00B24E30"/>
    <w:rsid w:val="00B25713"/>
    <w:rsid w:val="00B33243"/>
    <w:rsid w:val="00B36F00"/>
    <w:rsid w:val="00B37FB8"/>
    <w:rsid w:val="00B40F7F"/>
    <w:rsid w:val="00B44473"/>
    <w:rsid w:val="00B44B6A"/>
    <w:rsid w:val="00B451DF"/>
    <w:rsid w:val="00B47259"/>
    <w:rsid w:val="00B475CE"/>
    <w:rsid w:val="00B530C1"/>
    <w:rsid w:val="00B53927"/>
    <w:rsid w:val="00B60165"/>
    <w:rsid w:val="00B64F67"/>
    <w:rsid w:val="00B66DEB"/>
    <w:rsid w:val="00B72D8A"/>
    <w:rsid w:val="00B8240F"/>
    <w:rsid w:val="00B82477"/>
    <w:rsid w:val="00B82AEE"/>
    <w:rsid w:val="00B876E5"/>
    <w:rsid w:val="00B910C5"/>
    <w:rsid w:val="00B93C46"/>
    <w:rsid w:val="00B97289"/>
    <w:rsid w:val="00BA0C76"/>
    <w:rsid w:val="00BA290A"/>
    <w:rsid w:val="00BB019C"/>
    <w:rsid w:val="00BB23DD"/>
    <w:rsid w:val="00BB2798"/>
    <w:rsid w:val="00BB2F23"/>
    <w:rsid w:val="00BC4AA8"/>
    <w:rsid w:val="00BC524D"/>
    <w:rsid w:val="00BD0250"/>
    <w:rsid w:val="00BD25CF"/>
    <w:rsid w:val="00BD7CA6"/>
    <w:rsid w:val="00BE1BC3"/>
    <w:rsid w:val="00BE6DD2"/>
    <w:rsid w:val="00BE71DC"/>
    <w:rsid w:val="00BE761A"/>
    <w:rsid w:val="00BF4A4A"/>
    <w:rsid w:val="00BF68D8"/>
    <w:rsid w:val="00C07949"/>
    <w:rsid w:val="00C07DE9"/>
    <w:rsid w:val="00C1064B"/>
    <w:rsid w:val="00C11679"/>
    <w:rsid w:val="00C146AC"/>
    <w:rsid w:val="00C27F94"/>
    <w:rsid w:val="00C3128B"/>
    <w:rsid w:val="00C334B5"/>
    <w:rsid w:val="00C35C9E"/>
    <w:rsid w:val="00C367A6"/>
    <w:rsid w:val="00C40159"/>
    <w:rsid w:val="00C403FA"/>
    <w:rsid w:val="00C413E2"/>
    <w:rsid w:val="00C61462"/>
    <w:rsid w:val="00C679A5"/>
    <w:rsid w:val="00C70965"/>
    <w:rsid w:val="00C72A0A"/>
    <w:rsid w:val="00C73950"/>
    <w:rsid w:val="00C742BF"/>
    <w:rsid w:val="00C77C0F"/>
    <w:rsid w:val="00C910CD"/>
    <w:rsid w:val="00C9243F"/>
    <w:rsid w:val="00C93787"/>
    <w:rsid w:val="00C9542F"/>
    <w:rsid w:val="00C9584D"/>
    <w:rsid w:val="00CA3F03"/>
    <w:rsid w:val="00CA44DE"/>
    <w:rsid w:val="00CA6421"/>
    <w:rsid w:val="00CB1003"/>
    <w:rsid w:val="00CB58D3"/>
    <w:rsid w:val="00CD6398"/>
    <w:rsid w:val="00CE3725"/>
    <w:rsid w:val="00CF2E4D"/>
    <w:rsid w:val="00CF324A"/>
    <w:rsid w:val="00CF5001"/>
    <w:rsid w:val="00CF5DD7"/>
    <w:rsid w:val="00D021F7"/>
    <w:rsid w:val="00D02F79"/>
    <w:rsid w:val="00D10C18"/>
    <w:rsid w:val="00D11E25"/>
    <w:rsid w:val="00D143C6"/>
    <w:rsid w:val="00D26DF8"/>
    <w:rsid w:val="00D30DF5"/>
    <w:rsid w:val="00D3245D"/>
    <w:rsid w:val="00D333F1"/>
    <w:rsid w:val="00D33EA6"/>
    <w:rsid w:val="00D41BB9"/>
    <w:rsid w:val="00D4581E"/>
    <w:rsid w:val="00D526E8"/>
    <w:rsid w:val="00D54A74"/>
    <w:rsid w:val="00D62D99"/>
    <w:rsid w:val="00D63CA1"/>
    <w:rsid w:val="00D64772"/>
    <w:rsid w:val="00D93460"/>
    <w:rsid w:val="00DA6D8C"/>
    <w:rsid w:val="00DA7FC3"/>
    <w:rsid w:val="00DB0388"/>
    <w:rsid w:val="00DC4905"/>
    <w:rsid w:val="00DC4AFC"/>
    <w:rsid w:val="00DD0020"/>
    <w:rsid w:val="00DD4343"/>
    <w:rsid w:val="00DE6478"/>
    <w:rsid w:val="00DF4B17"/>
    <w:rsid w:val="00DF7E85"/>
    <w:rsid w:val="00E077BD"/>
    <w:rsid w:val="00E11E1D"/>
    <w:rsid w:val="00E12CC0"/>
    <w:rsid w:val="00E17A8E"/>
    <w:rsid w:val="00E22E52"/>
    <w:rsid w:val="00E2440A"/>
    <w:rsid w:val="00E25886"/>
    <w:rsid w:val="00E334F2"/>
    <w:rsid w:val="00E3422F"/>
    <w:rsid w:val="00E5477E"/>
    <w:rsid w:val="00E55FFF"/>
    <w:rsid w:val="00E57C3B"/>
    <w:rsid w:val="00E6261D"/>
    <w:rsid w:val="00E65591"/>
    <w:rsid w:val="00E7019A"/>
    <w:rsid w:val="00E7063F"/>
    <w:rsid w:val="00E73DB1"/>
    <w:rsid w:val="00E816BE"/>
    <w:rsid w:val="00E84BC1"/>
    <w:rsid w:val="00E87BD5"/>
    <w:rsid w:val="00E9077F"/>
    <w:rsid w:val="00E917D9"/>
    <w:rsid w:val="00E9426B"/>
    <w:rsid w:val="00E944E2"/>
    <w:rsid w:val="00E94605"/>
    <w:rsid w:val="00E94786"/>
    <w:rsid w:val="00E96FF9"/>
    <w:rsid w:val="00EA5D4B"/>
    <w:rsid w:val="00EB2840"/>
    <w:rsid w:val="00EB4139"/>
    <w:rsid w:val="00EB519B"/>
    <w:rsid w:val="00EC0EB9"/>
    <w:rsid w:val="00EC5828"/>
    <w:rsid w:val="00EC79B5"/>
    <w:rsid w:val="00EC7FEC"/>
    <w:rsid w:val="00ED2240"/>
    <w:rsid w:val="00ED407A"/>
    <w:rsid w:val="00ED6606"/>
    <w:rsid w:val="00EE1935"/>
    <w:rsid w:val="00EE5FF0"/>
    <w:rsid w:val="00EF23A9"/>
    <w:rsid w:val="00EF3BD9"/>
    <w:rsid w:val="00EF4FA9"/>
    <w:rsid w:val="00EF52B9"/>
    <w:rsid w:val="00EF563C"/>
    <w:rsid w:val="00EF7607"/>
    <w:rsid w:val="00F011CE"/>
    <w:rsid w:val="00F013D2"/>
    <w:rsid w:val="00F01BA7"/>
    <w:rsid w:val="00F02554"/>
    <w:rsid w:val="00F05DED"/>
    <w:rsid w:val="00F10AE9"/>
    <w:rsid w:val="00F12A28"/>
    <w:rsid w:val="00F14A83"/>
    <w:rsid w:val="00F16A07"/>
    <w:rsid w:val="00F23742"/>
    <w:rsid w:val="00F276BB"/>
    <w:rsid w:val="00F310AA"/>
    <w:rsid w:val="00F466F8"/>
    <w:rsid w:val="00F5301C"/>
    <w:rsid w:val="00F61E57"/>
    <w:rsid w:val="00F732A1"/>
    <w:rsid w:val="00F75311"/>
    <w:rsid w:val="00F75BA1"/>
    <w:rsid w:val="00F86122"/>
    <w:rsid w:val="00F86911"/>
    <w:rsid w:val="00F90E45"/>
    <w:rsid w:val="00F91004"/>
    <w:rsid w:val="00F93284"/>
    <w:rsid w:val="00F95188"/>
    <w:rsid w:val="00F97F85"/>
    <w:rsid w:val="00FA0BB6"/>
    <w:rsid w:val="00FA1324"/>
    <w:rsid w:val="00FA1B38"/>
    <w:rsid w:val="00FA292B"/>
    <w:rsid w:val="00FA3ADE"/>
    <w:rsid w:val="00FB0FFC"/>
    <w:rsid w:val="00FB29A7"/>
    <w:rsid w:val="00FB5EA6"/>
    <w:rsid w:val="00FC4F1C"/>
    <w:rsid w:val="00FC6393"/>
    <w:rsid w:val="00FD1CE1"/>
    <w:rsid w:val="00FD3101"/>
    <w:rsid w:val="00FD607A"/>
    <w:rsid w:val="00FE1C94"/>
    <w:rsid w:val="00FE229A"/>
    <w:rsid w:val="00FE6A0B"/>
    <w:rsid w:val="00FF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06F00C0A"/>
  <w15:chartTrackingRefBased/>
  <w15:docId w15:val="{3840F1BC-DD27-423F-B5F0-9A3B3DB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BA1"/>
  </w:style>
  <w:style w:type="paragraph" w:styleId="Heading1">
    <w:name w:val="heading 1"/>
    <w:basedOn w:val="Normal"/>
    <w:next w:val="Normal"/>
    <w:link w:val="Heading1Char"/>
    <w:uiPriority w:val="9"/>
    <w:qFormat/>
    <w:rsid w:val="00F12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2A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2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7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A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F12A28"/>
  </w:style>
  <w:style w:type="paragraph" w:styleId="Footer">
    <w:name w:val="footer"/>
    <w:basedOn w:val="Normal"/>
    <w:link w:val="FooterChar"/>
    <w:uiPriority w:val="99"/>
    <w:unhideWhenUsed/>
    <w:rsid w:val="00F12A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F12A28"/>
  </w:style>
  <w:style w:type="character" w:customStyle="1" w:styleId="Heading1Char">
    <w:name w:val="Heading 1 Char"/>
    <w:basedOn w:val="DefaultParagraphFont"/>
    <w:link w:val="Heading1"/>
    <w:uiPriority w:val="9"/>
    <w:rsid w:val="00F12A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2A28"/>
    <w:rPr>
      <w:rFonts w:asciiTheme="majorHAnsi" w:eastAsiaTheme="majorEastAsia" w:hAnsiTheme="majorHAnsi" w:cstheme="majorBidi"/>
      <w:color w:val="2E74B5" w:themeColor="accent1" w:themeShade="BF"/>
      <w:sz w:val="26"/>
      <w:szCs w:val="26"/>
    </w:rPr>
  </w:style>
  <w:style w:type="character" w:styleId="FootnoteReference">
    <w:name w:val="footnote reference"/>
    <w:basedOn w:val="DefaultParagraphFont"/>
    <w:uiPriority w:val="99"/>
    <w:semiHidden/>
    <w:rsid w:val="00F12A28"/>
    <w:rPr>
      <w:rFonts w:asciiTheme="minorHAnsi" w:hAnsiTheme="minorHAnsi"/>
      <w:position w:val="6"/>
      <w:sz w:val="16"/>
    </w:rPr>
  </w:style>
  <w:style w:type="paragraph" w:styleId="FootnoteText">
    <w:name w:val="footnote text"/>
    <w:basedOn w:val="Normal"/>
    <w:link w:val="FootnoteTextChar"/>
    <w:uiPriority w:val="99"/>
    <w:semiHidden/>
    <w:rsid w:val="00F12A28"/>
    <w:pPr>
      <w:tabs>
        <w:tab w:val="left" w:pos="284"/>
      </w:tabs>
      <w:overflowPunct w:val="0"/>
      <w:autoSpaceDE w:val="0"/>
      <w:autoSpaceDN w:val="0"/>
      <w:adjustRightInd w:val="0"/>
      <w:spacing w:after="0" w:line="240" w:lineRule="auto"/>
      <w:ind w:left="284" w:hanging="284"/>
      <w:textAlignment w:val="baseline"/>
    </w:pPr>
    <w:rPr>
      <w:rFonts w:eastAsia="Times New Roman" w:cs="Mangal"/>
      <w:sz w:val="20"/>
      <w:szCs w:val="20"/>
      <w:lang w:val="fr-FR" w:bidi="ne-IN"/>
    </w:rPr>
  </w:style>
  <w:style w:type="character" w:customStyle="1" w:styleId="FootnoteTextChar">
    <w:name w:val="Footnote Text Char"/>
    <w:basedOn w:val="DefaultParagraphFont"/>
    <w:link w:val="FootnoteText"/>
    <w:uiPriority w:val="99"/>
    <w:semiHidden/>
    <w:rsid w:val="00F12A28"/>
    <w:rPr>
      <w:rFonts w:eastAsia="Times New Roman" w:cs="Mangal"/>
      <w:sz w:val="20"/>
      <w:szCs w:val="20"/>
      <w:lang w:val="fr-FR" w:bidi="ne-IN"/>
    </w:rPr>
  </w:style>
  <w:style w:type="table" w:styleId="TableGrid">
    <w:name w:val="Table Grid"/>
    <w:basedOn w:val="TableNormal"/>
    <w:rsid w:val="00F12A28"/>
    <w:pPr>
      <w:overflowPunct w:val="0"/>
      <w:autoSpaceDE w:val="0"/>
      <w:autoSpaceDN w:val="0"/>
      <w:adjustRightInd w:val="0"/>
      <w:spacing w:after="0" w:line="240" w:lineRule="auto"/>
    </w:pPr>
    <w:rPr>
      <w:rFonts w:ascii="Times New Roman" w:eastAsia="Times New Roman" w:hAnsi="Times New Roman" w:cs="Times New Roman"/>
      <w:sz w:val="20"/>
      <w:szCs w:val="20"/>
      <w:lang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2A28"/>
    <w:pPr>
      <w:ind w:left="720"/>
      <w:contextualSpacing/>
    </w:pPr>
  </w:style>
  <w:style w:type="character" w:customStyle="1" w:styleId="ListParagraphChar">
    <w:name w:val="List Paragraph Char"/>
    <w:basedOn w:val="DefaultParagraphFont"/>
    <w:link w:val="ListParagraph"/>
    <w:uiPriority w:val="34"/>
    <w:locked/>
    <w:rsid w:val="00F12A28"/>
  </w:style>
  <w:style w:type="character" w:styleId="Hyperlink">
    <w:name w:val="Hyperlink"/>
    <w:basedOn w:val="DefaultParagraphFont"/>
    <w:unhideWhenUsed/>
    <w:rsid w:val="00F12A28"/>
    <w:rPr>
      <w:color w:val="0563C1" w:themeColor="hyperlink"/>
      <w:u w:val="single"/>
    </w:rPr>
  </w:style>
  <w:style w:type="character" w:customStyle="1" w:styleId="Heading3Char">
    <w:name w:val="Heading 3 Char"/>
    <w:basedOn w:val="DefaultParagraphFont"/>
    <w:link w:val="Heading3"/>
    <w:uiPriority w:val="9"/>
    <w:rsid w:val="00F12A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D5BD1"/>
    <w:rPr>
      <w:color w:val="954F72" w:themeColor="followedHyperlink"/>
      <w:u w:val="single"/>
    </w:rPr>
  </w:style>
  <w:style w:type="paragraph" w:styleId="BalloonText">
    <w:name w:val="Balloon Text"/>
    <w:basedOn w:val="Normal"/>
    <w:link w:val="BalloonTextChar"/>
    <w:uiPriority w:val="99"/>
    <w:semiHidden/>
    <w:unhideWhenUsed/>
    <w:rsid w:val="008B4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B1A"/>
    <w:rPr>
      <w:rFonts w:ascii="Segoe UI" w:hAnsi="Segoe UI" w:cs="Segoe UI"/>
      <w:sz w:val="18"/>
      <w:szCs w:val="18"/>
    </w:rPr>
  </w:style>
  <w:style w:type="character" w:styleId="CommentReference">
    <w:name w:val="annotation reference"/>
    <w:basedOn w:val="DefaultParagraphFont"/>
    <w:uiPriority w:val="99"/>
    <w:semiHidden/>
    <w:unhideWhenUsed/>
    <w:rsid w:val="00154C38"/>
    <w:rPr>
      <w:sz w:val="16"/>
      <w:szCs w:val="16"/>
    </w:rPr>
  </w:style>
  <w:style w:type="paragraph" w:styleId="CommentText">
    <w:name w:val="annotation text"/>
    <w:basedOn w:val="Normal"/>
    <w:link w:val="CommentTextChar"/>
    <w:uiPriority w:val="99"/>
    <w:semiHidden/>
    <w:unhideWhenUsed/>
    <w:rsid w:val="00154C38"/>
    <w:pPr>
      <w:spacing w:line="240" w:lineRule="auto"/>
    </w:pPr>
    <w:rPr>
      <w:sz w:val="20"/>
      <w:szCs w:val="20"/>
    </w:rPr>
  </w:style>
  <w:style w:type="character" w:customStyle="1" w:styleId="CommentTextChar">
    <w:name w:val="Comment Text Char"/>
    <w:basedOn w:val="DefaultParagraphFont"/>
    <w:link w:val="CommentText"/>
    <w:uiPriority w:val="99"/>
    <w:semiHidden/>
    <w:rsid w:val="00154C38"/>
    <w:rPr>
      <w:sz w:val="20"/>
      <w:szCs w:val="20"/>
    </w:rPr>
  </w:style>
  <w:style w:type="paragraph" w:styleId="CommentSubject">
    <w:name w:val="annotation subject"/>
    <w:basedOn w:val="CommentText"/>
    <w:next w:val="CommentText"/>
    <w:link w:val="CommentSubjectChar"/>
    <w:uiPriority w:val="99"/>
    <w:semiHidden/>
    <w:unhideWhenUsed/>
    <w:rsid w:val="00154C38"/>
    <w:rPr>
      <w:b/>
      <w:bCs/>
    </w:rPr>
  </w:style>
  <w:style w:type="character" w:customStyle="1" w:styleId="CommentSubjectChar">
    <w:name w:val="Comment Subject Char"/>
    <w:basedOn w:val="CommentTextChar"/>
    <w:link w:val="CommentSubject"/>
    <w:uiPriority w:val="99"/>
    <w:semiHidden/>
    <w:rsid w:val="00154C38"/>
    <w:rPr>
      <w:b/>
      <w:bCs/>
      <w:sz w:val="20"/>
      <w:szCs w:val="20"/>
    </w:rPr>
  </w:style>
  <w:style w:type="character" w:customStyle="1" w:styleId="Heading4Char">
    <w:name w:val="Heading 4 Char"/>
    <w:basedOn w:val="DefaultParagraphFont"/>
    <w:link w:val="Heading4"/>
    <w:uiPriority w:val="9"/>
    <w:semiHidden/>
    <w:rsid w:val="000273A8"/>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8C1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2247">
      <w:bodyDiv w:val="1"/>
      <w:marLeft w:val="0"/>
      <w:marRight w:val="0"/>
      <w:marTop w:val="0"/>
      <w:marBottom w:val="0"/>
      <w:divBdr>
        <w:top w:val="none" w:sz="0" w:space="0" w:color="auto"/>
        <w:left w:val="none" w:sz="0" w:space="0" w:color="auto"/>
        <w:bottom w:val="none" w:sz="0" w:space="0" w:color="auto"/>
        <w:right w:val="none" w:sz="0" w:space="0" w:color="auto"/>
      </w:divBdr>
    </w:div>
    <w:div w:id="522715215">
      <w:bodyDiv w:val="1"/>
      <w:marLeft w:val="0"/>
      <w:marRight w:val="0"/>
      <w:marTop w:val="0"/>
      <w:marBottom w:val="0"/>
      <w:divBdr>
        <w:top w:val="none" w:sz="0" w:space="0" w:color="auto"/>
        <w:left w:val="none" w:sz="0" w:space="0" w:color="auto"/>
        <w:bottom w:val="none" w:sz="0" w:space="0" w:color="auto"/>
        <w:right w:val="none" w:sz="0" w:space="0" w:color="auto"/>
      </w:divBdr>
    </w:div>
    <w:div w:id="14472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ma.be/nl/strijd-tegen-witwassen-van-geld-en-financiering-van-terroris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sma.be/nl/faq/privacybeleid-van-de-fsma" TargetMode="External"/><Relationship Id="rId4" Type="http://schemas.openxmlformats.org/officeDocument/2006/relationships/settings" Target="settings.xml"/><Relationship Id="rId9" Type="http://schemas.openxmlformats.org/officeDocument/2006/relationships/hyperlink" Target="https://www.fsma.be/sites/default/files/public/content/NL/circ/2018/fsma_2018_07-1_nl.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951BA-20EE-465A-B3C1-6CCFF2D3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Gieles, Tim</dc:creator>
  <cp:keywords/>
  <dc:description/>
  <cp:lastModifiedBy>Bindels, Arnaud</cp:lastModifiedBy>
  <cp:revision>2</cp:revision>
  <cp:lastPrinted>2020-09-09T11:59:00Z</cp:lastPrinted>
  <dcterms:created xsi:type="dcterms:W3CDTF">2021-02-23T07:51:00Z</dcterms:created>
  <dcterms:modified xsi:type="dcterms:W3CDTF">2021-02-23T07:51:00Z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-1773549741</vt:i4>
  </property>
  <property fmtid="{D5CDD505-2E9C-101B-9397-08002B2CF9AE}" pid="3" name="_NewReviewCycle">
    <vt:lpwstr/>
  </property>
  <property fmtid="{D5CDD505-2E9C-101B-9397-08002B2CF9AE}" pid="4" name="_EmailSubject">
    <vt:lpwstr>Vragenlijsten/questionnaires AML - Nouvelles versions pour les prêteurs et les intermédiaires</vt:lpwstr>
  </property>
  <property fmtid="{D5CDD505-2E9C-101B-9397-08002B2CF9AE}" pid="5" name="_AuthorEmail">
    <vt:lpwstr>Arnaud.Bindels@fsma.be</vt:lpwstr>
  </property>
  <property fmtid="{D5CDD505-2E9C-101B-9397-08002B2CF9AE}" pid="6" name="_AuthorEmailDisplayName">
    <vt:lpwstr>Bindels, Arnaud</vt:lpwstr>
  </property>
  <property fmtid="{D5CDD505-2E9C-101B-9397-08002B2CF9AE}" pid="7" name="_PreviousAdHocReviewCycleID">
    <vt:i4>885408796</vt:i4>
  </property>
</Properties>
</file>