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17ABC" w14:textId="77777777" w:rsidR="009653AD" w:rsidRPr="005A01D5" w:rsidRDefault="00A94B0E" w:rsidP="006C79D9">
      <w:pPr>
        <w:pBdr>
          <w:bottom w:val="single" w:sz="2" w:space="1" w:color="auto"/>
        </w:pBdr>
      </w:pPr>
      <w:bookmarkStart w:id="0" w:name="_GoBack"/>
      <w:bookmarkEnd w:id="0"/>
      <w:r>
        <w:rPr>
          <w:noProof/>
          <w:lang w:val="fr-BE" w:eastAsia="fr-BE"/>
        </w:rPr>
        <mc:AlternateContent>
          <mc:Choice Requires="wps">
            <w:drawing>
              <wp:anchor distT="0" distB="0" distL="114300" distR="114300" simplePos="0" relativeHeight="251658240" behindDoc="0" locked="0" layoutInCell="1" allowOverlap="1" wp14:anchorId="38417AC6" wp14:editId="38417AC7">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17AD5" w14:textId="58D87327"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211077">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17AC6"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8417AD5" w14:textId="58D87327"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211077">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38417ABD" w14:textId="1444E1F3" w:rsidR="009653AD" w:rsidRPr="005A01D5" w:rsidRDefault="00611AD7" w:rsidP="006C79D9">
      <w:pPr>
        <w:jc w:val="center"/>
        <w:rPr>
          <w:b/>
        </w:rPr>
      </w:pPr>
      <w:sdt>
        <w:sdtPr>
          <w:rPr>
            <w:b/>
          </w:rPr>
          <w:alias w:val="Reference"/>
          <w:tag w:val="ccDocReference"/>
          <w:id w:val="22863940"/>
          <w:placeholder>
            <w:docPart w:val="6503460C52CC4FC79668FA354FDE6FB7"/>
          </w:placeholder>
          <w:dataBinding w:xpath="/ns1:coreProperties[1]/ns0:subject[1]" w:storeItemID="{6C3C8BC8-F283-45AE-878A-BAB7291924A1}"/>
          <w:text/>
        </w:sdtPr>
        <w:sdtEndPr/>
        <w:sdtContent>
          <w:r w:rsidR="00603B8F">
            <w:rPr>
              <w:b/>
            </w:rPr>
            <w:t>Annex Communication FSMA_2018_08_2</w:t>
          </w:r>
        </w:sdtContent>
      </w:sdt>
      <w:r w:rsidR="009653AD" w:rsidRPr="005A01D5">
        <w:rPr>
          <w:b/>
        </w:rPr>
        <w:t xml:space="preserve">  </w:t>
      </w:r>
      <w:r w:rsidR="00871482" w:rsidRPr="005A01D5">
        <w:rPr>
          <w:b/>
        </w:rPr>
        <w:t>of</w:t>
      </w:r>
      <w:r w:rsidR="009653AD" w:rsidRPr="005A01D5">
        <w:rPr>
          <w:b/>
        </w:rPr>
        <w:t xml:space="preserve">  </w:t>
      </w:r>
      <w:sdt>
        <w:sdtPr>
          <w:rPr>
            <w:b/>
          </w:rPr>
          <w:id w:val="7137523"/>
          <w:placeholder>
            <w:docPart w:val="91108F8E8C184BC6B8E383DDF3DBA877"/>
          </w:placeholder>
          <w:date w:fullDate="2018-06-19T00:00:00Z">
            <w:dateFormat w:val="M/d/yyyy"/>
            <w:lid w:val="en-US"/>
            <w:storeMappedDataAs w:val="dateTime"/>
            <w:calendar w:val="gregorian"/>
          </w:date>
        </w:sdtPr>
        <w:sdtEndPr/>
        <w:sdtContent>
          <w:r w:rsidR="00603B8F">
            <w:rPr>
              <w:b/>
              <w:lang w:val="en-US"/>
            </w:rPr>
            <w:t>6/19/2018</w:t>
          </w:r>
        </w:sdtContent>
      </w:sdt>
    </w:p>
    <w:sdt>
      <w:sdtPr>
        <w:rPr>
          <w:rFonts w:cs="Arial"/>
          <w:color w:val="668899" w:themeColor="accent2"/>
          <w:sz w:val="32"/>
          <w:szCs w:val="32"/>
          <w:lang w:val="en-US"/>
        </w:rPr>
        <w:alias w:val="Title"/>
        <w:tag w:val="ccDocTitle"/>
        <w:id w:val="10794392"/>
        <w:placeholder>
          <w:docPart w:val="0DD65153A3244625A4DC5072225F678C"/>
        </w:placeholder>
        <w:dataBinding w:xpath="/ns1:coreProperties[1]/ns0:title[1]" w:storeItemID="{6C3C8BC8-F283-45AE-878A-BAB7291924A1}"/>
        <w:text w:multiLine="1"/>
      </w:sdtPr>
      <w:sdtEndPr/>
      <w:sdtContent>
        <w:p w14:paraId="38417ABE" w14:textId="7CBA22D7" w:rsidR="009653AD" w:rsidRPr="005A01D5" w:rsidRDefault="00603B8F" w:rsidP="00211077">
          <w:pPr>
            <w:tabs>
              <w:tab w:val="center" w:pos="4507"/>
              <w:tab w:val="left" w:pos="7350"/>
            </w:tabs>
            <w:jc w:val="center"/>
            <w:rPr>
              <w:rFonts w:ascii="Gotham Rounded Bold" w:hAnsi="Gotham Rounded Bold" w:cs="Arial"/>
              <w:color w:val="668899" w:themeColor="accent2"/>
              <w:sz w:val="32"/>
              <w:szCs w:val="32"/>
            </w:rPr>
          </w:pPr>
          <w:r>
            <w:rPr>
              <w:rFonts w:cs="Arial"/>
              <w:color w:val="668899" w:themeColor="accent2"/>
              <w:sz w:val="32"/>
              <w:szCs w:val="32"/>
              <w:lang w:val="en-US"/>
            </w:rPr>
            <w:t>Branch passport notification Article 35 of Directive 2014/65/UE</w:t>
          </w:r>
        </w:p>
      </w:sdtContent>
    </w:sdt>
    <w:p w14:paraId="45943474" w14:textId="77777777" w:rsidR="00EE739C" w:rsidRDefault="00EE739C" w:rsidP="00EE739C">
      <w:pPr>
        <w:pStyle w:val="NoSpacing"/>
        <w:pBdr>
          <w:top w:val="single" w:sz="2" w:space="1" w:color="auto"/>
        </w:pBdr>
        <w:jc w:val="both"/>
      </w:pPr>
    </w:p>
    <w:p w14:paraId="208357A2" w14:textId="61AD1051" w:rsidR="00EE739C" w:rsidRDefault="00EE739C" w:rsidP="00EE739C">
      <w:pPr>
        <w:pStyle w:val="NoSpacing"/>
        <w:pBdr>
          <w:top w:val="single" w:sz="2" w:space="1" w:color="auto"/>
        </w:pBdr>
        <w:jc w:val="both"/>
        <w:rPr>
          <w:b/>
          <w:lang w:val="en-US"/>
        </w:rPr>
      </w:pPr>
      <w:r w:rsidRPr="006E4648">
        <w:rPr>
          <w:lang w:val="en-US"/>
        </w:rPr>
        <w:t>This form should be filled out in case of notification and</w:t>
      </w:r>
      <w:r>
        <w:rPr>
          <w:lang w:val="en-US"/>
        </w:rPr>
        <w:t xml:space="preserve"> </w:t>
      </w:r>
      <w:r w:rsidRPr="006E4648">
        <w:rPr>
          <w:lang w:val="en-US"/>
        </w:rPr>
        <w:t>o</w:t>
      </w:r>
      <w:r>
        <w:rPr>
          <w:lang w:val="en-US"/>
        </w:rPr>
        <w:t>f</w:t>
      </w:r>
      <w:r w:rsidRPr="006E4648">
        <w:rPr>
          <w:lang w:val="en-US"/>
        </w:rPr>
        <w:t xml:space="preserve"> modification of an existing notification regarding the </w:t>
      </w:r>
      <w:r>
        <w:rPr>
          <w:lang w:val="en-US"/>
        </w:rPr>
        <w:t>establishment of a branch</w:t>
      </w:r>
      <w:r w:rsidRPr="006E4648">
        <w:rPr>
          <w:lang w:val="en-US"/>
        </w:rPr>
        <w:t xml:space="preserve"> in another Member State. In the latter case please complete only the parts of the form which are relevant for to the notified changes</w:t>
      </w:r>
      <w:r w:rsidRPr="00747E58">
        <w:rPr>
          <w:b/>
          <w:lang w:val="en-US"/>
        </w:rPr>
        <w:t>. If the changes purport to the investment services, activities or financial instruments, please list all the investment services, activities, or financial instruments the firm will provide in the future.</w:t>
      </w:r>
    </w:p>
    <w:p w14:paraId="689F5BAC" w14:textId="77777777" w:rsidR="00EE739C" w:rsidRPr="003777E8" w:rsidRDefault="00EE739C" w:rsidP="00805F0D">
      <w:pPr>
        <w:pStyle w:val="Heading1"/>
        <w:pBdr>
          <w:top w:val="single" w:sz="2" w:space="1" w:color="auto"/>
        </w:pBdr>
        <w:spacing w:before="240" w:after="240"/>
        <w:ind w:left="431" w:hanging="431"/>
        <w:rPr>
          <w:lang w:val="en-US"/>
        </w:rPr>
      </w:pPr>
      <w:r w:rsidRPr="003777E8">
        <w:rPr>
          <w:lang w:val="en-US"/>
        </w:rPr>
        <w:t>General information</w:t>
      </w:r>
    </w:p>
    <w:tbl>
      <w:tblPr>
        <w:tblStyle w:val="TableGrid"/>
        <w:tblW w:w="9356" w:type="dxa"/>
        <w:tblInd w:w="-5" w:type="dxa"/>
        <w:tblLook w:val="01E0" w:firstRow="1" w:lastRow="1" w:firstColumn="1" w:lastColumn="1" w:noHBand="0" w:noVBand="0"/>
      </w:tblPr>
      <w:tblGrid>
        <w:gridCol w:w="4570"/>
        <w:gridCol w:w="4786"/>
      </w:tblGrid>
      <w:tr w:rsidR="00EE739C" w:rsidRPr="00805F0D" w14:paraId="2C44AF2E" w14:textId="77777777" w:rsidTr="0075148C">
        <w:trPr>
          <w:trHeight w:val="397"/>
        </w:trPr>
        <w:tc>
          <w:tcPr>
            <w:tcW w:w="4570" w:type="dxa"/>
            <w:tcBorders>
              <w:top w:val="single" w:sz="4" w:space="0" w:color="auto"/>
              <w:left w:val="single" w:sz="4" w:space="0" w:color="auto"/>
              <w:right w:val="single" w:sz="4" w:space="0" w:color="auto"/>
            </w:tcBorders>
          </w:tcPr>
          <w:p w14:paraId="448CC31B" w14:textId="77777777" w:rsidR="00EE739C" w:rsidRPr="00805F0D" w:rsidRDefault="00EE739C" w:rsidP="00805F0D">
            <w:pPr>
              <w:spacing w:beforeLines="60" w:before="144" w:afterLines="60" w:after="144"/>
              <w:jc w:val="both"/>
              <w:rPr>
                <w:rFonts w:cs="Arial"/>
              </w:rPr>
            </w:pPr>
            <w:r w:rsidRPr="00805F0D">
              <w:rPr>
                <w:rFonts w:cs="Arial"/>
              </w:rPr>
              <w:t>Date of notification</w:t>
            </w:r>
          </w:p>
        </w:tc>
        <w:tc>
          <w:tcPr>
            <w:tcW w:w="4786" w:type="dxa"/>
            <w:tcBorders>
              <w:top w:val="single" w:sz="4" w:space="0" w:color="auto"/>
              <w:left w:val="single" w:sz="4" w:space="0" w:color="auto"/>
              <w:right w:val="single" w:sz="4" w:space="0" w:color="auto"/>
            </w:tcBorders>
          </w:tcPr>
          <w:p w14:paraId="6725B2AE" w14:textId="41722F5B" w:rsidR="00EE739C" w:rsidRPr="00805F0D" w:rsidRDefault="00592EE7" w:rsidP="00805F0D">
            <w:pPr>
              <w:spacing w:beforeLines="60" w:before="144" w:afterLines="60" w:after="144"/>
              <w:rPr>
                <w:rFonts w:cs="Arial"/>
              </w:rPr>
            </w:pPr>
            <w:r w:rsidRPr="00592EE7">
              <w:rPr>
                <w:rFonts w:cs="Arial"/>
              </w:rPr>
              <w:t>[Date]</w:t>
            </w:r>
          </w:p>
        </w:tc>
      </w:tr>
      <w:tr w:rsidR="00EE739C" w:rsidRPr="00805F0D" w14:paraId="0B3A3826" w14:textId="77777777" w:rsidTr="0075148C">
        <w:trPr>
          <w:trHeight w:val="397"/>
        </w:trPr>
        <w:tc>
          <w:tcPr>
            <w:tcW w:w="4570" w:type="dxa"/>
          </w:tcPr>
          <w:p w14:paraId="620135C0" w14:textId="77777777" w:rsidR="00EE739C" w:rsidRPr="00805F0D" w:rsidRDefault="00EE739C" w:rsidP="00805F0D">
            <w:pPr>
              <w:spacing w:beforeLines="60" w:before="144" w:afterLines="60" w:after="144"/>
              <w:jc w:val="both"/>
              <w:rPr>
                <w:rFonts w:cs="Arial"/>
              </w:rPr>
            </w:pPr>
            <w:r w:rsidRPr="00805F0D">
              <w:rPr>
                <w:rFonts w:cs="Arial"/>
              </w:rPr>
              <w:t>Type of notification</w:t>
            </w:r>
          </w:p>
        </w:tc>
        <w:tc>
          <w:tcPr>
            <w:tcW w:w="4786" w:type="dxa"/>
            <w:shd w:val="clear" w:color="auto" w:fill="auto"/>
          </w:tcPr>
          <w:p w14:paraId="6377EFDF" w14:textId="77777777" w:rsidR="00EE739C" w:rsidRPr="00805F0D" w:rsidRDefault="00EE739C" w:rsidP="00805F0D">
            <w:pPr>
              <w:spacing w:beforeLines="60" w:before="144" w:afterLines="60" w:after="144"/>
              <w:rPr>
                <w:rFonts w:cs="Arial"/>
                <w:lang w:val="en-US"/>
              </w:rPr>
            </w:pPr>
            <w:r w:rsidRPr="00805F0D">
              <w:rPr>
                <w:rFonts w:cs="Arial"/>
                <w:lang w:val="en-US"/>
              </w:rPr>
              <w:t>New notification /</w:t>
            </w:r>
            <w:r w:rsidRPr="00805F0D">
              <w:rPr>
                <w:rFonts w:cs="Arial"/>
                <w:lang w:val="en-US"/>
              </w:rPr>
              <w:br/>
              <w:t>Modification of notification</w:t>
            </w:r>
          </w:p>
        </w:tc>
      </w:tr>
      <w:tr w:rsidR="00EE739C" w:rsidRPr="00805F0D" w14:paraId="5F1B0A40" w14:textId="77777777" w:rsidTr="0075148C">
        <w:trPr>
          <w:trHeight w:val="397"/>
        </w:trPr>
        <w:tc>
          <w:tcPr>
            <w:tcW w:w="4570" w:type="dxa"/>
            <w:tcBorders>
              <w:bottom w:val="single" w:sz="4" w:space="0" w:color="auto"/>
            </w:tcBorders>
            <w:vAlign w:val="center"/>
          </w:tcPr>
          <w:p w14:paraId="5388C020" w14:textId="77777777" w:rsidR="00EE739C" w:rsidRPr="00805F0D" w:rsidRDefault="00EE739C" w:rsidP="00805F0D">
            <w:pPr>
              <w:spacing w:beforeLines="60" w:before="144" w:afterLines="60" w:after="144"/>
              <w:rPr>
                <w:rFonts w:cs="Arial"/>
                <w:lang w:val="en-US"/>
              </w:rPr>
            </w:pPr>
            <w:r w:rsidRPr="00805F0D">
              <w:rPr>
                <w:rFonts w:cs="Arial"/>
                <w:lang w:val="en-US"/>
              </w:rPr>
              <w:t>Home Member State of the investment firm</w:t>
            </w:r>
          </w:p>
        </w:tc>
        <w:tc>
          <w:tcPr>
            <w:tcW w:w="4786" w:type="dxa"/>
            <w:tcBorders>
              <w:bottom w:val="single" w:sz="4" w:space="0" w:color="auto"/>
            </w:tcBorders>
            <w:shd w:val="clear" w:color="auto" w:fill="auto"/>
          </w:tcPr>
          <w:p w14:paraId="403F7FEA" w14:textId="77777777" w:rsidR="00EE739C" w:rsidRPr="00805F0D" w:rsidRDefault="00EE739C" w:rsidP="00805F0D">
            <w:pPr>
              <w:spacing w:beforeLines="60" w:before="144" w:afterLines="60" w:after="144"/>
              <w:rPr>
                <w:rFonts w:cs="Arial"/>
                <w:lang w:val="en-US"/>
              </w:rPr>
            </w:pPr>
            <w:r w:rsidRPr="00805F0D">
              <w:rPr>
                <w:rFonts w:cs="Arial"/>
                <w:lang w:val="en-US"/>
              </w:rPr>
              <w:t>BELGIUM</w:t>
            </w:r>
          </w:p>
        </w:tc>
      </w:tr>
      <w:tr w:rsidR="00EE739C" w:rsidRPr="00805F0D" w14:paraId="4C11FF1B" w14:textId="77777777" w:rsidTr="0075148C">
        <w:trPr>
          <w:trHeight w:val="397"/>
        </w:trPr>
        <w:tc>
          <w:tcPr>
            <w:tcW w:w="4570" w:type="dxa"/>
            <w:vAlign w:val="center"/>
          </w:tcPr>
          <w:p w14:paraId="2B6515B7" w14:textId="77777777" w:rsidR="00EE739C" w:rsidRPr="00805F0D" w:rsidRDefault="00EE739C" w:rsidP="00805F0D">
            <w:pPr>
              <w:spacing w:beforeLines="60" w:before="144" w:afterLines="60" w:after="144"/>
              <w:rPr>
                <w:rFonts w:cs="Arial"/>
                <w:lang w:val="en-US"/>
              </w:rPr>
            </w:pPr>
            <w:r w:rsidRPr="00805F0D">
              <w:rPr>
                <w:rFonts w:cs="Arial"/>
                <w:lang w:val="en-US"/>
              </w:rPr>
              <w:t>Authorisation status of the investment firm</w:t>
            </w:r>
          </w:p>
        </w:tc>
        <w:tc>
          <w:tcPr>
            <w:tcW w:w="4786" w:type="dxa"/>
            <w:shd w:val="clear" w:color="auto" w:fill="auto"/>
          </w:tcPr>
          <w:p w14:paraId="5FFEC680" w14:textId="77777777" w:rsidR="00EE739C" w:rsidRPr="00805F0D" w:rsidRDefault="00EE739C" w:rsidP="00805F0D">
            <w:pPr>
              <w:spacing w:beforeLines="60" w:before="144" w:afterLines="60" w:after="144"/>
              <w:rPr>
                <w:rFonts w:cs="Arial"/>
                <w:lang w:val="en-US"/>
              </w:rPr>
            </w:pPr>
            <w:r w:rsidRPr="00805F0D">
              <w:rPr>
                <w:rFonts w:cs="Arial"/>
                <w:lang w:val="en-US"/>
              </w:rPr>
              <w:t>Authorised by the FSMA since [Date]</w:t>
            </w:r>
          </w:p>
        </w:tc>
      </w:tr>
      <w:tr w:rsidR="00EE739C" w:rsidRPr="00805F0D" w14:paraId="7A90AB05" w14:textId="77777777" w:rsidTr="0075148C">
        <w:trPr>
          <w:trHeight w:val="397"/>
        </w:trPr>
        <w:tc>
          <w:tcPr>
            <w:tcW w:w="4570" w:type="dxa"/>
            <w:tcBorders>
              <w:bottom w:val="single" w:sz="4" w:space="0" w:color="auto"/>
            </w:tcBorders>
          </w:tcPr>
          <w:p w14:paraId="69748A25" w14:textId="77777777" w:rsidR="00EE739C" w:rsidRPr="00805F0D" w:rsidRDefault="00EE739C" w:rsidP="00805F0D">
            <w:pPr>
              <w:spacing w:beforeLines="60" w:before="144" w:afterLines="60" w:after="144"/>
              <w:rPr>
                <w:rFonts w:cs="Arial"/>
                <w:lang w:val="en-US"/>
              </w:rPr>
            </w:pPr>
            <w:r w:rsidRPr="00805F0D">
              <w:rPr>
                <w:rFonts w:cs="Arial"/>
                <w:lang w:val="en-US"/>
              </w:rPr>
              <w:t>Member State in which the investment firm intends to establish an branch</w:t>
            </w:r>
            <w:r w:rsidRPr="00805F0D">
              <w:rPr>
                <w:rStyle w:val="FootnoteReference"/>
                <w:rFonts w:cs="Arial"/>
                <w:lang w:val="en-US"/>
              </w:rPr>
              <w:footnoteReference w:id="1"/>
            </w:r>
          </w:p>
        </w:tc>
        <w:tc>
          <w:tcPr>
            <w:tcW w:w="4786" w:type="dxa"/>
            <w:tcBorders>
              <w:bottom w:val="single" w:sz="4" w:space="0" w:color="auto"/>
            </w:tcBorders>
            <w:shd w:val="clear" w:color="auto" w:fill="auto"/>
          </w:tcPr>
          <w:p w14:paraId="36E49764" w14:textId="77777777" w:rsidR="00EE739C" w:rsidRPr="00805F0D" w:rsidRDefault="00EE739C" w:rsidP="00805F0D">
            <w:pPr>
              <w:spacing w:beforeLines="60" w:before="144" w:afterLines="60" w:after="144"/>
              <w:rPr>
                <w:rFonts w:cs="Arial"/>
                <w:lang w:val="en-US"/>
              </w:rPr>
            </w:pPr>
            <w:r w:rsidRPr="00805F0D">
              <w:rPr>
                <w:rFonts w:cs="Arial"/>
                <w:lang w:val="en-US"/>
              </w:rPr>
              <w:t>[Host Member State]</w:t>
            </w:r>
          </w:p>
        </w:tc>
      </w:tr>
    </w:tbl>
    <w:p w14:paraId="17C37B9B" w14:textId="77777777" w:rsidR="00EE739C" w:rsidRPr="003777E8" w:rsidRDefault="00EE739C" w:rsidP="00805F0D">
      <w:pPr>
        <w:pStyle w:val="Heading1"/>
        <w:spacing w:before="240" w:after="240"/>
        <w:ind w:left="431" w:hanging="431"/>
        <w:rPr>
          <w:lang w:val="en-US"/>
        </w:rPr>
      </w:pPr>
      <w:r w:rsidRPr="003777E8">
        <w:rPr>
          <w:rFonts w:cs="Arial"/>
          <w:lang w:val="en-US"/>
        </w:rPr>
        <w:t>Details of the investment firm</w:t>
      </w:r>
    </w:p>
    <w:tbl>
      <w:tblPr>
        <w:tblStyle w:val="TableGrid"/>
        <w:tblW w:w="9356" w:type="dxa"/>
        <w:tblInd w:w="-5" w:type="dxa"/>
        <w:tblLook w:val="01E0" w:firstRow="1" w:lastRow="1" w:firstColumn="1" w:lastColumn="1" w:noHBand="0" w:noVBand="0"/>
      </w:tblPr>
      <w:tblGrid>
        <w:gridCol w:w="4570"/>
        <w:gridCol w:w="4786"/>
      </w:tblGrid>
      <w:tr w:rsidR="00EE739C" w:rsidRPr="00805F0D" w14:paraId="3CE41F7C" w14:textId="77777777" w:rsidTr="0075148C">
        <w:trPr>
          <w:trHeight w:val="397"/>
        </w:trPr>
        <w:tc>
          <w:tcPr>
            <w:tcW w:w="4570" w:type="dxa"/>
            <w:tcBorders>
              <w:top w:val="single" w:sz="4" w:space="0" w:color="auto"/>
              <w:bottom w:val="single" w:sz="4" w:space="0" w:color="auto"/>
              <w:right w:val="single" w:sz="4" w:space="0" w:color="auto"/>
            </w:tcBorders>
          </w:tcPr>
          <w:p w14:paraId="416998D0" w14:textId="77777777" w:rsidR="00EE739C" w:rsidRPr="00805F0D" w:rsidRDefault="00EE739C" w:rsidP="00805F0D">
            <w:pPr>
              <w:spacing w:before="120" w:after="120"/>
              <w:rPr>
                <w:rFonts w:cs="Arial"/>
                <w:lang w:val="en-US"/>
              </w:rPr>
            </w:pPr>
            <w:r w:rsidRPr="00805F0D">
              <w:rPr>
                <w:rFonts w:cs="Arial"/>
                <w:lang w:val="en-US"/>
              </w:rPr>
              <w:t>Name of the investment firm</w:t>
            </w:r>
          </w:p>
        </w:tc>
        <w:tc>
          <w:tcPr>
            <w:tcW w:w="4786" w:type="dxa"/>
            <w:tcBorders>
              <w:top w:val="single" w:sz="4" w:space="0" w:color="auto"/>
              <w:left w:val="single" w:sz="4" w:space="0" w:color="auto"/>
              <w:bottom w:val="single" w:sz="4" w:space="0" w:color="auto"/>
            </w:tcBorders>
            <w:shd w:val="clear" w:color="auto" w:fill="auto"/>
          </w:tcPr>
          <w:p w14:paraId="0B18438D" w14:textId="77777777" w:rsidR="00EE739C" w:rsidRPr="00805F0D" w:rsidRDefault="00EE739C" w:rsidP="00805F0D">
            <w:pPr>
              <w:spacing w:before="120" w:after="120"/>
              <w:rPr>
                <w:rFonts w:cs="Arial"/>
                <w:lang w:val="en-US"/>
              </w:rPr>
            </w:pPr>
          </w:p>
        </w:tc>
      </w:tr>
      <w:tr w:rsidR="00EE739C" w:rsidRPr="00805F0D" w14:paraId="17B7DD0C" w14:textId="77777777" w:rsidTr="0075148C">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1698B8C8" w14:textId="77777777" w:rsidR="00EE739C" w:rsidRPr="00805F0D" w:rsidRDefault="00EE739C" w:rsidP="00805F0D">
            <w:pPr>
              <w:spacing w:before="120" w:after="120"/>
              <w:rPr>
                <w:rFonts w:cs="Arial"/>
              </w:rPr>
            </w:pPr>
            <w:r w:rsidRPr="00805F0D">
              <w:rPr>
                <w:rFonts w:cs="Arial"/>
              </w:rPr>
              <w:t>Trading name</w:t>
            </w:r>
          </w:p>
        </w:tc>
        <w:tc>
          <w:tcPr>
            <w:tcW w:w="4786" w:type="dxa"/>
            <w:tcBorders>
              <w:top w:val="single" w:sz="4" w:space="0" w:color="auto"/>
              <w:left w:val="single" w:sz="4" w:space="0" w:color="auto"/>
              <w:bottom w:val="single" w:sz="4" w:space="0" w:color="auto"/>
            </w:tcBorders>
            <w:shd w:val="clear" w:color="auto" w:fill="auto"/>
            <w:vAlign w:val="center"/>
          </w:tcPr>
          <w:p w14:paraId="7BF5973C" w14:textId="77777777" w:rsidR="00EE739C" w:rsidRPr="00805F0D" w:rsidRDefault="00EE739C" w:rsidP="00805F0D">
            <w:pPr>
              <w:spacing w:before="120" w:after="120"/>
              <w:rPr>
                <w:rFonts w:cs="Arial"/>
              </w:rPr>
            </w:pPr>
          </w:p>
        </w:tc>
      </w:tr>
      <w:tr w:rsidR="00EE739C" w:rsidRPr="00805F0D" w14:paraId="69ABCD70" w14:textId="77777777" w:rsidTr="0075148C">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03A7DFC4" w14:textId="77777777" w:rsidR="00EE739C" w:rsidRPr="00805F0D" w:rsidRDefault="00EE739C" w:rsidP="00805F0D">
            <w:pPr>
              <w:spacing w:before="120" w:after="120"/>
              <w:rPr>
                <w:rFonts w:cs="Arial"/>
              </w:rPr>
            </w:pPr>
            <w:r w:rsidRPr="00805F0D">
              <w:rPr>
                <w:rFonts w:cs="Arial"/>
              </w:rPr>
              <w:t>Address</w:t>
            </w:r>
          </w:p>
        </w:tc>
        <w:tc>
          <w:tcPr>
            <w:tcW w:w="4786" w:type="dxa"/>
            <w:tcBorders>
              <w:top w:val="single" w:sz="4" w:space="0" w:color="auto"/>
              <w:left w:val="single" w:sz="4" w:space="0" w:color="auto"/>
              <w:bottom w:val="single" w:sz="4" w:space="0" w:color="auto"/>
            </w:tcBorders>
            <w:shd w:val="clear" w:color="auto" w:fill="auto"/>
            <w:vAlign w:val="center"/>
          </w:tcPr>
          <w:p w14:paraId="5A4023D7" w14:textId="77777777" w:rsidR="00EE739C" w:rsidRPr="00805F0D" w:rsidRDefault="00EE739C" w:rsidP="00805F0D">
            <w:pPr>
              <w:spacing w:before="120" w:after="120"/>
              <w:rPr>
                <w:rFonts w:cs="Arial"/>
              </w:rPr>
            </w:pPr>
          </w:p>
        </w:tc>
      </w:tr>
      <w:tr w:rsidR="00EE739C" w:rsidRPr="00805F0D" w14:paraId="58DE0491" w14:textId="77777777" w:rsidTr="0075148C">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7EF535D3" w14:textId="77777777" w:rsidR="00EE739C" w:rsidRPr="00805F0D" w:rsidRDefault="00EE739C" w:rsidP="00805F0D">
            <w:pPr>
              <w:spacing w:before="120" w:after="120"/>
              <w:rPr>
                <w:rFonts w:cs="Arial"/>
              </w:rPr>
            </w:pPr>
            <w:r w:rsidRPr="00805F0D">
              <w:rPr>
                <w:rFonts w:cs="Arial"/>
              </w:rPr>
              <w:t>Telephone number</w:t>
            </w:r>
          </w:p>
        </w:tc>
        <w:tc>
          <w:tcPr>
            <w:tcW w:w="4786" w:type="dxa"/>
            <w:tcBorders>
              <w:top w:val="single" w:sz="4" w:space="0" w:color="auto"/>
              <w:left w:val="single" w:sz="4" w:space="0" w:color="auto"/>
              <w:bottom w:val="single" w:sz="4" w:space="0" w:color="auto"/>
            </w:tcBorders>
            <w:shd w:val="clear" w:color="auto" w:fill="auto"/>
            <w:vAlign w:val="center"/>
          </w:tcPr>
          <w:p w14:paraId="201ECE53" w14:textId="77777777" w:rsidR="00EE739C" w:rsidRPr="00805F0D" w:rsidRDefault="00EE739C" w:rsidP="00805F0D">
            <w:pPr>
              <w:spacing w:before="120" w:after="120"/>
              <w:rPr>
                <w:rFonts w:cs="Arial"/>
              </w:rPr>
            </w:pPr>
          </w:p>
        </w:tc>
      </w:tr>
      <w:tr w:rsidR="00EE739C" w:rsidRPr="00805F0D" w14:paraId="2AC1A15A" w14:textId="77777777" w:rsidTr="0075148C">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58621447" w14:textId="77777777" w:rsidR="00EE739C" w:rsidRPr="00805F0D" w:rsidRDefault="00EE739C" w:rsidP="00805F0D">
            <w:pPr>
              <w:spacing w:before="120" w:after="120"/>
              <w:rPr>
                <w:rFonts w:cs="Arial"/>
              </w:rPr>
            </w:pPr>
            <w:r w:rsidRPr="00805F0D">
              <w:rPr>
                <w:rFonts w:cs="Arial"/>
              </w:rPr>
              <w:t>Email</w:t>
            </w:r>
          </w:p>
        </w:tc>
        <w:tc>
          <w:tcPr>
            <w:tcW w:w="4786" w:type="dxa"/>
            <w:tcBorders>
              <w:top w:val="single" w:sz="4" w:space="0" w:color="auto"/>
              <w:left w:val="single" w:sz="4" w:space="0" w:color="auto"/>
              <w:bottom w:val="single" w:sz="4" w:space="0" w:color="auto"/>
            </w:tcBorders>
            <w:shd w:val="clear" w:color="auto" w:fill="auto"/>
            <w:vAlign w:val="center"/>
          </w:tcPr>
          <w:p w14:paraId="45B0CD52" w14:textId="77777777" w:rsidR="00EE739C" w:rsidRPr="00805F0D" w:rsidRDefault="00EE739C" w:rsidP="00805F0D">
            <w:pPr>
              <w:spacing w:before="120" w:after="120"/>
              <w:rPr>
                <w:rFonts w:cs="Arial"/>
              </w:rPr>
            </w:pPr>
          </w:p>
        </w:tc>
      </w:tr>
      <w:tr w:rsidR="00EE739C" w:rsidRPr="00805F0D" w14:paraId="62CDCF84" w14:textId="77777777" w:rsidTr="0075148C">
        <w:trPr>
          <w:trHeight w:val="397"/>
        </w:trPr>
        <w:tc>
          <w:tcPr>
            <w:tcW w:w="4570" w:type="dxa"/>
            <w:tcBorders>
              <w:top w:val="single" w:sz="4" w:space="0" w:color="auto"/>
              <w:left w:val="single" w:sz="4" w:space="0" w:color="auto"/>
              <w:bottom w:val="single" w:sz="4" w:space="0" w:color="auto"/>
              <w:right w:val="single" w:sz="4" w:space="0" w:color="auto"/>
            </w:tcBorders>
          </w:tcPr>
          <w:p w14:paraId="6157B603" w14:textId="77777777" w:rsidR="00EE739C" w:rsidRPr="00805F0D" w:rsidRDefault="00EE739C" w:rsidP="00805F0D">
            <w:pPr>
              <w:spacing w:before="120" w:after="120"/>
              <w:rPr>
                <w:rFonts w:cs="Arial"/>
                <w:lang w:val="en-US"/>
              </w:rPr>
            </w:pPr>
            <w:r w:rsidRPr="00805F0D">
              <w:rPr>
                <w:rFonts w:cs="Arial"/>
                <w:lang w:val="en-US"/>
              </w:rPr>
              <w:t>Name of the contact person at the investment firm</w:t>
            </w:r>
          </w:p>
        </w:tc>
        <w:tc>
          <w:tcPr>
            <w:tcW w:w="4786" w:type="dxa"/>
            <w:tcBorders>
              <w:top w:val="single" w:sz="4" w:space="0" w:color="auto"/>
              <w:left w:val="single" w:sz="4" w:space="0" w:color="auto"/>
              <w:bottom w:val="single" w:sz="4" w:space="0" w:color="auto"/>
              <w:right w:val="single" w:sz="4" w:space="0" w:color="auto"/>
            </w:tcBorders>
            <w:shd w:val="clear" w:color="auto" w:fill="auto"/>
          </w:tcPr>
          <w:p w14:paraId="7CEE7364" w14:textId="77777777" w:rsidR="00EE739C" w:rsidRPr="00805F0D" w:rsidRDefault="00EE739C" w:rsidP="00805F0D">
            <w:pPr>
              <w:spacing w:before="120" w:after="120"/>
              <w:rPr>
                <w:rFonts w:cs="Arial"/>
                <w:lang w:val="en-US"/>
              </w:rPr>
            </w:pPr>
          </w:p>
        </w:tc>
      </w:tr>
    </w:tbl>
    <w:p w14:paraId="493B8908" w14:textId="77777777" w:rsidR="00EE739C" w:rsidRDefault="00EE739C" w:rsidP="00805F0D">
      <w:pPr>
        <w:pStyle w:val="Heading1"/>
        <w:spacing w:before="240" w:after="240"/>
        <w:ind w:left="431" w:hanging="431"/>
      </w:pPr>
      <w:r>
        <w:lastRenderedPageBreak/>
        <w:t>Details of the branch</w:t>
      </w:r>
    </w:p>
    <w:tbl>
      <w:tblPr>
        <w:tblStyle w:val="TableGrid"/>
        <w:tblW w:w="9356" w:type="dxa"/>
        <w:tblInd w:w="-5" w:type="dxa"/>
        <w:tblLook w:val="01E0" w:firstRow="1" w:lastRow="1" w:firstColumn="1" w:lastColumn="1" w:noHBand="0" w:noVBand="0"/>
      </w:tblPr>
      <w:tblGrid>
        <w:gridCol w:w="4570"/>
        <w:gridCol w:w="4786"/>
      </w:tblGrid>
      <w:tr w:rsidR="00EE739C" w:rsidRPr="009662AF" w14:paraId="266C8250" w14:textId="77777777" w:rsidTr="0075148C">
        <w:trPr>
          <w:trHeight w:val="397"/>
        </w:trPr>
        <w:tc>
          <w:tcPr>
            <w:tcW w:w="4570" w:type="dxa"/>
            <w:tcBorders>
              <w:top w:val="single" w:sz="4" w:space="0" w:color="auto"/>
              <w:bottom w:val="single" w:sz="4" w:space="0" w:color="auto"/>
            </w:tcBorders>
            <w:vAlign w:val="center"/>
          </w:tcPr>
          <w:p w14:paraId="0C04D798" w14:textId="77777777" w:rsidR="00EE739C" w:rsidRPr="00805F0D" w:rsidRDefault="00EE739C" w:rsidP="00805F0D">
            <w:pPr>
              <w:spacing w:before="120" w:after="120"/>
              <w:rPr>
                <w:rFonts w:cs="Arial"/>
              </w:rPr>
            </w:pPr>
            <w:r w:rsidRPr="00805F0D">
              <w:rPr>
                <w:rFonts w:cs="Arial"/>
              </w:rPr>
              <w:t>Name of the branch</w:t>
            </w:r>
          </w:p>
        </w:tc>
        <w:tc>
          <w:tcPr>
            <w:tcW w:w="4786" w:type="dxa"/>
            <w:shd w:val="clear" w:color="auto" w:fill="auto"/>
          </w:tcPr>
          <w:p w14:paraId="30CF93F9" w14:textId="77777777" w:rsidR="00EE739C" w:rsidRPr="009662AF" w:rsidRDefault="00EE739C" w:rsidP="00805F0D">
            <w:pPr>
              <w:spacing w:before="120" w:after="120"/>
              <w:rPr>
                <w:rFonts w:cs="Arial"/>
              </w:rPr>
            </w:pPr>
          </w:p>
        </w:tc>
      </w:tr>
      <w:tr w:rsidR="00EE739C" w:rsidRPr="009662AF" w14:paraId="25D4C988" w14:textId="77777777" w:rsidTr="0075148C">
        <w:trPr>
          <w:trHeight w:val="397"/>
        </w:trPr>
        <w:tc>
          <w:tcPr>
            <w:tcW w:w="4570" w:type="dxa"/>
            <w:tcBorders>
              <w:top w:val="single" w:sz="4" w:space="0" w:color="auto"/>
              <w:bottom w:val="single" w:sz="4" w:space="0" w:color="auto"/>
            </w:tcBorders>
            <w:vAlign w:val="center"/>
          </w:tcPr>
          <w:p w14:paraId="2BCFFC26" w14:textId="77777777" w:rsidR="00EE739C" w:rsidRPr="00805F0D" w:rsidRDefault="00EE739C" w:rsidP="00805F0D">
            <w:pPr>
              <w:spacing w:before="120" w:after="120"/>
              <w:rPr>
                <w:rFonts w:cs="Arial"/>
              </w:rPr>
            </w:pPr>
            <w:r w:rsidRPr="00805F0D">
              <w:rPr>
                <w:rFonts w:cs="Arial"/>
              </w:rPr>
              <w:t>Address of the branch</w:t>
            </w:r>
          </w:p>
        </w:tc>
        <w:tc>
          <w:tcPr>
            <w:tcW w:w="4786" w:type="dxa"/>
            <w:shd w:val="clear" w:color="auto" w:fill="auto"/>
          </w:tcPr>
          <w:p w14:paraId="65090369" w14:textId="77777777" w:rsidR="00EE739C" w:rsidRPr="009662AF" w:rsidRDefault="00EE739C" w:rsidP="00805F0D">
            <w:pPr>
              <w:spacing w:before="120" w:after="120"/>
              <w:rPr>
                <w:rFonts w:cs="Arial"/>
              </w:rPr>
            </w:pPr>
          </w:p>
        </w:tc>
      </w:tr>
      <w:tr w:rsidR="00EE739C" w:rsidRPr="00384A86" w14:paraId="06C0D9EE" w14:textId="77777777" w:rsidTr="0075148C">
        <w:trPr>
          <w:trHeight w:val="397"/>
        </w:trPr>
        <w:tc>
          <w:tcPr>
            <w:tcW w:w="4570" w:type="dxa"/>
            <w:tcBorders>
              <w:top w:val="single" w:sz="4" w:space="0" w:color="auto"/>
              <w:bottom w:val="single" w:sz="4" w:space="0" w:color="auto"/>
            </w:tcBorders>
            <w:vAlign w:val="center"/>
          </w:tcPr>
          <w:p w14:paraId="6F443FF1" w14:textId="77777777" w:rsidR="00EE739C" w:rsidRPr="00805F0D" w:rsidRDefault="00EE739C" w:rsidP="00805F0D">
            <w:pPr>
              <w:spacing w:before="120" w:after="120"/>
              <w:rPr>
                <w:rFonts w:cs="Arial"/>
                <w:lang w:val="en-US"/>
              </w:rPr>
            </w:pPr>
            <w:r w:rsidRPr="00805F0D">
              <w:rPr>
                <w:rFonts w:cs="Arial"/>
                <w:lang w:val="en-US"/>
              </w:rPr>
              <w:t>Telephone number of the branch</w:t>
            </w:r>
          </w:p>
        </w:tc>
        <w:tc>
          <w:tcPr>
            <w:tcW w:w="4786" w:type="dxa"/>
            <w:shd w:val="clear" w:color="auto" w:fill="auto"/>
          </w:tcPr>
          <w:p w14:paraId="28560314" w14:textId="77777777" w:rsidR="00EE739C" w:rsidRPr="004D1865" w:rsidRDefault="00EE739C" w:rsidP="00805F0D">
            <w:pPr>
              <w:spacing w:before="120" w:after="120"/>
              <w:rPr>
                <w:rFonts w:cs="Arial"/>
                <w:lang w:val="en-US"/>
              </w:rPr>
            </w:pPr>
          </w:p>
        </w:tc>
      </w:tr>
      <w:tr w:rsidR="00EE739C" w:rsidRPr="004D1865" w14:paraId="0D8B481D" w14:textId="77777777" w:rsidTr="0075148C">
        <w:trPr>
          <w:trHeight w:val="397"/>
        </w:trPr>
        <w:tc>
          <w:tcPr>
            <w:tcW w:w="4570" w:type="dxa"/>
            <w:tcBorders>
              <w:top w:val="single" w:sz="4" w:space="0" w:color="auto"/>
              <w:bottom w:val="single" w:sz="4" w:space="0" w:color="auto"/>
            </w:tcBorders>
            <w:vAlign w:val="center"/>
          </w:tcPr>
          <w:p w14:paraId="2F7533C3" w14:textId="77777777" w:rsidR="00EE739C" w:rsidRPr="00805F0D" w:rsidRDefault="00EE739C" w:rsidP="00805F0D">
            <w:pPr>
              <w:spacing w:before="120" w:after="120"/>
              <w:rPr>
                <w:rFonts w:cs="Arial"/>
                <w:lang w:val="en-US"/>
              </w:rPr>
            </w:pPr>
            <w:r w:rsidRPr="00805F0D">
              <w:rPr>
                <w:rFonts w:cs="Arial"/>
                <w:lang w:val="en-US"/>
              </w:rPr>
              <w:t>Email of the branch</w:t>
            </w:r>
          </w:p>
        </w:tc>
        <w:tc>
          <w:tcPr>
            <w:tcW w:w="4786" w:type="dxa"/>
            <w:shd w:val="clear" w:color="auto" w:fill="auto"/>
          </w:tcPr>
          <w:p w14:paraId="3E4F9170" w14:textId="77777777" w:rsidR="00EE739C" w:rsidRPr="004D1865" w:rsidRDefault="00EE739C" w:rsidP="00805F0D">
            <w:pPr>
              <w:spacing w:before="120" w:after="120"/>
              <w:rPr>
                <w:rFonts w:cs="Arial"/>
                <w:lang w:val="en-US"/>
              </w:rPr>
            </w:pPr>
          </w:p>
        </w:tc>
      </w:tr>
      <w:tr w:rsidR="00EE739C" w:rsidRPr="00384A86" w14:paraId="09C93D2B" w14:textId="77777777" w:rsidTr="0075148C">
        <w:trPr>
          <w:trHeight w:val="397"/>
        </w:trPr>
        <w:tc>
          <w:tcPr>
            <w:tcW w:w="4570" w:type="dxa"/>
            <w:tcBorders>
              <w:top w:val="single" w:sz="4" w:space="0" w:color="auto"/>
              <w:bottom w:val="single" w:sz="4" w:space="0" w:color="auto"/>
            </w:tcBorders>
            <w:vAlign w:val="center"/>
          </w:tcPr>
          <w:p w14:paraId="335A2C85" w14:textId="77777777" w:rsidR="00EE739C" w:rsidRPr="00805F0D" w:rsidRDefault="00EE739C" w:rsidP="00805F0D">
            <w:pPr>
              <w:spacing w:before="120" w:after="120"/>
              <w:rPr>
                <w:rFonts w:cs="Arial"/>
                <w:lang w:val="en-US"/>
              </w:rPr>
            </w:pPr>
            <w:r w:rsidRPr="00805F0D">
              <w:rPr>
                <w:rFonts w:cs="Arial"/>
                <w:lang w:val="en-US"/>
              </w:rPr>
              <w:t>Name(s) of those responsible for the management of the branch</w:t>
            </w:r>
          </w:p>
        </w:tc>
        <w:tc>
          <w:tcPr>
            <w:tcW w:w="4786" w:type="dxa"/>
            <w:shd w:val="clear" w:color="auto" w:fill="auto"/>
          </w:tcPr>
          <w:p w14:paraId="256AB5B2" w14:textId="77777777" w:rsidR="00EE739C" w:rsidRPr="004D1865" w:rsidRDefault="00EE739C" w:rsidP="00805F0D">
            <w:pPr>
              <w:spacing w:before="120" w:after="120"/>
              <w:rPr>
                <w:rFonts w:cs="Arial"/>
                <w:lang w:val="en-US"/>
              </w:rPr>
            </w:pPr>
          </w:p>
        </w:tc>
      </w:tr>
    </w:tbl>
    <w:p w14:paraId="0AF1D940" w14:textId="77777777" w:rsidR="00EE739C" w:rsidRDefault="00EE739C" w:rsidP="00805F0D">
      <w:pPr>
        <w:pStyle w:val="Heading1"/>
        <w:spacing w:before="240"/>
        <w:ind w:left="431" w:hanging="431"/>
        <w:rPr>
          <w:lang w:val="en-US"/>
        </w:rPr>
      </w:pPr>
      <w:r w:rsidRPr="009662AF">
        <w:rPr>
          <w:lang w:val="en-US"/>
        </w:rPr>
        <w:t>Programm of operations</w:t>
      </w:r>
    </w:p>
    <w:p w14:paraId="7B282D22" w14:textId="77777777" w:rsidR="00EE739C" w:rsidRPr="003777E8" w:rsidRDefault="00EE739C" w:rsidP="00EE739C">
      <w:pPr>
        <w:pStyle w:val="Heading2"/>
        <w:rPr>
          <w:lang w:val="en-US"/>
        </w:rPr>
      </w:pPr>
      <w:r>
        <w:rPr>
          <w:lang w:val="en-US"/>
        </w:rPr>
        <w:t>Investment services, activities and ancillary services the branch intends to provide (*)</w:t>
      </w:r>
    </w:p>
    <w:p w14:paraId="4F587D18" w14:textId="77777777" w:rsidR="00EE739C" w:rsidRPr="009662AF" w:rsidRDefault="00EE739C" w:rsidP="00805F0D">
      <w:pPr>
        <w:tabs>
          <w:tab w:val="left" w:pos="3840"/>
        </w:tabs>
        <w:spacing w:after="240"/>
        <w:jc w:val="both"/>
        <w:rPr>
          <w:lang w:val="en-US"/>
        </w:rPr>
      </w:pPr>
      <w:r w:rsidRPr="009662AF">
        <w:rPr>
          <w:rFonts w:cs="Arial"/>
          <w:lang w:val="en-US"/>
        </w:rPr>
        <w:t>(*) Please place an (x) in the appropriate boxes</w:t>
      </w:r>
      <w:r>
        <w:rPr>
          <w:rFonts w:cs="Arial"/>
          <w:lang w:val="en-US"/>
        </w:rPr>
        <w:t>.</w:t>
      </w:r>
    </w:p>
    <w:tbl>
      <w:tblPr>
        <w:tblW w:w="9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709"/>
        <w:gridCol w:w="666"/>
        <w:gridCol w:w="518"/>
        <w:gridCol w:w="49"/>
        <w:gridCol w:w="567"/>
        <w:gridCol w:w="567"/>
        <w:gridCol w:w="565"/>
        <w:gridCol w:w="515"/>
        <w:gridCol w:w="515"/>
        <w:gridCol w:w="515"/>
        <w:gridCol w:w="518"/>
        <w:gridCol w:w="518"/>
        <w:gridCol w:w="515"/>
        <w:gridCol w:w="515"/>
        <w:gridCol w:w="515"/>
        <w:gridCol w:w="515"/>
        <w:gridCol w:w="515"/>
        <w:gridCol w:w="515"/>
        <w:gridCol w:w="603"/>
      </w:tblGrid>
      <w:tr w:rsidR="00A41B85" w:rsidRPr="009662AF" w14:paraId="460704A8" w14:textId="77777777" w:rsidTr="00A41B85">
        <w:trPr>
          <w:trHeight w:val="170"/>
        </w:trPr>
        <w:tc>
          <w:tcPr>
            <w:tcW w:w="1375" w:type="dxa"/>
            <w:gridSpan w:val="2"/>
            <w:vMerge w:val="restart"/>
            <w:tcBorders>
              <w:top w:val="single" w:sz="4" w:space="0" w:color="auto"/>
              <w:left w:val="single" w:sz="4" w:space="0" w:color="auto"/>
              <w:right w:val="single" w:sz="4" w:space="0" w:color="auto"/>
            </w:tcBorders>
            <w:shd w:val="clear" w:color="auto" w:fill="C0C0C0"/>
          </w:tcPr>
          <w:p w14:paraId="10C3D26B" w14:textId="77777777" w:rsidR="00A41B85" w:rsidRPr="009662AF" w:rsidRDefault="00A41B85" w:rsidP="0075148C">
            <w:pPr>
              <w:spacing w:before="60" w:after="60"/>
              <w:ind w:left="-915"/>
              <w:jc w:val="both"/>
              <w:rPr>
                <w:rFonts w:cs="Arial"/>
                <w:highlight w:val="lightGray"/>
                <w:lang w:val="en-US"/>
              </w:rPr>
            </w:pPr>
          </w:p>
        </w:tc>
        <w:tc>
          <w:tcPr>
            <w:tcW w:w="518" w:type="dxa"/>
            <w:tcBorders>
              <w:top w:val="single" w:sz="4" w:space="0" w:color="auto"/>
              <w:left w:val="single" w:sz="4" w:space="0" w:color="auto"/>
              <w:right w:val="single" w:sz="4" w:space="0" w:color="auto"/>
            </w:tcBorders>
            <w:shd w:val="clear" w:color="auto" w:fill="CCCCCC"/>
          </w:tcPr>
          <w:p w14:paraId="5B0ECF14" w14:textId="77777777" w:rsidR="00A41B85" w:rsidRPr="009662AF" w:rsidRDefault="00A41B85" w:rsidP="0075148C">
            <w:pPr>
              <w:spacing w:before="60" w:after="60"/>
              <w:jc w:val="center"/>
              <w:rPr>
                <w:rFonts w:cs="Arial"/>
                <w:b/>
              </w:rPr>
            </w:pPr>
          </w:p>
        </w:tc>
        <w:tc>
          <w:tcPr>
            <w:tcW w:w="4329" w:type="dxa"/>
            <w:gridSpan w:val="9"/>
            <w:tcBorders>
              <w:top w:val="single" w:sz="4" w:space="0" w:color="auto"/>
              <w:left w:val="single" w:sz="4" w:space="0" w:color="auto"/>
              <w:right w:val="single" w:sz="18" w:space="0" w:color="auto"/>
            </w:tcBorders>
            <w:shd w:val="clear" w:color="auto" w:fill="CCCCCC"/>
          </w:tcPr>
          <w:p w14:paraId="436C1E66" w14:textId="127985CD" w:rsidR="00A41B85" w:rsidRPr="009662AF" w:rsidRDefault="00A41B85" w:rsidP="0075148C">
            <w:pPr>
              <w:spacing w:before="60" w:after="60"/>
              <w:jc w:val="center"/>
              <w:rPr>
                <w:rFonts w:cs="Arial"/>
                <w:b/>
              </w:rPr>
            </w:pPr>
            <w:r w:rsidRPr="009662AF">
              <w:rPr>
                <w:rFonts w:cs="Arial"/>
                <w:b/>
              </w:rPr>
              <w:t>Investment services and activities</w:t>
            </w:r>
            <w:r w:rsidRPr="009662AF">
              <w:rPr>
                <w:rStyle w:val="FootnoteReference"/>
                <w:rFonts w:cs="Arial"/>
                <w:b/>
              </w:rPr>
              <w:footnoteReference w:id="2"/>
            </w:r>
          </w:p>
        </w:tc>
        <w:tc>
          <w:tcPr>
            <w:tcW w:w="3693" w:type="dxa"/>
            <w:gridSpan w:val="7"/>
            <w:tcBorders>
              <w:left w:val="single" w:sz="18" w:space="0" w:color="auto"/>
              <w:bottom w:val="single" w:sz="4" w:space="0" w:color="auto"/>
            </w:tcBorders>
            <w:shd w:val="clear" w:color="auto" w:fill="CCCCCC"/>
          </w:tcPr>
          <w:p w14:paraId="25D70C7E" w14:textId="77777777" w:rsidR="00A41B85" w:rsidRPr="009662AF" w:rsidRDefault="00A41B85" w:rsidP="0075148C">
            <w:pPr>
              <w:spacing w:before="60" w:after="60"/>
              <w:jc w:val="center"/>
              <w:rPr>
                <w:rFonts w:cs="Arial"/>
                <w:b/>
              </w:rPr>
            </w:pPr>
            <w:r w:rsidRPr="009662AF">
              <w:rPr>
                <w:rFonts w:cs="Arial"/>
                <w:b/>
              </w:rPr>
              <w:t>Ancillary services</w:t>
            </w:r>
            <w:r w:rsidRPr="009662AF">
              <w:rPr>
                <w:rFonts w:cs="Arial"/>
                <w:vertAlign w:val="superscript"/>
              </w:rPr>
              <w:t>3</w:t>
            </w:r>
          </w:p>
        </w:tc>
      </w:tr>
      <w:tr w:rsidR="00A41B85" w:rsidRPr="009662AF" w14:paraId="07C74A93" w14:textId="77777777" w:rsidTr="00A41B85">
        <w:trPr>
          <w:trHeight w:val="258"/>
        </w:trPr>
        <w:tc>
          <w:tcPr>
            <w:tcW w:w="1375" w:type="dxa"/>
            <w:gridSpan w:val="2"/>
            <w:vMerge/>
            <w:tcBorders>
              <w:top w:val="nil"/>
              <w:left w:val="single" w:sz="4" w:space="0" w:color="auto"/>
              <w:bottom w:val="single" w:sz="4" w:space="0" w:color="auto"/>
              <w:right w:val="single" w:sz="4" w:space="0" w:color="auto"/>
            </w:tcBorders>
            <w:shd w:val="clear" w:color="auto" w:fill="C0C0C0"/>
          </w:tcPr>
          <w:p w14:paraId="164A746E" w14:textId="77777777" w:rsidR="00A41B85" w:rsidRPr="009662AF" w:rsidRDefault="00A41B85" w:rsidP="0075148C">
            <w:pPr>
              <w:spacing w:before="60" w:after="60"/>
              <w:jc w:val="both"/>
              <w:rPr>
                <w:rFonts w:cs="Arial"/>
                <w:highlight w:val="lightGray"/>
              </w:rPr>
            </w:pPr>
          </w:p>
        </w:tc>
        <w:tc>
          <w:tcPr>
            <w:tcW w:w="567" w:type="dxa"/>
            <w:gridSpan w:val="2"/>
            <w:tcBorders>
              <w:left w:val="single" w:sz="4" w:space="0" w:color="auto"/>
              <w:bottom w:val="single" w:sz="4" w:space="0" w:color="auto"/>
            </w:tcBorders>
            <w:shd w:val="clear" w:color="auto" w:fill="CCCCCC"/>
          </w:tcPr>
          <w:p w14:paraId="416159CE" w14:textId="77777777" w:rsidR="00A41B85" w:rsidRPr="009662AF" w:rsidRDefault="00A41B85" w:rsidP="0075148C">
            <w:pPr>
              <w:spacing w:before="60" w:after="60"/>
              <w:jc w:val="center"/>
              <w:rPr>
                <w:rFonts w:cs="Arial"/>
              </w:rPr>
            </w:pPr>
            <w:r w:rsidRPr="009662AF">
              <w:rPr>
                <w:rFonts w:cs="Arial"/>
              </w:rPr>
              <w:t>A1</w:t>
            </w:r>
          </w:p>
        </w:tc>
        <w:tc>
          <w:tcPr>
            <w:tcW w:w="567" w:type="dxa"/>
            <w:tcBorders>
              <w:bottom w:val="single" w:sz="4" w:space="0" w:color="auto"/>
            </w:tcBorders>
            <w:shd w:val="clear" w:color="auto" w:fill="CCCCCC"/>
          </w:tcPr>
          <w:p w14:paraId="4EBF165E" w14:textId="77777777" w:rsidR="00A41B85" w:rsidRPr="009662AF" w:rsidRDefault="00A41B85" w:rsidP="0075148C">
            <w:pPr>
              <w:spacing w:before="60" w:after="60"/>
              <w:jc w:val="center"/>
              <w:rPr>
                <w:rFonts w:cs="Arial"/>
              </w:rPr>
            </w:pPr>
            <w:r w:rsidRPr="009662AF">
              <w:rPr>
                <w:rFonts w:cs="Arial"/>
              </w:rPr>
              <w:t>A2</w:t>
            </w:r>
          </w:p>
        </w:tc>
        <w:tc>
          <w:tcPr>
            <w:tcW w:w="567" w:type="dxa"/>
            <w:tcBorders>
              <w:bottom w:val="single" w:sz="4" w:space="0" w:color="auto"/>
            </w:tcBorders>
            <w:shd w:val="clear" w:color="auto" w:fill="CCCCCC"/>
          </w:tcPr>
          <w:p w14:paraId="13C9E885" w14:textId="77777777" w:rsidR="00A41B85" w:rsidRPr="009662AF" w:rsidRDefault="00A41B85" w:rsidP="0075148C">
            <w:pPr>
              <w:spacing w:before="60" w:after="60"/>
              <w:jc w:val="center"/>
              <w:rPr>
                <w:rFonts w:cs="Arial"/>
              </w:rPr>
            </w:pPr>
            <w:r w:rsidRPr="009662AF">
              <w:rPr>
                <w:rFonts w:cs="Arial"/>
              </w:rPr>
              <w:t>A3</w:t>
            </w:r>
          </w:p>
        </w:tc>
        <w:tc>
          <w:tcPr>
            <w:tcW w:w="565" w:type="dxa"/>
            <w:tcBorders>
              <w:bottom w:val="single" w:sz="4" w:space="0" w:color="auto"/>
            </w:tcBorders>
            <w:shd w:val="clear" w:color="auto" w:fill="CCCCCC"/>
          </w:tcPr>
          <w:p w14:paraId="43E9FE06" w14:textId="77777777" w:rsidR="00A41B85" w:rsidRPr="009662AF" w:rsidRDefault="00A41B85" w:rsidP="0075148C">
            <w:pPr>
              <w:spacing w:before="60" w:after="60"/>
              <w:jc w:val="center"/>
              <w:rPr>
                <w:rFonts w:cs="Arial"/>
              </w:rPr>
            </w:pPr>
            <w:r w:rsidRPr="009662AF">
              <w:rPr>
                <w:rFonts w:cs="Arial"/>
              </w:rPr>
              <w:t>A4</w:t>
            </w:r>
          </w:p>
        </w:tc>
        <w:tc>
          <w:tcPr>
            <w:tcW w:w="515" w:type="dxa"/>
            <w:tcBorders>
              <w:bottom w:val="single" w:sz="4" w:space="0" w:color="auto"/>
            </w:tcBorders>
            <w:shd w:val="clear" w:color="auto" w:fill="CCCCCC"/>
          </w:tcPr>
          <w:p w14:paraId="02C2FF81" w14:textId="77777777" w:rsidR="00A41B85" w:rsidRPr="009662AF" w:rsidRDefault="00A41B85" w:rsidP="0075148C">
            <w:pPr>
              <w:spacing w:before="60" w:after="60"/>
              <w:jc w:val="center"/>
              <w:rPr>
                <w:rFonts w:cs="Arial"/>
              </w:rPr>
            </w:pPr>
            <w:r w:rsidRPr="009662AF">
              <w:rPr>
                <w:rFonts w:cs="Arial"/>
              </w:rPr>
              <w:t>A5</w:t>
            </w:r>
          </w:p>
        </w:tc>
        <w:tc>
          <w:tcPr>
            <w:tcW w:w="515" w:type="dxa"/>
            <w:tcBorders>
              <w:bottom w:val="single" w:sz="4" w:space="0" w:color="auto"/>
            </w:tcBorders>
            <w:shd w:val="clear" w:color="auto" w:fill="CCCCCC"/>
          </w:tcPr>
          <w:p w14:paraId="0DD0AABE" w14:textId="77777777" w:rsidR="00A41B85" w:rsidRPr="009662AF" w:rsidRDefault="00A41B85" w:rsidP="0075148C">
            <w:pPr>
              <w:spacing w:before="60" w:after="60"/>
              <w:jc w:val="center"/>
              <w:rPr>
                <w:rFonts w:cs="Arial"/>
              </w:rPr>
            </w:pPr>
            <w:r w:rsidRPr="009662AF">
              <w:rPr>
                <w:rFonts w:cs="Arial"/>
              </w:rPr>
              <w:t>A6</w:t>
            </w:r>
          </w:p>
        </w:tc>
        <w:tc>
          <w:tcPr>
            <w:tcW w:w="515" w:type="dxa"/>
            <w:tcBorders>
              <w:bottom w:val="single" w:sz="4" w:space="0" w:color="auto"/>
            </w:tcBorders>
            <w:shd w:val="clear" w:color="auto" w:fill="CCCCCC"/>
          </w:tcPr>
          <w:p w14:paraId="1932FB51" w14:textId="77777777" w:rsidR="00A41B85" w:rsidRPr="009662AF" w:rsidRDefault="00A41B85" w:rsidP="0075148C">
            <w:pPr>
              <w:spacing w:before="60" w:after="60"/>
              <w:jc w:val="center"/>
              <w:rPr>
                <w:rFonts w:cs="Arial"/>
              </w:rPr>
            </w:pPr>
            <w:r w:rsidRPr="009662AF">
              <w:rPr>
                <w:rFonts w:cs="Arial"/>
              </w:rPr>
              <w:t>A7</w:t>
            </w:r>
          </w:p>
        </w:tc>
        <w:tc>
          <w:tcPr>
            <w:tcW w:w="518" w:type="dxa"/>
            <w:tcBorders>
              <w:bottom w:val="single" w:sz="4" w:space="0" w:color="auto"/>
            </w:tcBorders>
            <w:shd w:val="clear" w:color="auto" w:fill="CCCCCC"/>
          </w:tcPr>
          <w:p w14:paraId="094DED63" w14:textId="5AF75860" w:rsidR="00A41B85" w:rsidRPr="009662AF" w:rsidRDefault="00A41B85" w:rsidP="0075148C">
            <w:pPr>
              <w:spacing w:before="60" w:after="60"/>
              <w:jc w:val="center"/>
              <w:rPr>
                <w:rFonts w:cs="Arial"/>
              </w:rPr>
            </w:pPr>
            <w:r>
              <w:rPr>
                <w:rFonts w:cs="Arial"/>
              </w:rPr>
              <w:t>A8</w:t>
            </w:r>
          </w:p>
        </w:tc>
        <w:tc>
          <w:tcPr>
            <w:tcW w:w="518" w:type="dxa"/>
            <w:tcBorders>
              <w:bottom w:val="single" w:sz="4" w:space="0" w:color="auto"/>
              <w:right w:val="single" w:sz="18" w:space="0" w:color="auto"/>
            </w:tcBorders>
            <w:shd w:val="clear" w:color="auto" w:fill="CCCCCC"/>
          </w:tcPr>
          <w:p w14:paraId="53E0170F" w14:textId="75DA41A9" w:rsidR="00A41B85" w:rsidRPr="009662AF" w:rsidRDefault="00A41B85" w:rsidP="00A41B85">
            <w:pPr>
              <w:spacing w:before="60" w:after="60"/>
              <w:jc w:val="center"/>
              <w:rPr>
                <w:rFonts w:cs="Arial"/>
              </w:rPr>
            </w:pPr>
            <w:r w:rsidRPr="009662AF">
              <w:rPr>
                <w:rFonts w:cs="Arial"/>
              </w:rPr>
              <w:t>A</w:t>
            </w:r>
            <w:r>
              <w:rPr>
                <w:rFonts w:cs="Arial"/>
              </w:rPr>
              <w:t>9</w:t>
            </w:r>
          </w:p>
        </w:tc>
        <w:tc>
          <w:tcPr>
            <w:tcW w:w="515" w:type="dxa"/>
            <w:tcBorders>
              <w:left w:val="single" w:sz="18" w:space="0" w:color="auto"/>
              <w:bottom w:val="single" w:sz="4" w:space="0" w:color="auto"/>
            </w:tcBorders>
            <w:shd w:val="clear" w:color="auto" w:fill="CCCCCC"/>
          </w:tcPr>
          <w:p w14:paraId="56E182F9" w14:textId="77777777" w:rsidR="00A41B85" w:rsidRPr="009662AF" w:rsidRDefault="00A41B85" w:rsidP="0075148C">
            <w:pPr>
              <w:spacing w:before="60" w:after="60"/>
              <w:jc w:val="center"/>
              <w:rPr>
                <w:rFonts w:cs="Arial"/>
              </w:rPr>
            </w:pPr>
            <w:r w:rsidRPr="009662AF">
              <w:rPr>
                <w:rFonts w:cs="Arial"/>
              </w:rPr>
              <w:t>B1</w:t>
            </w:r>
          </w:p>
        </w:tc>
        <w:tc>
          <w:tcPr>
            <w:tcW w:w="515" w:type="dxa"/>
            <w:tcBorders>
              <w:bottom w:val="single" w:sz="4" w:space="0" w:color="auto"/>
            </w:tcBorders>
            <w:shd w:val="clear" w:color="auto" w:fill="CCCCCC"/>
          </w:tcPr>
          <w:p w14:paraId="246A7335" w14:textId="77777777" w:rsidR="00A41B85" w:rsidRPr="009662AF" w:rsidRDefault="00A41B85" w:rsidP="0075148C">
            <w:pPr>
              <w:spacing w:before="60" w:after="60"/>
              <w:jc w:val="center"/>
              <w:rPr>
                <w:rFonts w:cs="Arial"/>
              </w:rPr>
            </w:pPr>
            <w:r w:rsidRPr="009662AF">
              <w:rPr>
                <w:rFonts w:cs="Arial"/>
              </w:rPr>
              <w:t>B2</w:t>
            </w:r>
          </w:p>
        </w:tc>
        <w:tc>
          <w:tcPr>
            <w:tcW w:w="515" w:type="dxa"/>
            <w:tcBorders>
              <w:bottom w:val="single" w:sz="4" w:space="0" w:color="auto"/>
            </w:tcBorders>
            <w:shd w:val="clear" w:color="auto" w:fill="CCCCCC"/>
          </w:tcPr>
          <w:p w14:paraId="22D28F8C" w14:textId="77777777" w:rsidR="00A41B85" w:rsidRPr="009662AF" w:rsidRDefault="00A41B85" w:rsidP="0075148C">
            <w:pPr>
              <w:spacing w:before="60" w:after="60"/>
              <w:jc w:val="center"/>
              <w:rPr>
                <w:rFonts w:cs="Arial"/>
              </w:rPr>
            </w:pPr>
            <w:r w:rsidRPr="009662AF">
              <w:rPr>
                <w:rFonts w:cs="Arial"/>
              </w:rPr>
              <w:t>B3</w:t>
            </w:r>
          </w:p>
        </w:tc>
        <w:tc>
          <w:tcPr>
            <w:tcW w:w="515" w:type="dxa"/>
            <w:tcBorders>
              <w:bottom w:val="single" w:sz="4" w:space="0" w:color="auto"/>
            </w:tcBorders>
            <w:shd w:val="clear" w:color="auto" w:fill="CCCCCC"/>
          </w:tcPr>
          <w:p w14:paraId="02D9B8CB" w14:textId="77777777" w:rsidR="00A41B85" w:rsidRPr="009662AF" w:rsidRDefault="00A41B85" w:rsidP="0075148C">
            <w:pPr>
              <w:spacing w:before="60" w:after="60"/>
              <w:jc w:val="center"/>
              <w:rPr>
                <w:rFonts w:cs="Arial"/>
              </w:rPr>
            </w:pPr>
            <w:r w:rsidRPr="009662AF">
              <w:rPr>
                <w:rFonts w:cs="Arial"/>
              </w:rPr>
              <w:t>B4</w:t>
            </w:r>
          </w:p>
        </w:tc>
        <w:tc>
          <w:tcPr>
            <w:tcW w:w="515" w:type="dxa"/>
            <w:tcBorders>
              <w:bottom w:val="single" w:sz="4" w:space="0" w:color="auto"/>
            </w:tcBorders>
            <w:shd w:val="clear" w:color="auto" w:fill="CCCCCC"/>
          </w:tcPr>
          <w:p w14:paraId="7592E96F" w14:textId="77777777" w:rsidR="00A41B85" w:rsidRPr="009662AF" w:rsidRDefault="00A41B85" w:rsidP="0075148C">
            <w:pPr>
              <w:spacing w:before="60" w:after="60"/>
              <w:jc w:val="center"/>
              <w:rPr>
                <w:rFonts w:cs="Arial"/>
              </w:rPr>
            </w:pPr>
            <w:r w:rsidRPr="009662AF">
              <w:rPr>
                <w:rFonts w:cs="Arial"/>
              </w:rPr>
              <w:t>B5</w:t>
            </w:r>
          </w:p>
        </w:tc>
        <w:tc>
          <w:tcPr>
            <w:tcW w:w="515" w:type="dxa"/>
            <w:tcBorders>
              <w:bottom w:val="single" w:sz="4" w:space="0" w:color="auto"/>
            </w:tcBorders>
            <w:shd w:val="clear" w:color="auto" w:fill="CCCCCC"/>
          </w:tcPr>
          <w:p w14:paraId="20122F2E" w14:textId="77777777" w:rsidR="00A41B85" w:rsidRPr="009662AF" w:rsidRDefault="00A41B85" w:rsidP="0075148C">
            <w:pPr>
              <w:spacing w:before="60" w:after="60"/>
              <w:jc w:val="center"/>
              <w:rPr>
                <w:rFonts w:cs="Arial"/>
              </w:rPr>
            </w:pPr>
            <w:r w:rsidRPr="009662AF">
              <w:rPr>
                <w:rFonts w:cs="Arial"/>
              </w:rPr>
              <w:t>B6</w:t>
            </w:r>
          </w:p>
        </w:tc>
        <w:tc>
          <w:tcPr>
            <w:tcW w:w="603" w:type="dxa"/>
            <w:tcBorders>
              <w:bottom w:val="single" w:sz="4" w:space="0" w:color="auto"/>
            </w:tcBorders>
            <w:shd w:val="clear" w:color="auto" w:fill="CCCCCC"/>
          </w:tcPr>
          <w:p w14:paraId="74A8B8D2" w14:textId="77777777" w:rsidR="00A41B85" w:rsidRPr="009662AF" w:rsidRDefault="00A41B85" w:rsidP="0075148C">
            <w:pPr>
              <w:spacing w:before="60" w:after="60"/>
              <w:jc w:val="center"/>
              <w:rPr>
                <w:rFonts w:cs="Arial"/>
              </w:rPr>
            </w:pPr>
            <w:r w:rsidRPr="009662AF">
              <w:rPr>
                <w:rFonts w:cs="Arial"/>
              </w:rPr>
              <w:t>B7</w:t>
            </w:r>
          </w:p>
        </w:tc>
      </w:tr>
      <w:tr w:rsidR="00A41B85" w:rsidRPr="009662AF" w14:paraId="42597691" w14:textId="77777777" w:rsidTr="00A41B85">
        <w:trPr>
          <w:cantSplit/>
          <w:trHeight w:val="397"/>
        </w:trPr>
        <w:tc>
          <w:tcPr>
            <w:tcW w:w="709" w:type="dxa"/>
            <w:vMerge w:val="restart"/>
            <w:tcBorders>
              <w:top w:val="single" w:sz="4" w:space="0" w:color="auto"/>
              <w:left w:val="single" w:sz="4" w:space="0" w:color="auto"/>
            </w:tcBorders>
            <w:shd w:val="clear" w:color="auto" w:fill="CCCCCC"/>
            <w:textDirection w:val="btLr"/>
          </w:tcPr>
          <w:p w14:paraId="0384ADAB" w14:textId="77777777" w:rsidR="00A41B85" w:rsidRPr="009662AF" w:rsidRDefault="00A41B85" w:rsidP="0075148C">
            <w:pPr>
              <w:spacing w:before="60"/>
              <w:ind w:left="113" w:right="113"/>
              <w:jc w:val="center"/>
              <w:rPr>
                <w:rFonts w:cs="Arial"/>
                <w:b/>
              </w:rPr>
            </w:pPr>
            <w:r w:rsidRPr="009662AF">
              <w:rPr>
                <w:rFonts w:cs="Arial"/>
                <w:b/>
              </w:rPr>
              <w:t>Financial instruments</w:t>
            </w:r>
          </w:p>
        </w:tc>
        <w:tc>
          <w:tcPr>
            <w:tcW w:w="666" w:type="dxa"/>
            <w:tcBorders>
              <w:top w:val="single" w:sz="4" w:space="0" w:color="auto"/>
            </w:tcBorders>
            <w:shd w:val="clear" w:color="auto" w:fill="CCCCCC"/>
          </w:tcPr>
          <w:p w14:paraId="14071872"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C1</w:t>
            </w:r>
          </w:p>
        </w:tc>
        <w:tc>
          <w:tcPr>
            <w:tcW w:w="567" w:type="dxa"/>
            <w:gridSpan w:val="2"/>
          </w:tcPr>
          <w:p w14:paraId="6F417E0A"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3E8D416A"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4C135C0B"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1DBEF85A"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424A4CD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771C9A4"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235158A5"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4708DC53"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02C27109" w14:textId="37C621BB"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7877177F"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0BCD49F2"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5D9A7532"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098EE66B"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4A2A55E3"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52DB616"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55AF54EA"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2DE14187" w14:textId="77777777" w:rsidTr="00A41B85">
        <w:trPr>
          <w:cantSplit/>
          <w:trHeight w:val="397"/>
        </w:trPr>
        <w:tc>
          <w:tcPr>
            <w:tcW w:w="709" w:type="dxa"/>
            <w:vMerge/>
            <w:tcBorders>
              <w:left w:val="single" w:sz="4" w:space="0" w:color="auto"/>
            </w:tcBorders>
            <w:shd w:val="clear" w:color="auto" w:fill="CCCCCC"/>
          </w:tcPr>
          <w:p w14:paraId="7D265F2E" w14:textId="77777777" w:rsidR="00A41B85" w:rsidRPr="009662AF" w:rsidRDefault="00A41B85" w:rsidP="0075148C">
            <w:pPr>
              <w:spacing w:before="60"/>
              <w:jc w:val="both"/>
              <w:rPr>
                <w:rFonts w:cs="Arial"/>
              </w:rPr>
            </w:pPr>
          </w:p>
        </w:tc>
        <w:tc>
          <w:tcPr>
            <w:tcW w:w="666" w:type="dxa"/>
            <w:shd w:val="clear" w:color="auto" w:fill="CCCCCC"/>
          </w:tcPr>
          <w:p w14:paraId="441E64FE"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C2</w:t>
            </w:r>
          </w:p>
        </w:tc>
        <w:tc>
          <w:tcPr>
            <w:tcW w:w="567" w:type="dxa"/>
            <w:gridSpan w:val="2"/>
          </w:tcPr>
          <w:p w14:paraId="5D1532B9"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1147C3DE"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0931DB44"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58B57B58"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4549CF49"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BA20813"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21C9199"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135F2A23"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2D0A8C79" w14:textId="513C5A40"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08BBDB65"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29DC7893"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0A0A72CD"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4DE2DC51"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132AF1F6"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7191185F"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6660E294"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5BF8A4C7" w14:textId="77777777" w:rsidTr="00A41B85">
        <w:trPr>
          <w:cantSplit/>
          <w:trHeight w:val="406"/>
        </w:trPr>
        <w:tc>
          <w:tcPr>
            <w:tcW w:w="709" w:type="dxa"/>
            <w:vMerge/>
            <w:tcBorders>
              <w:left w:val="single" w:sz="4" w:space="0" w:color="auto"/>
            </w:tcBorders>
            <w:shd w:val="clear" w:color="auto" w:fill="CCCCCC"/>
          </w:tcPr>
          <w:p w14:paraId="359B91E3" w14:textId="77777777" w:rsidR="00A41B85" w:rsidRPr="009662AF" w:rsidRDefault="00A41B85" w:rsidP="0075148C">
            <w:pPr>
              <w:spacing w:before="60"/>
              <w:jc w:val="both"/>
              <w:rPr>
                <w:rFonts w:cs="Arial"/>
              </w:rPr>
            </w:pPr>
          </w:p>
        </w:tc>
        <w:tc>
          <w:tcPr>
            <w:tcW w:w="666" w:type="dxa"/>
            <w:shd w:val="clear" w:color="auto" w:fill="CCCCCC"/>
          </w:tcPr>
          <w:p w14:paraId="2C3893FF"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C3</w:t>
            </w:r>
          </w:p>
        </w:tc>
        <w:tc>
          <w:tcPr>
            <w:tcW w:w="567" w:type="dxa"/>
            <w:gridSpan w:val="2"/>
          </w:tcPr>
          <w:p w14:paraId="11927202"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3A2C7E6F"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57FB3BA5"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5C2C022E"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1F5C855D"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B7514C8"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5AB07E3"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3D8D4A29"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5D5A5107" w14:textId="406D561C"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6CE350E8"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67A3CC8A"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11EAB88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74B4F5B1"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5D42766B"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9C5CF18"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14A6BEF6"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77BE424D" w14:textId="77777777" w:rsidTr="00A41B85">
        <w:trPr>
          <w:cantSplit/>
          <w:trHeight w:val="397"/>
        </w:trPr>
        <w:tc>
          <w:tcPr>
            <w:tcW w:w="709" w:type="dxa"/>
            <w:vMerge/>
            <w:tcBorders>
              <w:left w:val="single" w:sz="4" w:space="0" w:color="auto"/>
            </w:tcBorders>
            <w:shd w:val="clear" w:color="auto" w:fill="CCCCCC"/>
          </w:tcPr>
          <w:p w14:paraId="6CD65615" w14:textId="77777777" w:rsidR="00A41B85" w:rsidRPr="009662AF" w:rsidRDefault="00A41B85" w:rsidP="0075148C">
            <w:pPr>
              <w:spacing w:before="60"/>
              <w:jc w:val="both"/>
              <w:rPr>
                <w:rFonts w:cs="Arial"/>
              </w:rPr>
            </w:pPr>
          </w:p>
        </w:tc>
        <w:tc>
          <w:tcPr>
            <w:tcW w:w="666" w:type="dxa"/>
            <w:shd w:val="clear" w:color="auto" w:fill="CCCCCC"/>
          </w:tcPr>
          <w:p w14:paraId="75B16421"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C4</w:t>
            </w:r>
          </w:p>
        </w:tc>
        <w:tc>
          <w:tcPr>
            <w:tcW w:w="567" w:type="dxa"/>
            <w:gridSpan w:val="2"/>
          </w:tcPr>
          <w:p w14:paraId="315B339C"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12D7B7A0"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78AC2154"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7E879A29"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33320078"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2048D2E3"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24CF1965"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50997EC1"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380E03BF" w14:textId="16D3A624"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0CB277E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5AD9CC6"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60642DF2"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7E438AD5"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0031F92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82F2242"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63420B74"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639752D4" w14:textId="77777777" w:rsidTr="00A41B85">
        <w:trPr>
          <w:cantSplit/>
          <w:trHeight w:val="406"/>
        </w:trPr>
        <w:tc>
          <w:tcPr>
            <w:tcW w:w="709" w:type="dxa"/>
            <w:vMerge/>
            <w:tcBorders>
              <w:left w:val="single" w:sz="4" w:space="0" w:color="auto"/>
            </w:tcBorders>
            <w:shd w:val="clear" w:color="auto" w:fill="CCCCCC"/>
          </w:tcPr>
          <w:p w14:paraId="59027C3B" w14:textId="77777777" w:rsidR="00A41B85" w:rsidRPr="009662AF" w:rsidRDefault="00A41B85" w:rsidP="0075148C">
            <w:pPr>
              <w:spacing w:before="60"/>
              <w:jc w:val="both"/>
              <w:rPr>
                <w:rFonts w:cs="Arial"/>
              </w:rPr>
            </w:pPr>
          </w:p>
        </w:tc>
        <w:tc>
          <w:tcPr>
            <w:tcW w:w="666" w:type="dxa"/>
            <w:shd w:val="clear" w:color="auto" w:fill="CCCCCC"/>
          </w:tcPr>
          <w:p w14:paraId="4F64D1CD"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C5</w:t>
            </w:r>
          </w:p>
        </w:tc>
        <w:tc>
          <w:tcPr>
            <w:tcW w:w="567" w:type="dxa"/>
            <w:gridSpan w:val="2"/>
          </w:tcPr>
          <w:p w14:paraId="69D194AA"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28412CE1"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67637586"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6DA081F3"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41A6332D"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20060E68"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23636315"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6B83E6D0"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36DCD20E" w14:textId="199E5DDF"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50732A1E"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6D23A23A"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0B138967"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078AF17D"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785EFD4E"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6F28A2AD"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04F5C51B"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26732B9D" w14:textId="77777777" w:rsidTr="00A41B85">
        <w:trPr>
          <w:cantSplit/>
          <w:trHeight w:val="397"/>
        </w:trPr>
        <w:tc>
          <w:tcPr>
            <w:tcW w:w="709" w:type="dxa"/>
            <w:vMerge/>
            <w:tcBorders>
              <w:left w:val="single" w:sz="4" w:space="0" w:color="auto"/>
            </w:tcBorders>
            <w:shd w:val="clear" w:color="auto" w:fill="CCCCCC"/>
          </w:tcPr>
          <w:p w14:paraId="3F518DCB" w14:textId="77777777" w:rsidR="00A41B85" w:rsidRPr="009662AF" w:rsidRDefault="00A41B85" w:rsidP="0075148C">
            <w:pPr>
              <w:spacing w:before="60"/>
              <w:jc w:val="both"/>
              <w:rPr>
                <w:rFonts w:cs="Arial"/>
              </w:rPr>
            </w:pPr>
          </w:p>
        </w:tc>
        <w:tc>
          <w:tcPr>
            <w:tcW w:w="666" w:type="dxa"/>
            <w:shd w:val="clear" w:color="auto" w:fill="CCCCCC"/>
          </w:tcPr>
          <w:p w14:paraId="36B98B79"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C6</w:t>
            </w:r>
          </w:p>
        </w:tc>
        <w:tc>
          <w:tcPr>
            <w:tcW w:w="567" w:type="dxa"/>
            <w:gridSpan w:val="2"/>
          </w:tcPr>
          <w:p w14:paraId="07287BEC"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3726D3D8"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6799C767"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1183B4A1"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04B541C9"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8A95F76"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4C0087C"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11E66E52"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661255FC" w14:textId="06F57717"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687995B0"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B70656B"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41EF839A"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C987A99"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20A3F648"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4D2BF28F"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2A053FF4"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3B832DA7" w14:textId="77777777" w:rsidTr="00A41B85">
        <w:trPr>
          <w:cantSplit/>
          <w:trHeight w:val="397"/>
        </w:trPr>
        <w:tc>
          <w:tcPr>
            <w:tcW w:w="709" w:type="dxa"/>
            <w:vMerge/>
            <w:tcBorders>
              <w:left w:val="single" w:sz="4" w:space="0" w:color="auto"/>
            </w:tcBorders>
            <w:shd w:val="clear" w:color="auto" w:fill="CCCCCC"/>
          </w:tcPr>
          <w:p w14:paraId="2B5CF3D0" w14:textId="77777777" w:rsidR="00A41B85" w:rsidRPr="009662AF" w:rsidRDefault="00A41B85" w:rsidP="0075148C">
            <w:pPr>
              <w:spacing w:before="60"/>
              <w:jc w:val="both"/>
              <w:rPr>
                <w:rFonts w:cs="Arial"/>
              </w:rPr>
            </w:pPr>
          </w:p>
        </w:tc>
        <w:tc>
          <w:tcPr>
            <w:tcW w:w="666" w:type="dxa"/>
            <w:shd w:val="clear" w:color="auto" w:fill="CCCCCC"/>
          </w:tcPr>
          <w:p w14:paraId="28023ADF"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C7</w:t>
            </w:r>
          </w:p>
        </w:tc>
        <w:tc>
          <w:tcPr>
            <w:tcW w:w="567" w:type="dxa"/>
            <w:gridSpan w:val="2"/>
          </w:tcPr>
          <w:p w14:paraId="78993B59"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2986CA55"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330CE23E"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10502351"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6D679624"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9F7DA5D"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74810237"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14967E04"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143EEF6B" w14:textId="488AEC42"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4D73A407"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6868774F"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0AB5F894"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020E084E"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6F615733"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045B2895"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383099A5"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059C0288" w14:textId="77777777" w:rsidTr="00A41B85">
        <w:trPr>
          <w:cantSplit/>
          <w:trHeight w:val="406"/>
        </w:trPr>
        <w:tc>
          <w:tcPr>
            <w:tcW w:w="709" w:type="dxa"/>
            <w:vMerge/>
            <w:tcBorders>
              <w:left w:val="single" w:sz="4" w:space="0" w:color="auto"/>
            </w:tcBorders>
            <w:shd w:val="clear" w:color="auto" w:fill="CCCCCC"/>
          </w:tcPr>
          <w:p w14:paraId="327B29EC" w14:textId="77777777" w:rsidR="00A41B85" w:rsidRPr="009662AF" w:rsidRDefault="00A41B85" w:rsidP="0075148C">
            <w:pPr>
              <w:spacing w:before="60"/>
              <w:jc w:val="both"/>
              <w:rPr>
                <w:rFonts w:cs="Arial"/>
              </w:rPr>
            </w:pPr>
          </w:p>
        </w:tc>
        <w:tc>
          <w:tcPr>
            <w:tcW w:w="666" w:type="dxa"/>
            <w:shd w:val="clear" w:color="auto" w:fill="CCCCCC"/>
          </w:tcPr>
          <w:p w14:paraId="3A041CCD"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C8</w:t>
            </w:r>
          </w:p>
        </w:tc>
        <w:tc>
          <w:tcPr>
            <w:tcW w:w="567" w:type="dxa"/>
            <w:gridSpan w:val="2"/>
          </w:tcPr>
          <w:p w14:paraId="4AD1A4B0"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67A7C0F6"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29A29315"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5CF14DD1"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304325D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B0E831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6C6E93D"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2802D5DD"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67EE7644" w14:textId="383D701D"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423BF5E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1549727"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7537618C"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68A62268"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4882D502"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E3296C6"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55CF1D18"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1A45AACB" w14:textId="77777777" w:rsidTr="00A41B85">
        <w:trPr>
          <w:cantSplit/>
          <w:trHeight w:val="397"/>
        </w:trPr>
        <w:tc>
          <w:tcPr>
            <w:tcW w:w="709" w:type="dxa"/>
            <w:vMerge/>
            <w:tcBorders>
              <w:left w:val="single" w:sz="4" w:space="0" w:color="auto"/>
            </w:tcBorders>
            <w:shd w:val="clear" w:color="auto" w:fill="CCCCCC"/>
          </w:tcPr>
          <w:p w14:paraId="4D19C298" w14:textId="77777777" w:rsidR="00A41B85" w:rsidRPr="009662AF" w:rsidRDefault="00A41B85" w:rsidP="0075148C">
            <w:pPr>
              <w:spacing w:before="60"/>
              <w:jc w:val="both"/>
              <w:rPr>
                <w:rFonts w:cs="Arial"/>
              </w:rPr>
            </w:pPr>
          </w:p>
        </w:tc>
        <w:tc>
          <w:tcPr>
            <w:tcW w:w="666" w:type="dxa"/>
            <w:shd w:val="clear" w:color="auto" w:fill="CCCCCC"/>
          </w:tcPr>
          <w:p w14:paraId="704B1AFB"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C9</w:t>
            </w:r>
          </w:p>
        </w:tc>
        <w:tc>
          <w:tcPr>
            <w:tcW w:w="567" w:type="dxa"/>
            <w:gridSpan w:val="2"/>
          </w:tcPr>
          <w:p w14:paraId="0C570041"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00B174D7"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32DC0A90"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3E8E0178"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68DB1EB0"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9353009"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4880AAE7"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1CD74074"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0B292D66" w14:textId="4D6E559D"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45BF4E7D"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732E03C"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55D13AEF"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6CEB432"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52E3C60B"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073172B6"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0F0A5403"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7BD0921A" w14:textId="77777777" w:rsidTr="00A41B85">
        <w:trPr>
          <w:cantSplit/>
          <w:trHeight w:val="133"/>
        </w:trPr>
        <w:tc>
          <w:tcPr>
            <w:tcW w:w="709" w:type="dxa"/>
            <w:vMerge/>
            <w:tcBorders>
              <w:left w:val="single" w:sz="4" w:space="0" w:color="auto"/>
            </w:tcBorders>
            <w:shd w:val="clear" w:color="auto" w:fill="CCCCCC"/>
          </w:tcPr>
          <w:p w14:paraId="7DB5EDF5" w14:textId="77777777" w:rsidR="00A41B85" w:rsidRPr="009662AF" w:rsidRDefault="00A41B85" w:rsidP="0075148C">
            <w:pPr>
              <w:spacing w:before="60"/>
              <w:jc w:val="both"/>
              <w:rPr>
                <w:rFonts w:cs="Arial"/>
              </w:rPr>
            </w:pPr>
          </w:p>
        </w:tc>
        <w:tc>
          <w:tcPr>
            <w:tcW w:w="666" w:type="dxa"/>
            <w:shd w:val="clear" w:color="auto" w:fill="CCCCCC"/>
          </w:tcPr>
          <w:p w14:paraId="4776C365"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C10</w:t>
            </w:r>
          </w:p>
        </w:tc>
        <w:tc>
          <w:tcPr>
            <w:tcW w:w="567" w:type="dxa"/>
            <w:gridSpan w:val="2"/>
          </w:tcPr>
          <w:p w14:paraId="3232C90B"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61576C2F"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71DE21F6"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71C9C0DE"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63F8F111"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60451315"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4F9FAC6"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75A23A8F"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15165839" w14:textId="1ECE9120"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15433177"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4DCD62E5"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5B57BBAA"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4FC745BE"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2ACB73D3"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5A272B69"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2BB9391B" w14:textId="77777777" w:rsidR="00A41B85" w:rsidRPr="006677AF" w:rsidRDefault="00A41B85" w:rsidP="0075148C">
            <w:pPr>
              <w:spacing w:before="60" w:after="60" w:line="240" w:lineRule="auto"/>
              <w:jc w:val="center"/>
              <w:rPr>
                <w:rFonts w:cs="Arial"/>
                <w:b/>
                <w:color w:val="008000"/>
                <w:sz w:val="20"/>
                <w:szCs w:val="20"/>
              </w:rPr>
            </w:pPr>
          </w:p>
        </w:tc>
      </w:tr>
      <w:tr w:rsidR="00A41B85" w:rsidRPr="009662AF" w14:paraId="5CCF2EED" w14:textId="77777777" w:rsidTr="00A41B85">
        <w:trPr>
          <w:cantSplit/>
          <w:trHeight w:val="133"/>
        </w:trPr>
        <w:tc>
          <w:tcPr>
            <w:tcW w:w="709" w:type="dxa"/>
            <w:vMerge/>
            <w:tcBorders>
              <w:left w:val="single" w:sz="4" w:space="0" w:color="auto"/>
            </w:tcBorders>
            <w:shd w:val="clear" w:color="auto" w:fill="CCCCCC"/>
          </w:tcPr>
          <w:p w14:paraId="0B81F2B9" w14:textId="77777777" w:rsidR="00A41B85" w:rsidRPr="009662AF" w:rsidRDefault="00A41B85" w:rsidP="0075148C">
            <w:pPr>
              <w:spacing w:before="60"/>
              <w:jc w:val="both"/>
              <w:rPr>
                <w:rFonts w:cs="Arial"/>
              </w:rPr>
            </w:pPr>
          </w:p>
        </w:tc>
        <w:tc>
          <w:tcPr>
            <w:tcW w:w="666" w:type="dxa"/>
            <w:shd w:val="clear" w:color="auto" w:fill="CCCCCC"/>
          </w:tcPr>
          <w:p w14:paraId="13495FAD" w14:textId="77777777" w:rsidR="00A41B85" w:rsidRPr="006677AF" w:rsidRDefault="00A41B85" w:rsidP="0075148C">
            <w:pPr>
              <w:spacing w:before="60" w:after="60" w:line="240" w:lineRule="auto"/>
              <w:jc w:val="both"/>
              <w:rPr>
                <w:rFonts w:cs="Arial"/>
                <w:sz w:val="20"/>
                <w:szCs w:val="20"/>
              </w:rPr>
            </w:pPr>
            <w:r w:rsidRPr="006677AF">
              <w:rPr>
                <w:rFonts w:cs="Arial"/>
                <w:sz w:val="20"/>
                <w:szCs w:val="20"/>
              </w:rPr>
              <w:t>C11</w:t>
            </w:r>
          </w:p>
        </w:tc>
        <w:tc>
          <w:tcPr>
            <w:tcW w:w="567" w:type="dxa"/>
            <w:gridSpan w:val="2"/>
          </w:tcPr>
          <w:p w14:paraId="00E839BB" w14:textId="77777777" w:rsidR="00A41B85" w:rsidRPr="006677AF" w:rsidRDefault="00A41B85" w:rsidP="0075148C">
            <w:pPr>
              <w:spacing w:before="60" w:after="60" w:line="240" w:lineRule="auto"/>
              <w:jc w:val="center"/>
              <w:rPr>
                <w:rFonts w:cs="Arial"/>
                <w:b/>
                <w:color w:val="008000"/>
                <w:sz w:val="20"/>
                <w:szCs w:val="20"/>
              </w:rPr>
            </w:pPr>
          </w:p>
        </w:tc>
        <w:tc>
          <w:tcPr>
            <w:tcW w:w="567" w:type="dxa"/>
          </w:tcPr>
          <w:p w14:paraId="67FB7227" w14:textId="77777777" w:rsidR="00A41B85" w:rsidRPr="006677AF" w:rsidRDefault="00A41B85" w:rsidP="0075148C">
            <w:pPr>
              <w:spacing w:before="60" w:after="60" w:line="240" w:lineRule="auto"/>
              <w:jc w:val="center"/>
              <w:rPr>
                <w:rFonts w:cs="Arial"/>
                <w:b/>
                <w:color w:val="008000"/>
                <w:sz w:val="20"/>
                <w:szCs w:val="20"/>
              </w:rPr>
            </w:pPr>
          </w:p>
        </w:tc>
        <w:tc>
          <w:tcPr>
            <w:tcW w:w="567" w:type="dxa"/>
            <w:shd w:val="clear" w:color="auto" w:fill="ADADAD" w:themeFill="accent5" w:themeFillTint="66"/>
          </w:tcPr>
          <w:p w14:paraId="34573D5A" w14:textId="77777777" w:rsidR="00A41B85" w:rsidRPr="006677AF" w:rsidRDefault="00A41B85" w:rsidP="0075148C">
            <w:pPr>
              <w:spacing w:before="60" w:after="60" w:line="240" w:lineRule="auto"/>
              <w:jc w:val="center"/>
              <w:rPr>
                <w:rFonts w:cs="Arial"/>
                <w:b/>
                <w:color w:val="008000"/>
                <w:sz w:val="20"/>
                <w:szCs w:val="20"/>
              </w:rPr>
            </w:pPr>
          </w:p>
        </w:tc>
        <w:tc>
          <w:tcPr>
            <w:tcW w:w="565" w:type="dxa"/>
          </w:tcPr>
          <w:p w14:paraId="11D97C51"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5F82E200"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B250B24"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1729488F" w14:textId="77777777" w:rsidR="00A41B85" w:rsidRPr="006677AF" w:rsidRDefault="00A41B85" w:rsidP="0075148C">
            <w:pPr>
              <w:spacing w:before="60" w:after="60" w:line="240" w:lineRule="auto"/>
              <w:jc w:val="center"/>
              <w:rPr>
                <w:rFonts w:cs="Arial"/>
                <w:b/>
                <w:color w:val="008000"/>
                <w:sz w:val="20"/>
                <w:szCs w:val="20"/>
              </w:rPr>
            </w:pPr>
          </w:p>
        </w:tc>
        <w:tc>
          <w:tcPr>
            <w:tcW w:w="518" w:type="dxa"/>
            <w:shd w:val="clear" w:color="auto" w:fill="ADADAD" w:themeFill="accent5" w:themeFillTint="66"/>
          </w:tcPr>
          <w:p w14:paraId="57446DFA" w14:textId="77777777" w:rsidR="00A41B85" w:rsidRPr="006677AF" w:rsidRDefault="00A41B85" w:rsidP="0075148C">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25D15FAE" w14:textId="62C5BF30" w:rsidR="00A41B85" w:rsidRPr="006677AF" w:rsidRDefault="00A41B85" w:rsidP="0075148C">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6C5065DB"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636085FB"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0900DF1B"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017BB806" w14:textId="77777777" w:rsidR="00A41B85" w:rsidRPr="006677AF" w:rsidRDefault="00A41B85" w:rsidP="0075148C">
            <w:pPr>
              <w:spacing w:before="60" w:after="60" w:line="240" w:lineRule="auto"/>
              <w:jc w:val="center"/>
              <w:rPr>
                <w:rFonts w:cs="Arial"/>
                <w:b/>
                <w:color w:val="008000"/>
                <w:sz w:val="20"/>
                <w:szCs w:val="20"/>
              </w:rPr>
            </w:pPr>
          </w:p>
        </w:tc>
        <w:tc>
          <w:tcPr>
            <w:tcW w:w="515" w:type="dxa"/>
          </w:tcPr>
          <w:p w14:paraId="024F6DEA" w14:textId="77777777" w:rsidR="00A41B85" w:rsidRPr="006677AF" w:rsidRDefault="00A41B85" w:rsidP="0075148C">
            <w:pPr>
              <w:spacing w:before="60" w:after="60" w:line="240" w:lineRule="auto"/>
              <w:jc w:val="center"/>
              <w:rPr>
                <w:rFonts w:cs="Arial"/>
                <w:b/>
                <w:color w:val="008000"/>
                <w:sz w:val="20"/>
                <w:szCs w:val="20"/>
              </w:rPr>
            </w:pPr>
          </w:p>
        </w:tc>
        <w:tc>
          <w:tcPr>
            <w:tcW w:w="515" w:type="dxa"/>
            <w:shd w:val="clear" w:color="auto" w:fill="ADADAD" w:themeFill="accent5" w:themeFillTint="66"/>
          </w:tcPr>
          <w:p w14:paraId="3C38522C" w14:textId="77777777" w:rsidR="00A41B85" w:rsidRPr="006677AF" w:rsidRDefault="00A41B85" w:rsidP="0075148C">
            <w:pPr>
              <w:spacing w:before="60" w:after="60" w:line="240" w:lineRule="auto"/>
              <w:jc w:val="center"/>
              <w:rPr>
                <w:rFonts w:cs="Arial"/>
                <w:b/>
                <w:color w:val="008000"/>
                <w:sz w:val="20"/>
                <w:szCs w:val="20"/>
              </w:rPr>
            </w:pPr>
          </w:p>
        </w:tc>
        <w:tc>
          <w:tcPr>
            <w:tcW w:w="603" w:type="dxa"/>
          </w:tcPr>
          <w:p w14:paraId="57B52EBF" w14:textId="77777777" w:rsidR="00A41B85" w:rsidRPr="006677AF" w:rsidRDefault="00A41B85" w:rsidP="0075148C">
            <w:pPr>
              <w:spacing w:before="60" w:after="60" w:line="240" w:lineRule="auto"/>
              <w:jc w:val="center"/>
              <w:rPr>
                <w:rFonts w:cs="Arial"/>
                <w:b/>
                <w:color w:val="008000"/>
                <w:sz w:val="20"/>
                <w:szCs w:val="20"/>
              </w:rPr>
            </w:pPr>
          </w:p>
        </w:tc>
      </w:tr>
    </w:tbl>
    <w:p w14:paraId="13481643" w14:textId="77777777" w:rsidR="00EE739C" w:rsidRDefault="00EE739C" w:rsidP="00805F0D">
      <w:pPr>
        <w:spacing w:before="240" w:after="240"/>
        <w:jc w:val="both"/>
        <w:rPr>
          <w:rFonts w:cs="Arial"/>
          <w:lang w:val="en-US"/>
        </w:rPr>
      </w:pPr>
      <w:r w:rsidRPr="009662AF">
        <w:rPr>
          <w:rFonts w:cs="Arial"/>
          <w:lang w:val="en-US"/>
        </w:rPr>
        <w:t xml:space="preserve">A description of the investment services, activities, ancillary services and financial instruments is available at the end of this form. </w:t>
      </w:r>
    </w:p>
    <w:p w14:paraId="4F8ACBDA" w14:textId="77777777" w:rsidR="00EE739C" w:rsidRDefault="00EE739C" w:rsidP="00FB582F">
      <w:pPr>
        <w:pStyle w:val="Heading2"/>
        <w:jc w:val="both"/>
        <w:rPr>
          <w:lang w:val="en-US"/>
        </w:rPr>
      </w:pPr>
      <w:r w:rsidRPr="00B6697F">
        <w:rPr>
          <w:lang w:val="en-US"/>
        </w:rPr>
        <w:lastRenderedPageBreak/>
        <w:t xml:space="preserve">Business Plan and </w:t>
      </w:r>
      <w:r>
        <w:rPr>
          <w:lang w:val="en-US"/>
        </w:rPr>
        <w:t>S</w:t>
      </w:r>
      <w:r w:rsidRPr="00B6697F">
        <w:rPr>
          <w:lang w:val="en-US"/>
        </w:rPr>
        <w:t xml:space="preserve">tructural </w:t>
      </w:r>
      <w:r>
        <w:rPr>
          <w:lang w:val="en-US"/>
        </w:rPr>
        <w:t>O</w:t>
      </w:r>
      <w:r w:rsidRPr="00B6697F">
        <w:rPr>
          <w:lang w:val="en-US"/>
        </w:rPr>
        <w:t xml:space="preserve">rganisation of the </w:t>
      </w:r>
      <w:r>
        <w:rPr>
          <w:lang w:val="en-US"/>
        </w:rPr>
        <w:t>Branch</w:t>
      </w:r>
    </w:p>
    <w:p w14:paraId="1ABB36ED" w14:textId="77777777" w:rsidR="00EE739C" w:rsidRPr="00D2116C" w:rsidRDefault="00EE739C" w:rsidP="00FB582F">
      <w:pPr>
        <w:spacing w:after="120"/>
        <w:jc w:val="both"/>
        <w:rPr>
          <w:lang w:val="en-US"/>
        </w:rPr>
      </w:pPr>
      <w:r>
        <w:rPr>
          <w:lang w:val="en-US"/>
        </w:rPr>
        <w:t>Please attach a document answering the following questions.</w:t>
      </w:r>
    </w:p>
    <w:p w14:paraId="1B36D593" w14:textId="77777777" w:rsidR="00EE739C" w:rsidRPr="00FB582F" w:rsidRDefault="00EE739C" w:rsidP="00FB582F">
      <w:pPr>
        <w:pStyle w:val="Heading3"/>
        <w:spacing w:before="120" w:after="120"/>
        <w:jc w:val="both"/>
        <w:rPr>
          <w:b/>
          <w:lang w:val="en-US"/>
        </w:rPr>
      </w:pPr>
      <w:r w:rsidRPr="00FB582F">
        <w:rPr>
          <w:b/>
          <w:lang w:val="en-US"/>
        </w:rPr>
        <w:t>Business Plan</w:t>
      </w:r>
    </w:p>
    <w:p w14:paraId="21AC3A14" w14:textId="582FECED" w:rsidR="00EE739C" w:rsidRDefault="00EE739C" w:rsidP="00FB582F">
      <w:pPr>
        <w:tabs>
          <w:tab w:val="left" w:pos="142"/>
        </w:tabs>
        <w:spacing w:before="120" w:after="120"/>
        <w:ind w:left="284" w:hanging="284"/>
        <w:jc w:val="both"/>
        <w:rPr>
          <w:rFonts w:cs="Arial"/>
          <w:lang w:val="en-US"/>
        </w:rPr>
      </w:pPr>
      <w:r>
        <w:rPr>
          <w:rFonts w:cs="Arial"/>
          <w:lang w:val="en-US"/>
        </w:rPr>
        <w:t xml:space="preserve">1. </w:t>
      </w:r>
      <w:r w:rsidR="00FB582F">
        <w:rPr>
          <w:rFonts w:cs="Arial"/>
          <w:lang w:val="en-US"/>
        </w:rPr>
        <w:tab/>
      </w:r>
      <w:r>
        <w:rPr>
          <w:rFonts w:cs="Arial"/>
          <w:lang w:val="en-US"/>
        </w:rPr>
        <w:t>How will the branch contribute to the strategy of the firm/group?</w:t>
      </w:r>
    </w:p>
    <w:p w14:paraId="673CC44A" w14:textId="55A1363F" w:rsidR="00EE739C" w:rsidRDefault="00EE739C" w:rsidP="00FB582F">
      <w:pPr>
        <w:tabs>
          <w:tab w:val="left" w:pos="142"/>
        </w:tabs>
        <w:spacing w:before="120" w:after="120"/>
        <w:ind w:left="284" w:hanging="284"/>
        <w:jc w:val="both"/>
        <w:rPr>
          <w:rFonts w:cs="Arial"/>
          <w:lang w:val="en-US"/>
        </w:rPr>
      </w:pPr>
      <w:r>
        <w:rPr>
          <w:rFonts w:cs="Arial"/>
          <w:lang w:val="en-US"/>
        </w:rPr>
        <w:t xml:space="preserve">2. </w:t>
      </w:r>
      <w:r w:rsidR="00FB582F">
        <w:rPr>
          <w:rFonts w:cs="Arial"/>
          <w:lang w:val="en-US"/>
        </w:rPr>
        <w:tab/>
      </w:r>
      <w:r>
        <w:rPr>
          <w:rFonts w:cs="Arial"/>
          <w:lang w:val="en-US"/>
        </w:rPr>
        <w:t>What will the main functions of the branch be?</w:t>
      </w:r>
    </w:p>
    <w:p w14:paraId="21433F79" w14:textId="514BCF8F" w:rsidR="00EE739C" w:rsidRDefault="00EE739C" w:rsidP="00FB582F">
      <w:pPr>
        <w:tabs>
          <w:tab w:val="left" w:pos="142"/>
        </w:tabs>
        <w:spacing w:before="120" w:after="120"/>
        <w:ind w:left="284" w:hanging="284"/>
        <w:jc w:val="both"/>
        <w:rPr>
          <w:rFonts w:cs="Arial"/>
          <w:b/>
          <w:lang w:val="en-US"/>
        </w:rPr>
      </w:pPr>
      <w:r>
        <w:rPr>
          <w:rFonts w:cs="Arial"/>
          <w:lang w:val="en-US"/>
        </w:rPr>
        <w:t xml:space="preserve">3. </w:t>
      </w:r>
      <w:r w:rsidR="00FB582F">
        <w:rPr>
          <w:rFonts w:cs="Arial"/>
          <w:lang w:val="en-US"/>
        </w:rPr>
        <w:tab/>
      </w:r>
      <w:r>
        <w:rPr>
          <w:rFonts w:cs="Arial"/>
          <w:lang w:val="en-US"/>
        </w:rPr>
        <w:t>Describe the main objectives of the branch.</w:t>
      </w:r>
    </w:p>
    <w:p w14:paraId="2BE6D0B6" w14:textId="77777777" w:rsidR="00EE739C" w:rsidRPr="00EC07F9" w:rsidRDefault="00EE739C" w:rsidP="00FB582F">
      <w:pPr>
        <w:pStyle w:val="Heading3"/>
        <w:spacing w:before="120" w:after="120"/>
        <w:jc w:val="both"/>
        <w:rPr>
          <w:rFonts w:cs="Arial"/>
          <w:b/>
          <w:lang w:val="en-US"/>
        </w:rPr>
      </w:pPr>
      <w:r w:rsidRPr="00EC07F9">
        <w:rPr>
          <w:rFonts w:cs="Arial"/>
          <w:b/>
          <w:lang w:val="en-US"/>
        </w:rPr>
        <w:t>Commercial Strategy</w:t>
      </w:r>
    </w:p>
    <w:p w14:paraId="50E1A218" w14:textId="609F98E1" w:rsidR="00EE739C" w:rsidRDefault="00EE739C" w:rsidP="00FB582F">
      <w:pPr>
        <w:spacing w:before="120" w:after="120"/>
        <w:ind w:left="284" w:hanging="284"/>
        <w:jc w:val="both"/>
        <w:rPr>
          <w:rFonts w:cs="Arial"/>
          <w:lang w:val="en-US"/>
        </w:rPr>
      </w:pPr>
      <w:r>
        <w:rPr>
          <w:rFonts w:cs="Arial"/>
          <w:lang w:val="en-US"/>
        </w:rPr>
        <w:t xml:space="preserve">1. </w:t>
      </w:r>
      <w:r w:rsidR="00FB582F">
        <w:rPr>
          <w:rFonts w:cs="Arial"/>
          <w:lang w:val="en-US"/>
        </w:rPr>
        <w:tab/>
      </w:r>
      <w:r>
        <w:rPr>
          <w:rFonts w:cs="Arial"/>
          <w:lang w:val="en-US"/>
        </w:rPr>
        <w:t>Describe the types of clients/counterparties the branch will be dealing with.</w:t>
      </w:r>
    </w:p>
    <w:p w14:paraId="7B145399" w14:textId="36E337D0" w:rsidR="00EE739C" w:rsidRPr="00B6697F" w:rsidRDefault="00EE739C" w:rsidP="00FB582F">
      <w:pPr>
        <w:spacing w:before="120" w:after="120"/>
        <w:ind w:left="284" w:hanging="284"/>
        <w:jc w:val="both"/>
        <w:rPr>
          <w:rFonts w:cs="Arial"/>
          <w:lang w:val="en-US"/>
        </w:rPr>
      </w:pPr>
      <w:r>
        <w:rPr>
          <w:rFonts w:cs="Arial"/>
          <w:lang w:val="en-US"/>
        </w:rPr>
        <w:t xml:space="preserve">2. </w:t>
      </w:r>
      <w:r w:rsidR="00FB582F">
        <w:rPr>
          <w:rFonts w:cs="Arial"/>
          <w:lang w:val="en-US"/>
        </w:rPr>
        <w:tab/>
      </w:r>
      <w:r>
        <w:rPr>
          <w:rFonts w:cs="Arial"/>
          <w:lang w:val="en-US"/>
        </w:rPr>
        <w:t>Describe how the firm will obtain and deal with these clients.</w:t>
      </w:r>
    </w:p>
    <w:p w14:paraId="55D80F77" w14:textId="77777777" w:rsidR="00EE739C" w:rsidRPr="00EC07F9" w:rsidRDefault="00EE739C" w:rsidP="00FB582F">
      <w:pPr>
        <w:pStyle w:val="Heading3"/>
        <w:spacing w:before="120" w:after="120"/>
        <w:jc w:val="both"/>
        <w:rPr>
          <w:rFonts w:cs="Arial"/>
          <w:b/>
          <w:lang w:val="en-US"/>
        </w:rPr>
      </w:pPr>
      <w:r>
        <w:rPr>
          <w:rFonts w:cs="Arial"/>
          <w:b/>
          <w:lang w:val="en-US"/>
        </w:rPr>
        <w:t>Organisational S</w:t>
      </w:r>
      <w:r w:rsidRPr="00EC07F9">
        <w:rPr>
          <w:rFonts w:cs="Arial"/>
          <w:b/>
          <w:lang w:val="en-US"/>
        </w:rPr>
        <w:t>tructur</w:t>
      </w:r>
      <w:r>
        <w:rPr>
          <w:rFonts w:cs="Arial"/>
          <w:b/>
          <w:lang w:val="en-US"/>
        </w:rPr>
        <w:t>e</w:t>
      </w:r>
    </w:p>
    <w:p w14:paraId="5CD61DDF" w14:textId="252EC627" w:rsidR="00EE739C" w:rsidRDefault="00EE739C" w:rsidP="00FB582F">
      <w:pPr>
        <w:spacing w:before="120" w:after="120"/>
        <w:ind w:left="284" w:hanging="284"/>
        <w:jc w:val="both"/>
        <w:rPr>
          <w:rFonts w:cs="Arial"/>
          <w:lang w:val="en-US"/>
        </w:rPr>
      </w:pPr>
      <w:r>
        <w:rPr>
          <w:rFonts w:cs="Arial"/>
          <w:lang w:val="en-US"/>
        </w:rPr>
        <w:t xml:space="preserve">1. </w:t>
      </w:r>
      <w:r w:rsidR="00FB582F">
        <w:rPr>
          <w:rFonts w:cs="Arial"/>
          <w:lang w:val="en-US"/>
        </w:rPr>
        <w:tab/>
      </w:r>
      <w:r>
        <w:rPr>
          <w:rFonts w:cs="Arial"/>
          <w:lang w:val="en-US"/>
        </w:rPr>
        <w:t>Briefly describe how the branch fits into the corporate structure of the firm/group. (This may be facilitated by attaching an organisational chart)</w:t>
      </w:r>
    </w:p>
    <w:p w14:paraId="1D44E575" w14:textId="1A26F557" w:rsidR="00EE739C" w:rsidRDefault="00EE739C" w:rsidP="00FB582F">
      <w:pPr>
        <w:spacing w:before="120" w:after="120"/>
        <w:ind w:left="284" w:hanging="284"/>
        <w:jc w:val="both"/>
        <w:rPr>
          <w:rFonts w:cs="Arial"/>
          <w:lang w:val="en-US"/>
        </w:rPr>
      </w:pPr>
      <w:r>
        <w:rPr>
          <w:rFonts w:cs="Arial"/>
          <w:lang w:val="en-US"/>
        </w:rPr>
        <w:t xml:space="preserve">2. </w:t>
      </w:r>
      <w:r w:rsidR="00FB582F">
        <w:rPr>
          <w:rFonts w:cs="Arial"/>
          <w:lang w:val="en-US"/>
        </w:rPr>
        <w:tab/>
      </w:r>
      <w:r>
        <w:rPr>
          <w:rFonts w:cs="Arial"/>
          <w:lang w:val="en-US"/>
        </w:rPr>
        <w:t>Set out the organisational structure of the branch, showing functional, geographical and legal reporting lines.</w:t>
      </w:r>
    </w:p>
    <w:p w14:paraId="77236D20" w14:textId="62CBCFD8" w:rsidR="00EE739C" w:rsidRDefault="00EE739C" w:rsidP="00FB582F">
      <w:pPr>
        <w:spacing w:before="120" w:after="120"/>
        <w:ind w:left="284" w:hanging="284"/>
        <w:jc w:val="both"/>
        <w:rPr>
          <w:rFonts w:cs="Arial"/>
          <w:lang w:val="en-US"/>
        </w:rPr>
      </w:pPr>
      <w:r>
        <w:rPr>
          <w:rFonts w:cs="Arial"/>
          <w:lang w:val="en-US"/>
        </w:rPr>
        <w:t xml:space="preserve">3. </w:t>
      </w:r>
      <w:r w:rsidR="00FB582F">
        <w:rPr>
          <w:rFonts w:cs="Arial"/>
          <w:lang w:val="en-US"/>
        </w:rPr>
        <w:tab/>
      </w:r>
      <w:r>
        <w:rPr>
          <w:rFonts w:cs="Arial"/>
          <w:lang w:val="en-US"/>
        </w:rPr>
        <w:t>Identify who will be responsible for the branch operations on a day-today basis.  Provide details of professional experience of the persons responsible for the management of the branch. (Please attach CV).</w:t>
      </w:r>
    </w:p>
    <w:p w14:paraId="251E6A99" w14:textId="335F5D4C" w:rsidR="00EE739C" w:rsidRDefault="00EE739C" w:rsidP="00FB582F">
      <w:pPr>
        <w:spacing w:before="120" w:after="120"/>
        <w:ind w:left="284" w:hanging="284"/>
        <w:jc w:val="both"/>
        <w:rPr>
          <w:rFonts w:cs="Arial"/>
          <w:lang w:val="en-US"/>
        </w:rPr>
      </w:pPr>
      <w:r>
        <w:rPr>
          <w:rFonts w:cs="Arial"/>
          <w:lang w:val="en-US"/>
        </w:rPr>
        <w:t xml:space="preserve">4. </w:t>
      </w:r>
      <w:r w:rsidR="00FB582F">
        <w:rPr>
          <w:rFonts w:cs="Arial"/>
          <w:lang w:val="en-US"/>
        </w:rPr>
        <w:tab/>
      </w:r>
      <w:r>
        <w:rPr>
          <w:rFonts w:cs="Arial"/>
          <w:lang w:val="en-US"/>
        </w:rPr>
        <w:t>Identify who will be responsible for the internal control functions at the branch.</w:t>
      </w:r>
    </w:p>
    <w:p w14:paraId="1AEC40BB" w14:textId="55E7AD0E" w:rsidR="00EE739C" w:rsidRDefault="00EE739C" w:rsidP="00FB582F">
      <w:pPr>
        <w:spacing w:before="120" w:after="120"/>
        <w:ind w:left="284" w:hanging="284"/>
        <w:jc w:val="both"/>
        <w:rPr>
          <w:rFonts w:cs="Arial"/>
          <w:lang w:val="en-US"/>
        </w:rPr>
      </w:pPr>
      <w:r>
        <w:rPr>
          <w:rFonts w:cs="Arial"/>
          <w:lang w:val="en-US"/>
        </w:rPr>
        <w:t xml:space="preserve">5. </w:t>
      </w:r>
      <w:r w:rsidR="00FB582F">
        <w:rPr>
          <w:rFonts w:cs="Arial"/>
          <w:lang w:val="en-US"/>
        </w:rPr>
        <w:tab/>
      </w:r>
      <w:r>
        <w:rPr>
          <w:rFonts w:cs="Arial"/>
          <w:lang w:val="en-US"/>
        </w:rPr>
        <w:t>Identify who will be responsible for dealing with complaints in relation to the branch.</w:t>
      </w:r>
    </w:p>
    <w:p w14:paraId="747C14E8" w14:textId="2574E9E3" w:rsidR="00EE739C" w:rsidRDefault="00EE739C" w:rsidP="00FB582F">
      <w:pPr>
        <w:spacing w:before="120" w:after="120"/>
        <w:ind w:left="284" w:hanging="284"/>
        <w:jc w:val="both"/>
        <w:rPr>
          <w:rFonts w:cs="Arial"/>
          <w:lang w:val="en-US"/>
        </w:rPr>
      </w:pPr>
      <w:r>
        <w:rPr>
          <w:rFonts w:cs="Arial"/>
          <w:lang w:val="en-US"/>
        </w:rPr>
        <w:t xml:space="preserve">6. </w:t>
      </w:r>
      <w:r w:rsidR="00FB582F">
        <w:rPr>
          <w:rFonts w:cs="Arial"/>
          <w:lang w:val="en-US"/>
        </w:rPr>
        <w:tab/>
      </w:r>
      <w:r>
        <w:rPr>
          <w:rFonts w:cs="Arial"/>
          <w:lang w:val="en-US"/>
        </w:rPr>
        <w:t>Explain how the branch will report to the head office.</w:t>
      </w:r>
    </w:p>
    <w:p w14:paraId="573AF35A" w14:textId="5C27F0AC" w:rsidR="00EE739C" w:rsidRPr="00B6697F" w:rsidRDefault="00EE739C" w:rsidP="00FB582F">
      <w:pPr>
        <w:spacing w:before="120" w:after="120"/>
        <w:ind w:left="284" w:hanging="284"/>
        <w:jc w:val="both"/>
        <w:rPr>
          <w:rFonts w:cs="Arial"/>
          <w:lang w:val="en-US"/>
        </w:rPr>
      </w:pPr>
      <w:r>
        <w:rPr>
          <w:rFonts w:cs="Arial"/>
          <w:lang w:val="en-US"/>
        </w:rPr>
        <w:t xml:space="preserve">7. </w:t>
      </w:r>
      <w:r w:rsidR="00FB582F">
        <w:rPr>
          <w:rFonts w:cs="Arial"/>
          <w:lang w:val="en-US"/>
        </w:rPr>
        <w:tab/>
      </w:r>
      <w:r>
        <w:rPr>
          <w:rFonts w:cs="Arial"/>
          <w:lang w:val="en-US"/>
        </w:rPr>
        <w:t xml:space="preserve">Detail any critical outsourcing arrangements. </w:t>
      </w:r>
    </w:p>
    <w:p w14:paraId="0B96B344" w14:textId="5D3D9BBB" w:rsidR="00EE739C" w:rsidRPr="00EC07F9" w:rsidRDefault="00EE739C" w:rsidP="00FB582F">
      <w:pPr>
        <w:pStyle w:val="Heading3"/>
        <w:spacing w:before="120" w:after="120"/>
        <w:jc w:val="both"/>
        <w:rPr>
          <w:rFonts w:cs="Arial"/>
          <w:b/>
          <w:lang w:val="en-US"/>
        </w:rPr>
      </w:pPr>
      <w:r>
        <w:rPr>
          <w:rFonts w:cs="Arial"/>
          <w:b/>
          <w:lang w:val="en-US"/>
        </w:rPr>
        <w:t>Tied A</w:t>
      </w:r>
      <w:r w:rsidRPr="00EC07F9">
        <w:rPr>
          <w:rFonts w:cs="Arial"/>
          <w:b/>
          <w:lang w:val="en-US"/>
        </w:rPr>
        <w:t>gent</w:t>
      </w:r>
      <w:r w:rsidR="00FB582F">
        <w:rPr>
          <w:rFonts w:cs="Arial"/>
          <w:b/>
          <w:lang w:val="en-US"/>
        </w:rPr>
        <w:t>(s)</w:t>
      </w:r>
    </w:p>
    <w:p w14:paraId="2F67FCF0" w14:textId="297B56CB" w:rsidR="00EE739C" w:rsidRDefault="00EE739C" w:rsidP="00FB582F">
      <w:pPr>
        <w:spacing w:before="120" w:after="120"/>
        <w:jc w:val="both"/>
        <w:rPr>
          <w:rFonts w:cs="Arial"/>
          <w:lang w:val="en-US"/>
        </w:rPr>
      </w:pPr>
      <w:r>
        <w:rPr>
          <w:rFonts w:cs="Arial"/>
          <w:lang w:val="en-US"/>
        </w:rPr>
        <w:t xml:space="preserve">If the branch intends to use tied agent(s), please provide their identity below. Please note that a separate </w:t>
      </w:r>
      <w:r w:rsidR="00FB582F" w:rsidRPr="00A41B85">
        <w:rPr>
          <w:rFonts w:cs="Arial"/>
          <w:lang w:val="en-US"/>
        </w:rPr>
        <w:t>form (FSMA_2018</w:t>
      </w:r>
      <w:r w:rsidR="00A41B85" w:rsidRPr="00A41B85">
        <w:rPr>
          <w:b/>
        </w:rPr>
        <w:t>_</w:t>
      </w:r>
      <w:r w:rsidR="00A41B85" w:rsidRPr="00A41B85">
        <w:t>08_3</w:t>
      </w:r>
      <w:r w:rsidRPr="00A41B85">
        <w:rPr>
          <w:rFonts w:cs="Arial"/>
          <w:lang w:val="en-US"/>
        </w:rPr>
        <w:t>)</w:t>
      </w:r>
      <w:r>
        <w:rPr>
          <w:rFonts w:cs="Arial"/>
          <w:lang w:val="en-US"/>
        </w:rPr>
        <w:t xml:space="preserve"> will have to be completed for each tied agent.</w:t>
      </w:r>
    </w:p>
    <w:p w14:paraId="435F56BC" w14:textId="77777777" w:rsidR="00EE739C" w:rsidRDefault="00EE739C" w:rsidP="00FB582F">
      <w:pPr>
        <w:spacing w:before="120" w:after="120"/>
        <w:jc w:val="both"/>
        <w:rPr>
          <w:rFonts w:cs="Arial"/>
          <w:lang w:val="en-US"/>
        </w:rPr>
      </w:pPr>
      <w:r>
        <w:rPr>
          <w:rFonts w:cs="Arial"/>
          <w:lang w:val="en-US"/>
        </w:rPr>
        <w:t>Names of tied agent(s) of the branch:</w:t>
      </w:r>
    </w:p>
    <w:p w14:paraId="3B8F3214" w14:textId="03387329" w:rsidR="00EE739C" w:rsidRDefault="00EE739C" w:rsidP="00FB582F">
      <w:pPr>
        <w:pStyle w:val="ListParagraph"/>
        <w:numPr>
          <w:ilvl w:val="0"/>
          <w:numId w:val="1"/>
        </w:numPr>
        <w:spacing w:before="120" w:after="120"/>
        <w:ind w:hanging="436"/>
        <w:jc w:val="both"/>
        <w:rPr>
          <w:rFonts w:cs="Arial"/>
          <w:lang w:val="en-US"/>
        </w:rPr>
      </w:pPr>
    </w:p>
    <w:p w14:paraId="7F81038D" w14:textId="5435BB21" w:rsidR="00EE739C" w:rsidRDefault="00EE739C" w:rsidP="00FB582F">
      <w:pPr>
        <w:pStyle w:val="ListParagraph"/>
        <w:numPr>
          <w:ilvl w:val="0"/>
          <w:numId w:val="1"/>
        </w:numPr>
        <w:spacing w:before="120" w:after="120"/>
        <w:ind w:hanging="436"/>
        <w:jc w:val="both"/>
        <w:rPr>
          <w:rFonts w:cs="Arial"/>
          <w:lang w:val="en-US"/>
        </w:rPr>
      </w:pPr>
    </w:p>
    <w:p w14:paraId="137233B5" w14:textId="52683AD4" w:rsidR="00EE739C" w:rsidRDefault="00EE739C" w:rsidP="00FB582F">
      <w:pPr>
        <w:pStyle w:val="ListParagraph"/>
        <w:numPr>
          <w:ilvl w:val="0"/>
          <w:numId w:val="1"/>
        </w:numPr>
        <w:spacing w:before="120" w:after="120"/>
        <w:ind w:hanging="436"/>
        <w:jc w:val="both"/>
        <w:rPr>
          <w:rFonts w:cs="Arial"/>
          <w:lang w:val="en-US"/>
        </w:rPr>
      </w:pPr>
    </w:p>
    <w:p w14:paraId="7544FE39" w14:textId="77777777" w:rsidR="00FB582F" w:rsidRDefault="00FB582F">
      <w:pPr>
        <w:spacing w:after="200" w:line="276" w:lineRule="auto"/>
        <w:rPr>
          <w:rFonts w:cs="Arial"/>
          <w:lang w:val="en-US"/>
        </w:rPr>
      </w:pPr>
      <w:r>
        <w:rPr>
          <w:rFonts w:cs="Arial"/>
          <w:lang w:val="en-US"/>
        </w:rPr>
        <w:br w:type="page"/>
      </w:r>
    </w:p>
    <w:p w14:paraId="1F36676B" w14:textId="77777777" w:rsidR="00EE739C" w:rsidRPr="00EC07F9" w:rsidRDefault="00EE739C" w:rsidP="00FB582F">
      <w:pPr>
        <w:pStyle w:val="Heading3"/>
        <w:spacing w:before="120" w:after="120"/>
        <w:jc w:val="both"/>
        <w:rPr>
          <w:rFonts w:cs="Arial"/>
          <w:b/>
          <w:lang w:val="en-US"/>
        </w:rPr>
      </w:pPr>
      <w:r w:rsidRPr="00EC07F9">
        <w:rPr>
          <w:rFonts w:cs="Arial"/>
          <w:b/>
          <w:lang w:val="en-US"/>
        </w:rPr>
        <w:lastRenderedPageBreak/>
        <w:t>Systems &amp; controls</w:t>
      </w:r>
    </w:p>
    <w:p w14:paraId="052A4459" w14:textId="77777777" w:rsidR="00EE739C" w:rsidRDefault="00EE739C" w:rsidP="00FB582F">
      <w:pPr>
        <w:spacing w:before="120" w:after="120"/>
        <w:jc w:val="both"/>
        <w:rPr>
          <w:rFonts w:cs="Arial"/>
          <w:lang w:val="en-US"/>
        </w:rPr>
      </w:pPr>
      <w:r>
        <w:rPr>
          <w:rFonts w:cs="Arial"/>
          <w:lang w:val="en-US"/>
        </w:rPr>
        <w:t>Provide a brief summary of arrangements for</w:t>
      </w:r>
      <w:r>
        <w:rPr>
          <w:rStyle w:val="FootnoteReference"/>
          <w:rFonts w:cs="Arial"/>
          <w:lang w:val="en-US"/>
        </w:rPr>
        <w:footnoteReference w:id="3"/>
      </w:r>
      <w:r>
        <w:rPr>
          <w:rFonts w:cs="Arial"/>
          <w:lang w:val="en-US"/>
        </w:rPr>
        <w:t>:</w:t>
      </w:r>
    </w:p>
    <w:p w14:paraId="418CC0F4" w14:textId="59E5FA69" w:rsidR="00EE739C" w:rsidRDefault="00EE739C" w:rsidP="00FB582F">
      <w:pPr>
        <w:spacing w:before="120" w:after="120"/>
        <w:ind w:left="284" w:hanging="284"/>
        <w:jc w:val="both"/>
        <w:rPr>
          <w:rFonts w:cs="Arial"/>
          <w:lang w:val="en-US"/>
        </w:rPr>
      </w:pPr>
      <w:r>
        <w:rPr>
          <w:rFonts w:cs="Arial"/>
          <w:lang w:val="en-US"/>
        </w:rPr>
        <w:t xml:space="preserve">1. </w:t>
      </w:r>
      <w:r w:rsidR="00FB582F">
        <w:rPr>
          <w:rFonts w:cs="Arial"/>
          <w:lang w:val="en-US"/>
        </w:rPr>
        <w:tab/>
      </w:r>
      <w:r>
        <w:rPr>
          <w:rFonts w:cs="Arial"/>
          <w:lang w:val="en-US"/>
        </w:rPr>
        <w:t>compliance with the conduct of business and other obligations that fall under the responsibility of the Competent Authority of the host Member State according to Article 35(8) and record keeping under Article 16(6);</w:t>
      </w:r>
    </w:p>
    <w:p w14:paraId="4FD33A70" w14:textId="034AC6F8" w:rsidR="00EE739C" w:rsidRDefault="00EE739C" w:rsidP="00FB582F">
      <w:pPr>
        <w:spacing w:before="120" w:after="120"/>
        <w:ind w:left="284" w:hanging="284"/>
        <w:jc w:val="both"/>
        <w:rPr>
          <w:rFonts w:cs="Arial"/>
          <w:lang w:val="en-US"/>
        </w:rPr>
      </w:pPr>
      <w:r>
        <w:rPr>
          <w:rFonts w:cs="Arial"/>
          <w:lang w:val="en-US"/>
        </w:rPr>
        <w:t xml:space="preserve">2. </w:t>
      </w:r>
      <w:r w:rsidR="00FB582F">
        <w:rPr>
          <w:rFonts w:cs="Arial"/>
          <w:lang w:val="en-US"/>
        </w:rPr>
        <w:tab/>
      </w:r>
      <w:r>
        <w:rPr>
          <w:rFonts w:cs="Arial"/>
          <w:lang w:val="en-US"/>
        </w:rPr>
        <w:t>staff code of conduct, including personal account dealing;</w:t>
      </w:r>
    </w:p>
    <w:p w14:paraId="7575C6CE" w14:textId="55DC7C8D" w:rsidR="00EE739C" w:rsidRDefault="00EE739C" w:rsidP="00FB582F">
      <w:pPr>
        <w:spacing w:before="120" w:after="120"/>
        <w:ind w:left="284" w:hanging="284"/>
        <w:jc w:val="both"/>
        <w:rPr>
          <w:rFonts w:cs="Arial"/>
          <w:lang w:val="en-US"/>
        </w:rPr>
      </w:pPr>
      <w:r>
        <w:rPr>
          <w:rFonts w:cs="Arial"/>
          <w:lang w:val="en-US"/>
        </w:rPr>
        <w:t xml:space="preserve">3. </w:t>
      </w:r>
      <w:r w:rsidR="00FB582F">
        <w:rPr>
          <w:rFonts w:cs="Arial"/>
          <w:lang w:val="en-US"/>
        </w:rPr>
        <w:tab/>
      </w:r>
      <w:r>
        <w:rPr>
          <w:rFonts w:cs="Arial"/>
          <w:lang w:val="en-US"/>
        </w:rPr>
        <w:t>anti-money laundering;</w:t>
      </w:r>
    </w:p>
    <w:p w14:paraId="4258D129" w14:textId="29D26BDF" w:rsidR="00EE739C" w:rsidRDefault="00EE739C" w:rsidP="00FB582F">
      <w:pPr>
        <w:spacing w:before="120" w:after="120"/>
        <w:ind w:left="284" w:hanging="284"/>
        <w:jc w:val="both"/>
        <w:rPr>
          <w:rFonts w:cs="Arial"/>
          <w:lang w:val="en-US"/>
        </w:rPr>
      </w:pPr>
      <w:r>
        <w:rPr>
          <w:rFonts w:cs="Arial"/>
          <w:lang w:val="en-US"/>
        </w:rPr>
        <w:t xml:space="preserve">4. </w:t>
      </w:r>
      <w:r w:rsidR="00FB582F">
        <w:rPr>
          <w:rFonts w:cs="Arial"/>
          <w:lang w:val="en-US"/>
        </w:rPr>
        <w:tab/>
      </w:r>
      <w:r>
        <w:rPr>
          <w:rFonts w:cs="Arial"/>
          <w:lang w:val="en-US"/>
        </w:rPr>
        <w:t>monitoring and control of critical outsourcing arrangements (if applicable);</w:t>
      </w:r>
    </w:p>
    <w:p w14:paraId="645CE357" w14:textId="516AC115" w:rsidR="00EE739C" w:rsidRPr="00042405" w:rsidRDefault="00EE739C" w:rsidP="00FB582F">
      <w:pPr>
        <w:spacing w:before="120" w:after="120"/>
        <w:ind w:left="284" w:hanging="284"/>
        <w:jc w:val="both"/>
        <w:rPr>
          <w:rFonts w:cs="Arial"/>
          <w:lang w:val="en-US"/>
        </w:rPr>
      </w:pPr>
      <w:r>
        <w:rPr>
          <w:rFonts w:cs="Arial"/>
          <w:lang w:val="en-US"/>
        </w:rPr>
        <w:t xml:space="preserve">5. </w:t>
      </w:r>
      <w:r w:rsidR="00FB582F">
        <w:rPr>
          <w:rFonts w:cs="Arial"/>
          <w:lang w:val="en-US"/>
        </w:rPr>
        <w:tab/>
      </w:r>
      <w:r>
        <w:rPr>
          <w:rFonts w:cs="Arial"/>
          <w:lang w:val="en-US"/>
        </w:rPr>
        <w:t>the name, address and contact details of the accredited compensation scheme of which the investment firm is a member.</w:t>
      </w:r>
    </w:p>
    <w:p w14:paraId="5A8A6B74" w14:textId="77777777" w:rsidR="00EE739C" w:rsidRPr="00EC07F9" w:rsidRDefault="00EE739C" w:rsidP="00FB582F">
      <w:pPr>
        <w:spacing w:before="120" w:after="120"/>
        <w:jc w:val="both"/>
        <w:rPr>
          <w:rFonts w:cs="Arial"/>
          <w:b/>
          <w:lang w:val="en-US"/>
        </w:rPr>
      </w:pPr>
      <w:r w:rsidRPr="00EC07F9">
        <w:rPr>
          <w:rFonts w:cs="Arial"/>
          <w:b/>
          <w:lang w:val="en-US"/>
        </w:rPr>
        <w:t>Financial Forecast</w:t>
      </w:r>
    </w:p>
    <w:p w14:paraId="0B491BBC" w14:textId="77777777" w:rsidR="00EE739C" w:rsidRPr="004B262E" w:rsidRDefault="00EE739C" w:rsidP="00652D68">
      <w:pPr>
        <w:spacing w:before="120" w:after="1560"/>
        <w:jc w:val="both"/>
        <w:rPr>
          <w:rFonts w:cs="Arial"/>
          <w:lang w:val="en-US"/>
        </w:rPr>
      </w:pPr>
      <w:r>
        <w:rPr>
          <w:rFonts w:cs="Arial"/>
          <w:lang w:val="en-US"/>
        </w:rPr>
        <w:t>Attach a forecast statement for profit and loss and cash flow, both over an initial period of thirty six month period.</w:t>
      </w:r>
    </w:p>
    <w:p w14:paraId="14247FD5" w14:textId="77777777" w:rsidR="00652D68" w:rsidRPr="005E01E1" w:rsidRDefault="00652D68" w:rsidP="00652D68">
      <w:pPr>
        <w:pBdr>
          <w:top w:val="single" w:sz="4" w:space="1" w:color="auto"/>
          <w:left w:val="single" w:sz="4" w:space="4" w:color="auto"/>
          <w:bottom w:val="single" w:sz="4" w:space="1" w:color="auto"/>
          <w:right w:val="single" w:sz="4" w:space="4" w:color="auto"/>
        </w:pBdr>
        <w:rPr>
          <w:lang w:val="en-US"/>
        </w:rPr>
      </w:pPr>
      <w:r w:rsidRPr="005E01E1">
        <w:rPr>
          <w:lang w:val="en-US"/>
        </w:rPr>
        <w:t xml:space="preserve">The personal data which you have provided to the FSMA via this form will be processed by the FSMA as set out in its </w:t>
      </w:r>
      <w:hyperlink r:id="rId11" w:history="1">
        <w:r w:rsidRPr="007A64AA">
          <w:rPr>
            <w:rFonts w:ascii="Calibri" w:eastAsia="Calibri" w:hAnsi="Calibri" w:cs="Times New Roman"/>
            <w:color w:val="1F4E79"/>
            <w:u w:val="single"/>
            <w:lang w:val="en-US"/>
          </w:rPr>
          <w:t>Privacy Policy</w:t>
        </w:r>
      </w:hyperlink>
      <w:r>
        <w:rPr>
          <w:rFonts w:ascii="Calibri" w:eastAsia="Calibri" w:hAnsi="Calibri" w:cs="Times New Roman"/>
          <w:color w:val="1F4E79"/>
        </w:rPr>
        <w:t>.</w:t>
      </w:r>
    </w:p>
    <w:p w14:paraId="022B2DDC" w14:textId="77777777" w:rsidR="00EE739C" w:rsidRDefault="00EE739C" w:rsidP="00652D68">
      <w:pPr>
        <w:rPr>
          <w:rFonts w:cs="Arial"/>
          <w:b/>
          <w:lang w:val="en-US"/>
        </w:rPr>
      </w:pPr>
    </w:p>
    <w:p w14:paraId="4D8AFC88" w14:textId="77777777" w:rsidR="00EE739C" w:rsidRDefault="00EE739C" w:rsidP="00EE739C">
      <w:pPr>
        <w:spacing w:after="200" w:line="276" w:lineRule="auto"/>
        <w:rPr>
          <w:rFonts w:cs="Arial"/>
          <w:b/>
          <w:sz w:val="18"/>
          <w:szCs w:val="18"/>
          <w:lang w:val="en-US"/>
        </w:rPr>
      </w:pPr>
      <w:r>
        <w:rPr>
          <w:rFonts w:cs="Arial"/>
          <w:b/>
          <w:sz w:val="18"/>
          <w:szCs w:val="18"/>
          <w:lang w:val="en-US"/>
        </w:rPr>
        <w:br w:type="page"/>
      </w:r>
    </w:p>
    <w:p w14:paraId="6806BC4E" w14:textId="77777777" w:rsidR="00EE739C" w:rsidRDefault="00EE739C" w:rsidP="00FB582F">
      <w:pPr>
        <w:spacing w:after="0" w:line="240" w:lineRule="auto"/>
        <w:jc w:val="both"/>
        <w:rPr>
          <w:rFonts w:cs="Arial"/>
          <w:b/>
          <w:sz w:val="18"/>
          <w:szCs w:val="18"/>
          <w:lang w:val="en-US"/>
        </w:rPr>
      </w:pPr>
      <w:r w:rsidRPr="001827A4">
        <w:rPr>
          <w:rFonts w:cs="Arial"/>
          <w:b/>
          <w:sz w:val="18"/>
          <w:szCs w:val="18"/>
          <w:lang w:val="en-US"/>
        </w:rPr>
        <w:lastRenderedPageBreak/>
        <w:t>SECTION A</w:t>
      </w:r>
    </w:p>
    <w:p w14:paraId="6572F771" w14:textId="77777777" w:rsidR="00EE739C" w:rsidRPr="001827A4" w:rsidRDefault="00EE739C" w:rsidP="00FB582F">
      <w:pPr>
        <w:spacing w:after="0" w:line="240" w:lineRule="auto"/>
        <w:jc w:val="both"/>
        <w:rPr>
          <w:rFonts w:cs="Arial"/>
          <w:b/>
          <w:sz w:val="18"/>
          <w:szCs w:val="18"/>
          <w:lang w:val="en-US"/>
        </w:rPr>
      </w:pPr>
      <w:r w:rsidRPr="001827A4">
        <w:rPr>
          <w:rFonts w:cs="Arial"/>
          <w:b/>
          <w:sz w:val="18"/>
          <w:szCs w:val="18"/>
          <w:lang w:val="en-US"/>
        </w:rPr>
        <w:t>Investment services and activities</w:t>
      </w:r>
    </w:p>
    <w:p w14:paraId="068B949A" w14:textId="39D3C33E"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(1) </w:t>
      </w:r>
      <w:r w:rsidR="00FB582F">
        <w:rPr>
          <w:rFonts w:cs="Arial"/>
          <w:sz w:val="18"/>
          <w:szCs w:val="18"/>
          <w:lang w:val="en-US"/>
        </w:rPr>
        <w:tab/>
      </w:r>
      <w:r w:rsidRPr="001827A4">
        <w:rPr>
          <w:rFonts w:cs="Arial"/>
          <w:sz w:val="18"/>
          <w:szCs w:val="18"/>
          <w:lang w:val="en-US"/>
        </w:rPr>
        <w:t xml:space="preserve">Reception and transmission of orders in relation to one or more financial instruments; </w:t>
      </w:r>
    </w:p>
    <w:p w14:paraId="33D096A9" w14:textId="41A72801"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(2) </w:t>
      </w:r>
      <w:r w:rsidR="00FB582F">
        <w:rPr>
          <w:rFonts w:cs="Arial"/>
          <w:sz w:val="18"/>
          <w:szCs w:val="18"/>
          <w:lang w:val="en-US"/>
        </w:rPr>
        <w:tab/>
      </w:r>
      <w:r w:rsidRPr="001827A4">
        <w:rPr>
          <w:rFonts w:cs="Arial"/>
          <w:sz w:val="18"/>
          <w:szCs w:val="18"/>
          <w:lang w:val="en-US"/>
        </w:rPr>
        <w:t xml:space="preserve">Execution of orders on behalf of clients; </w:t>
      </w:r>
    </w:p>
    <w:p w14:paraId="6430AC81" w14:textId="427DB332"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(3) </w:t>
      </w:r>
      <w:r w:rsidR="00FB582F">
        <w:rPr>
          <w:rFonts w:cs="Arial"/>
          <w:sz w:val="18"/>
          <w:szCs w:val="18"/>
          <w:lang w:val="en-US"/>
        </w:rPr>
        <w:tab/>
      </w:r>
      <w:r w:rsidRPr="001827A4">
        <w:rPr>
          <w:rFonts w:cs="Arial"/>
          <w:sz w:val="18"/>
          <w:szCs w:val="18"/>
          <w:lang w:val="en-US"/>
        </w:rPr>
        <w:t xml:space="preserve">Dealing on own account; </w:t>
      </w:r>
    </w:p>
    <w:p w14:paraId="3A56CC45" w14:textId="0DCC6C31"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(4) </w:t>
      </w:r>
      <w:r w:rsidR="00FB582F">
        <w:rPr>
          <w:rFonts w:cs="Arial"/>
          <w:sz w:val="18"/>
          <w:szCs w:val="18"/>
          <w:lang w:val="en-US"/>
        </w:rPr>
        <w:tab/>
      </w:r>
      <w:r w:rsidRPr="001827A4">
        <w:rPr>
          <w:rFonts w:cs="Arial"/>
          <w:sz w:val="18"/>
          <w:szCs w:val="18"/>
          <w:lang w:val="en-US"/>
        </w:rPr>
        <w:t xml:space="preserve">Portfolio management; </w:t>
      </w:r>
    </w:p>
    <w:p w14:paraId="2EE75320" w14:textId="577EF142"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(5) </w:t>
      </w:r>
      <w:r w:rsidR="00FB582F">
        <w:rPr>
          <w:rFonts w:cs="Arial"/>
          <w:sz w:val="18"/>
          <w:szCs w:val="18"/>
          <w:lang w:val="en-US"/>
        </w:rPr>
        <w:tab/>
      </w:r>
      <w:r w:rsidRPr="001827A4">
        <w:rPr>
          <w:rFonts w:cs="Arial"/>
          <w:sz w:val="18"/>
          <w:szCs w:val="18"/>
          <w:lang w:val="en-US"/>
        </w:rPr>
        <w:t xml:space="preserve">Investment advice; </w:t>
      </w:r>
    </w:p>
    <w:p w14:paraId="7B6CC737" w14:textId="3BFA5B73"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(6) </w:t>
      </w:r>
      <w:r w:rsidR="00FB582F">
        <w:rPr>
          <w:rFonts w:cs="Arial"/>
          <w:sz w:val="18"/>
          <w:szCs w:val="18"/>
          <w:lang w:val="en-US"/>
        </w:rPr>
        <w:tab/>
      </w:r>
      <w:r w:rsidRPr="001827A4">
        <w:rPr>
          <w:rFonts w:cs="Arial"/>
          <w:sz w:val="18"/>
          <w:szCs w:val="18"/>
          <w:lang w:val="en-US"/>
        </w:rPr>
        <w:t xml:space="preserve">Underwriting of financial instruments and/or placing of financial instruments on a firm commitment basis; </w:t>
      </w:r>
    </w:p>
    <w:p w14:paraId="17238BF5" w14:textId="5EF486B2"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(7) </w:t>
      </w:r>
      <w:r w:rsidR="00FB582F">
        <w:rPr>
          <w:rFonts w:cs="Arial"/>
          <w:sz w:val="18"/>
          <w:szCs w:val="18"/>
          <w:lang w:val="en-US"/>
        </w:rPr>
        <w:tab/>
      </w:r>
      <w:r w:rsidRPr="001827A4">
        <w:rPr>
          <w:rFonts w:cs="Arial"/>
          <w:sz w:val="18"/>
          <w:szCs w:val="18"/>
          <w:lang w:val="en-US"/>
        </w:rPr>
        <w:t xml:space="preserve">Placing of financial instruments without a firm commitment basis; </w:t>
      </w:r>
    </w:p>
    <w:p w14:paraId="49BCFCF6" w14:textId="0AA1C8F3"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(8) </w:t>
      </w:r>
      <w:r w:rsidR="00FB582F">
        <w:rPr>
          <w:rFonts w:cs="Arial"/>
          <w:sz w:val="18"/>
          <w:szCs w:val="18"/>
          <w:lang w:val="en-US"/>
        </w:rPr>
        <w:tab/>
      </w:r>
      <w:r w:rsidRPr="001827A4">
        <w:rPr>
          <w:rFonts w:cs="Arial"/>
          <w:sz w:val="18"/>
          <w:szCs w:val="18"/>
          <w:lang w:val="en-US"/>
        </w:rPr>
        <w:t xml:space="preserve">Operation of an MTF; </w:t>
      </w:r>
    </w:p>
    <w:p w14:paraId="724143BA" w14:textId="09174659" w:rsidR="00EE739C"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(9) </w:t>
      </w:r>
      <w:r w:rsidR="00FB582F">
        <w:rPr>
          <w:rFonts w:cs="Arial"/>
          <w:sz w:val="18"/>
          <w:szCs w:val="18"/>
          <w:lang w:val="en-US"/>
        </w:rPr>
        <w:tab/>
      </w:r>
      <w:r w:rsidRPr="001827A4">
        <w:rPr>
          <w:rFonts w:cs="Arial"/>
          <w:sz w:val="18"/>
          <w:szCs w:val="18"/>
          <w:lang w:val="en-US"/>
        </w:rPr>
        <w:t>Operation of an OTF.</w:t>
      </w:r>
    </w:p>
    <w:p w14:paraId="6B2857CB" w14:textId="77777777" w:rsidR="00EE739C" w:rsidRPr="001827A4" w:rsidRDefault="00EE739C" w:rsidP="00FB582F">
      <w:pPr>
        <w:spacing w:before="240" w:after="0" w:line="240" w:lineRule="auto"/>
        <w:jc w:val="both"/>
        <w:rPr>
          <w:rFonts w:cs="Arial"/>
          <w:b/>
          <w:sz w:val="18"/>
          <w:szCs w:val="18"/>
          <w:lang w:val="en-US"/>
        </w:rPr>
      </w:pPr>
      <w:r w:rsidRPr="001827A4">
        <w:rPr>
          <w:rFonts w:cs="Arial"/>
          <w:b/>
          <w:sz w:val="18"/>
          <w:szCs w:val="18"/>
          <w:lang w:val="en-US"/>
        </w:rPr>
        <w:t>Section B</w:t>
      </w:r>
    </w:p>
    <w:p w14:paraId="05BD04EE" w14:textId="77777777" w:rsidR="00EE739C" w:rsidRPr="001827A4" w:rsidRDefault="00EE739C" w:rsidP="00FB582F">
      <w:pPr>
        <w:spacing w:after="0" w:line="240" w:lineRule="auto"/>
        <w:jc w:val="both"/>
        <w:rPr>
          <w:rFonts w:cs="Arial"/>
          <w:b/>
          <w:sz w:val="18"/>
          <w:szCs w:val="18"/>
          <w:lang w:val="en-US"/>
        </w:rPr>
      </w:pPr>
      <w:r w:rsidRPr="001827A4">
        <w:rPr>
          <w:rFonts w:cs="Arial"/>
          <w:b/>
          <w:sz w:val="18"/>
          <w:szCs w:val="18"/>
          <w:lang w:val="en-US"/>
        </w:rPr>
        <w:t>Ancillary services</w:t>
      </w:r>
    </w:p>
    <w:p w14:paraId="3F72CD71" w14:textId="3DF3E7A8"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(1) </w:t>
      </w:r>
      <w:r w:rsidR="00FB582F">
        <w:rPr>
          <w:rFonts w:cs="Arial"/>
          <w:sz w:val="18"/>
          <w:szCs w:val="18"/>
          <w:lang w:val="en-US"/>
        </w:rPr>
        <w:tab/>
      </w:r>
      <w:r w:rsidRPr="001827A4">
        <w:rPr>
          <w:rFonts w:cs="Arial"/>
          <w:sz w:val="18"/>
          <w:szCs w:val="18"/>
          <w:lang w:val="en-US"/>
        </w:rPr>
        <w:t xml:space="preserve">Safekeeping and administration of financial instruments for the account of clients, including custodianship and related services such as cash/collateral management and excluding maintaining securities accounts at the top tier level; </w:t>
      </w:r>
    </w:p>
    <w:p w14:paraId="32403D9F" w14:textId="48806394"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(2) </w:t>
      </w:r>
      <w:r w:rsidR="00FB582F">
        <w:rPr>
          <w:rFonts w:cs="Arial"/>
          <w:sz w:val="18"/>
          <w:szCs w:val="18"/>
          <w:lang w:val="en-US"/>
        </w:rPr>
        <w:tab/>
      </w:r>
      <w:r w:rsidRPr="001827A4">
        <w:rPr>
          <w:rFonts w:cs="Arial"/>
          <w:sz w:val="18"/>
          <w:szCs w:val="18"/>
          <w:lang w:val="en-US"/>
        </w:rPr>
        <w:t xml:space="preserve">Granting credits or loans to an investor to allow him to carry out a transaction in one or more financial instruments, where the firm granting the credit or loan is involved in the transaction; </w:t>
      </w:r>
    </w:p>
    <w:p w14:paraId="6588C0DF" w14:textId="50A27891"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(3) </w:t>
      </w:r>
      <w:r w:rsidR="00FB582F">
        <w:rPr>
          <w:rFonts w:cs="Arial"/>
          <w:sz w:val="18"/>
          <w:szCs w:val="18"/>
          <w:lang w:val="en-US"/>
        </w:rPr>
        <w:tab/>
      </w:r>
      <w:r w:rsidRPr="001827A4">
        <w:rPr>
          <w:rFonts w:cs="Arial"/>
          <w:sz w:val="18"/>
          <w:szCs w:val="18"/>
          <w:lang w:val="en-US"/>
        </w:rPr>
        <w:t xml:space="preserve">Advice to undertakings on capital structure, industrial strategy and related matters and advice and services relating to mergers and the purchase of undertakings; </w:t>
      </w:r>
    </w:p>
    <w:p w14:paraId="4A5C091F" w14:textId="2C1699BD"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(4) </w:t>
      </w:r>
      <w:r w:rsidR="00FB582F">
        <w:rPr>
          <w:rFonts w:cs="Arial"/>
          <w:sz w:val="18"/>
          <w:szCs w:val="18"/>
          <w:lang w:val="en-US"/>
        </w:rPr>
        <w:tab/>
      </w:r>
      <w:r w:rsidRPr="001827A4">
        <w:rPr>
          <w:rFonts w:cs="Arial"/>
          <w:sz w:val="18"/>
          <w:szCs w:val="18"/>
          <w:lang w:val="en-US"/>
        </w:rPr>
        <w:t xml:space="preserve">Foreign exchange services where these are connected to the provision of investment services; </w:t>
      </w:r>
    </w:p>
    <w:p w14:paraId="47D6C97F" w14:textId="194A4F7C"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(5) </w:t>
      </w:r>
      <w:r w:rsidR="00FB582F">
        <w:rPr>
          <w:rFonts w:cs="Arial"/>
          <w:sz w:val="18"/>
          <w:szCs w:val="18"/>
          <w:lang w:val="en-US"/>
        </w:rPr>
        <w:tab/>
      </w:r>
      <w:r w:rsidRPr="001827A4">
        <w:rPr>
          <w:rFonts w:cs="Arial"/>
          <w:sz w:val="18"/>
          <w:szCs w:val="18"/>
          <w:lang w:val="en-US"/>
        </w:rPr>
        <w:t xml:space="preserve">Investment research and financial analysis or other forms of general recommendation relating to transactions in financial instruments; </w:t>
      </w:r>
    </w:p>
    <w:p w14:paraId="15FCE1CF" w14:textId="722E38A3"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(6) </w:t>
      </w:r>
      <w:r w:rsidR="00FB582F">
        <w:rPr>
          <w:rFonts w:cs="Arial"/>
          <w:sz w:val="18"/>
          <w:szCs w:val="18"/>
          <w:lang w:val="en-US"/>
        </w:rPr>
        <w:tab/>
      </w:r>
      <w:r w:rsidRPr="001827A4">
        <w:rPr>
          <w:rFonts w:cs="Arial"/>
          <w:sz w:val="18"/>
          <w:szCs w:val="18"/>
          <w:lang w:val="en-US"/>
        </w:rPr>
        <w:t>Services relat</w:t>
      </w:r>
      <w:r w:rsidR="00FB582F">
        <w:rPr>
          <w:rFonts w:cs="Arial"/>
          <w:sz w:val="18"/>
          <w:szCs w:val="18"/>
          <w:lang w:val="en-US"/>
        </w:rPr>
        <w:t>ed to underwriting;</w:t>
      </w:r>
    </w:p>
    <w:p w14:paraId="216F7F6B" w14:textId="7F64C040"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(7) </w:t>
      </w:r>
      <w:r w:rsidR="00FB582F">
        <w:rPr>
          <w:rFonts w:cs="Arial"/>
          <w:sz w:val="18"/>
          <w:szCs w:val="18"/>
          <w:lang w:val="en-US"/>
        </w:rPr>
        <w:tab/>
      </w:r>
      <w:r w:rsidRPr="001827A4">
        <w:rPr>
          <w:rFonts w:cs="Arial"/>
          <w:sz w:val="18"/>
          <w:szCs w:val="18"/>
          <w:lang w:val="en-US"/>
        </w:rPr>
        <w:t>Investment services and activities as well as ancillary services of the type included under Section A or B of Annex 1 related to the underlying of the derivatives included under points (5), (6), (7) and (10) of Section C where these are connected to the provision of investment or ancillary services.</w:t>
      </w:r>
    </w:p>
    <w:p w14:paraId="0D0D707F" w14:textId="77777777" w:rsidR="00EE739C" w:rsidRPr="001827A4" w:rsidRDefault="00EE739C" w:rsidP="00FB582F">
      <w:pPr>
        <w:spacing w:before="240" w:after="0" w:line="240" w:lineRule="auto"/>
        <w:jc w:val="both"/>
        <w:rPr>
          <w:rFonts w:cs="Arial"/>
          <w:b/>
          <w:sz w:val="18"/>
          <w:szCs w:val="18"/>
          <w:lang w:val="en-US"/>
        </w:rPr>
      </w:pPr>
      <w:r w:rsidRPr="001827A4">
        <w:rPr>
          <w:rFonts w:cs="Arial"/>
          <w:b/>
          <w:sz w:val="18"/>
          <w:szCs w:val="18"/>
          <w:lang w:val="en-US"/>
        </w:rPr>
        <w:t>SECTION C</w:t>
      </w:r>
    </w:p>
    <w:p w14:paraId="57A16A56" w14:textId="77777777" w:rsidR="00EE739C" w:rsidRPr="001827A4" w:rsidRDefault="00EE739C" w:rsidP="00FB582F">
      <w:pPr>
        <w:spacing w:after="0" w:line="240" w:lineRule="auto"/>
        <w:jc w:val="both"/>
        <w:rPr>
          <w:rFonts w:cs="Arial"/>
          <w:b/>
          <w:sz w:val="18"/>
          <w:szCs w:val="18"/>
          <w:lang w:val="en-US"/>
        </w:rPr>
      </w:pPr>
      <w:r w:rsidRPr="001827A4">
        <w:rPr>
          <w:rFonts w:cs="Arial"/>
          <w:b/>
          <w:sz w:val="18"/>
          <w:szCs w:val="18"/>
          <w:lang w:val="en-US"/>
        </w:rPr>
        <w:t>Financial instruments</w:t>
      </w:r>
    </w:p>
    <w:p w14:paraId="667959E7" w14:textId="76F479CF"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(1) </w:t>
      </w:r>
      <w:r w:rsidR="00FB582F">
        <w:rPr>
          <w:rFonts w:cs="Arial"/>
          <w:sz w:val="18"/>
          <w:szCs w:val="18"/>
          <w:lang w:val="en-US"/>
        </w:rPr>
        <w:tab/>
      </w:r>
      <w:r w:rsidRPr="001827A4">
        <w:rPr>
          <w:rFonts w:cs="Arial"/>
          <w:sz w:val="18"/>
          <w:szCs w:val="18"/>
          <w:lang w:val="en-US"/>
        </w:rPr>
        <w:t xml:space="preserve">Transferable securities; </w:t>
      </w:r>
    </w:p>
    <w:p w14:paraId="587AEC00" w14:textId="7DAE9B37"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(2) </w:t>
      </w:r>
      <w:r w:rsidR="00FB582F">
        <w:rPr>
          <w:rFonts w:cs="Arial"/>
          <w:sz w:val="18"/>
          <w:szCs w:val="18"/>
          <w:lang w:val="en-US"/>
        </w:rPr>
        <w:tab/>
      </w:r>
      <w:r w:rsidRPr="001827A4">
        <w:rPr>
          <w:rFonts w:cs="Arial"/>
          <w:sz w:val="18"/>
          <w:szCs w:val="18"/>
          <w:lang w:val="en-US"/>
        </w:rPr>
        <w:t>Money-market instruments;</w:t>
      </w:r>
    </w:p>
    <w:p w14:paraId="7EBCAA37" w14:textId="448E704F"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(3) </w:t>
      </w:r>
      <w:r w:rsidR="00FB582F">
        <w:rPr>
          <w:rFonts w:cs="Arial"/>
          <w:sz w:val="18"/>
          <w:szCs w:val="18"/>
          <w:lang w:val="en-US"/>
        </w:rPr>
        <w:tab/>
      </w:r>
      <w:r w:rsidRPr="001827A4">
        <w:rPr>
          <w:rFonts w:cs="Arial"/>
          <w:sz w:val="18"/>
          <w:szCs w:val="18"/>
          <w:lang w:val="en-US"/>
        </w:rPr>
        <w:t xml:space="preserve">Units in collective investment undertakings; </w:t>
      </w:r>
    </w:p>
    <w:p w14:paraId="26DB079A" w14:textId="6EFCE778"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(4) </w:t>
      </w:r>
      <w:r w:rsidR="00FB582F">
        <w:rPr>
          <w:rFonts w:cs="Arial"/>
          <w:sz w:val="18"/>
          <w:szCs w:val="18"/>
          <w:lang w:val="en-US"/>
        </w:rPr>
        <w:tab/>
      </w:r>
      <w:r w:rsidRPr="001827A4">
        <w:rPr>
          <w:rFonts w:cs="Arial"/>
          <w:sz w:val="18"/>
          <w:szCs w:val="18"/>
          <w:lang w:val="en-US"/>
        </w:rPr>
        <w:t xml:space="preserve">Options, futures, swaps, forward rate agreements and any other derivative contracts relating to securities, currencies, interest rates or yields, emission allowances or other derivatives instruments, financial indices or financial measures which may be settled physically or in cash; </w:t>
      </w:r>
    </w:p>
    <w:p w14:paraId="3BBF7018" w14:textId="0CD46752"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(5) </w:t>
      </w:r>
      <w:r w:rsidR="00FB582F">
        <w:rPr>
          <w:rFonts w:cs="Arial"/>
          <w:sz w:val="18"/>
          <w:szCs w:val="18"/>
          <w:lang w:val="en-US"/>
        </w:rPr>
        <w:tab/>
      </w:r>
      <w:r w:rsidRPr="001827A4">
        <w:rPr>
          <w:rFonts w:cs="Arial"/>
          <w:sz w:val="18"/>
          <w:szCs w:val="18"/>
          <w:lang w:val="en-US"/>
        </w:rPr>
        <w:t xml:space="preserve">Options, futures, swaps, forwards and any other derivative contracts relating to commodities that must be settled in cash or may be settled in cash at the option of one of the parties other than by reason of default or other termination event; </w:t>
      </w:r>
    </w:p>
    <w:p w14:paraId="3A3C17B2" w14:textId="1A34B210"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(6) </w:t>
      </w:r>
      <w:r w:rsidR="00FB582F">
        <w:rPr>
          <w:rFonts w:cs="Arial"/>
          <w:sz w:val="18"/>
          <w:szCs w:val="18"/>
          <w:lang w:val="en-US"/>
        </w:rPr>
        <w:tab/>
      </w:r>
      <w:r w:rsidRPr="001827A4">
        <w:rPr>
          <w:rFonts w:cs="Arial"/>
          <w:sz w:val="18"/>
          <w:szCs w:val="18"/>
          <w:lang w:val="en-US"/>
        </w:rPr>
        <w:t xml:space="preserve">Options, futures, swaps, and any other derivative contract relating to commodities that can be physically settled provided that they are traded on a regulated market, a MTF, or an OTF, except for wholesale energy products traded on an OTF that must be physically settled; </w:t>
      </w:r>
    </w:p>
    <w:p w14:paraId="2E65CC60" w14:textId="0FF69212"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(7) </w:t>
      </w:r>
      <w:r w:rsidR="00FB582F">
        <w:rPr>
          <w:rFonts w:cs="Arial"/>
          <w:sz w:val="18"/>
          <w:szCs w:val="18"/>
          <w:lang w:val="en-US"/>
        </w:rPr>
        <w:tab/>
      </w:r>
      <w:r w:rsidRPr="001827A4">
        <w:rPr>
          <w:rFonts w:cs="Arial"/>
          <w:sz w:val="18"/>
          <w:szCs w:val="18"/>
          <w:lang w:val="en-US"/>
        </w:rPr>
        <w:t xml:space="preserve">Options, futures, swaps, forwards and any other derivative contracts relating to commodities, that can be physically settled not otherwise mentioned in point 6 of this Section and not being for commercial purposes, which have the characteristics of other derivative financial instruments; </w:t>
      </w:r>
    </w:p>
    <w:p w14:paraId="125E4802" w14:textId="4E992E34"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(8) </w:t>
      </w:r>
      <w:r w:rsidR="00FB582F">
        <w:rPr>
          <w:rFonts w:cs="Arial"/>
          <w:sz w:val="18"/>
          <w:szCs w:val="18"/>
          <w:lang w:val="en-US"/>
        </w:rPr>
        <w:tab/>
      </w:r>
      <w:r w:rsidRPr="001827A4">
        <w:rPr>
          <w:rFonts w:cs="Arial"/>
          <w:sz w:val="18"/>
          <w:szCs w:val="18"/>
          <w:lang w:val="en-US"/>
        </w:rPr>
        <w:t xml:space="preserve">Derivative instruments for the transfer of credit risk; </w:t>
      </w:r>
    </w:p>
    <w:p w14:paraId="45FD32FE" w14:textId="140CA7DA"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(9) </w:t>
      </w:r>
      <w:r w:rsidR="00FB582F">
        <w:rPr>
          <w:rFonts w:cs="Arial"/>
          <w:sz w:val="18"/>
          <w:szCs w:val="18"/>
          <w:lang w:val="en-US"/>
        </w:rPr>
        <w:tab/>
      </w:r>
      <w:r w:rsidRPr="001827A4">
        <w:rPr>
          <w:rFonts w:cs="Arial"/>
          <w:sz w:val="18"/>
          <w:szCs w:val="18"/>
          <w:lang w:val="en-US"/>
        </w:rPr>
        <w:t xml:space="preserve">Financial contracts for differences; </w:t>
      </w:r>
    </w:p>
    <w:p w14:paraId="1D9A11F1" w14:textId="3A229FAB" w:rsidR="00EE739C"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(10) </w:t>
      </w:r>
      <w:r w:rsidR="00FB582F">
        <w:rPr>
          <w:rFonts w:cs="Arial"/>
          <w:sz w:val="18"/>
          <w:szCs w:val="18"/>
          <w:lang w:val="en-US"/>
        </w:rPr>
        <w:tab/>
      </w:r>
      <w:r w:rsidRPr="001827A4">
        <w:rPr>
          <w:rFonts w:cs="Arial"/>
          <w:sz w:val="18"/>
          <w:szCs w:val="18"/>
          <w:lang w:val="en-US"/>
        </w:rPr>
        <w:t xml:space="preserve">Options, futures, swaps, forward rate agreements and any other derivative contracts relating to climatic variables, freight rates or inflation rates or other official economic statistics that must be settled in cash or may be settled in cash at the option of one of the parties other than by reason of default or other termination event, as well as any other derivative contracts relating to assets, rights, obligations, indices and measures not otherwise mentioned in this Section, which have the characteristics of other derivative financial instruments, having regard to whether, inter alia, they are traded on a regulated market, OTF, or an MTF; </w:t>
      </w:r>
    </w:p>
    <w:p w14:paraId="3AAF11F5" w14:textId="641F0CA6" w:rsidR="00EE739C" w:rsidRPr="001827A4" w:rsidRDefault="00EE739C" w:rsidP="00FB582F">
      <w:pPr>
        <w:spacing w:after="0" w:line="240" w:lineRule="auto"/>
        <w:ind w:left="426" w:hanging="426"/>
        <w:jc w:val="both"/>
        <w:rPr>
          <w:rFonts w:cs="Arial"/>
          <w:sz w:val="18"/>
          <w:szCs w:val="18"/>
          <w:lang w:val="en-US"/>
        </w:rPr>
      </w:pPr>
      <w:r w:rsidRPr="001827A4">
        <w:rPr>
          <w:rFonts w:cs="Arial"/>
          <w:sz w:val="18"/>
          <w:szCs w:val="18"/>
          <w:lang w:val="en-US"/>
        </w:rPr>
        <w:t xml:space="preserve">(11) </w:t>
      </w:r>
      <w:r w:rsidR="00FB582F">
        <w:rPr>
          <w:rFonts w:cs="Arial"/>
          <w:sz w:val="18"/>
          <w:szCs w:val="18"/>
          <w:lang w:val="en-US"/>
        </w:rPr>
        <w:tab/>
      </w:r>
      <w:r w:rsidRPr="001827A4">
        <w:rPr>
          <w:rFonts w:cs="Arial"/>
          <w:sz w:val="18"/>
          <w:szCs w:val="18"/>
          <w:lang w:val="en-US"/>
        </w:rPr>
        <w:t>Emission allowances consisting of any units recognised for compliance with the requirements of Directive 2003/87/EC (Emissions Trading Scheme).</w:t>
      </w:r>
    </w:p>
    <w:p w14:paraId="38417AC5" w14:textId="77777777" w:rsidR="007A4C48" w:rsidRPr="005A01D5" w:rsidRDefault="007A4C48" w:rsidP="0017439D">
      <w:pPr>
        <w:jc w:val="both"/>
      </w:pPr>
    </w:p>
    <w:sectPr w:rsidR="007A4C48" w:rsidRPr="005A01D5" w:rsidSect="00636014">
      <w:headerReference w:type="even" r:id="rId12"/>
      <w:headerReference w:type="default" r:id="rId13"/>
      <w:footerReference w:type="even"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17ACA" w14:textId="77777777" w:rsidR="00A94B0E" w:rsidRDefault="00A94B0E" w:rsidP="00882CD2">
      <w:pPr>
        <w:spacing w:after="0" w:line="240" w:lineRule="auto"/>
      </w:pPr>
      <w:r>
        <w:separator/>
      </w:r>
    </w:p>
  </w:endnote>
  <w:endnote w:type="continuationSeparator" w:id="0">
    <w:p w14:paraId="38417ACB" w14:textId="77777777" w:rsidR="00A94B0E" w:rsidRDefault="00A94B0E"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4AB67" w14:textId="77777777" w:rsidR="00603B8F" w:rsidRDefault="0060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7AD0"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7AD2" w14:textId="2623C89D" w:rsidR="002E4873" w:rsidRPr="00570CC8" w:rsidRDefault="007945CB"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T </w:t>
    </w:r>
    <w:bookmarkStart w:id="4" w:name="bkmPhoneService"/>
    <w:bookmarkEnd w:id="4"/>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1"/>
      </w:sdtPr>
      <w:sdtEndPr/>
      <w:sdtContent>
        <w:r w:rsidR="00211077" w:rsidRPr="00211077">
          <w:rPr>
            <w:rFonts w:ascii="Gotham Rounded Book" w:hAnsi="Gotham Rounded Book"/>
            <w:sz w:val="14"/>
            <w:szCs w:val="14"/>
            <w:lang w:val="fr-BE"/>
          </w:rPr>
          <w:t>5</w:t>
        </w:r>
        <w:r w:rsidR="00211077">
          <w:rPr>
            <w:rFonts w:ascii="Gotham Rounded Book" w:hAnsi="Gotham Rounded Book"/>
            <w:sz w:val="14"/>
            <w:szCs w:val="14"/>
            <w:lang w:val="fr-BE"/>
          </w:rPr>
          <w:t xml:space="preserve"> 25</w:t>
        </w:r>
      </w:sdtContent>
    </w:sdt>
    <w:r w:rsidR="002E4873" w:rsidRPr="00570CC8">
      <w:rPr>
        <w:rFonts w:ascii="Gotham Rounded Book" w:hAnsi="Gotham Rounded Book"/>
        <w:sz w:val="14"/>
        <w:szCs w:val="14"/>
        <w:lang w:val="fr-FR"/>
      </w:rPr>
      <w:t xml:space="preserve">      F </w:t>
    </w:r>
    <w:bookmarkStart w:id="5" w:name="bkmFaxService"/>
    <w:bookmarkEnd w:id="5"/>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5"/>
      </w:sdtPr>
      <w:sdtEndPr/>
      <w:sdtContent>
        <w:r w:rsidR="00211077" w:rsidRPr="00211077">
          <w:rPr>
            <w:rFonts w:ascii="Gotham Rounded Book" w:hAnsi="Gotham Rounded Book"/>
            <w:sz w:val="14"/>
            <w:szCs w:val="14"/>
            <w:lang w:val="fr-BE"/>
          </w:rPr>
          <w:t>9</w:t>
        </w:r>
        <w:r w:rsidR="00211077">
          <w:rPr>
            <w:rFonts w:ascii="Gotham Rounded Book" w:hAnsi="Gotham Rounded Book"/>
            <w:sz w:val="14"/>
            <w:szCs w:val="14"/>
            <w:lang w:val="fr-BE"/>
          </w:rPr>
          <w:t xml:space="preserve"> 30</w:t>
        </w:r>
      </w:sdtContent>
    </w:sdt>
    <w:r w:rsidR="002E4873" w:rsidRPr="00570CC8">
      <w:rPr>
        <w:rFonts w:ascii="Gotham Rounded Book" w:hAnsi="Gotham Rounded Book"/>
        <w:sz w:val="14"/>
        <w:szCs w:val="14"/>
        <w:lang w:val="fr-FR"/>
      </w:rPr>
      <w:tab/>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17AC8" w14:textId="77777777" w:rsidR="00A94B0E" w:rsidRDefault="00A94B0E" w:rsidP="00882CD2">
      <w:pPr>
        <w:spacing w:after="0" w:line="240" w:lineRule="auto"/>
      </w:pPr>
      <w:r>
        <w:separator/>
      </w:r>
    </w:p>
  </w:footnote>
  <w:footnote w:type="continuationSeparator" w:id="0">
    <w:p w14:paraId="38417AC9" w14:textId="77777777" w:rsidR="00A94B0E" w:rsidRDefault="00A94B0E" w:rsidP="00882CD2">
      <w:pPr>
        <w:spacing w:after="0" w:line="240" w:lineRule="auto"/>
      </w:pPr>
      <w:r>
        <w:continuationSeparator/>
      </w:r>
    </w:p>
  </w:footnote>
  <w:footnote w:id="1">
    <w:p w14:paraId="5A283249" w14:textId="77777777" w:rsidR="00EE739C" w:rsidRPr="00747E58" w:rsidRDefault="00EE739C" w:rsidP="00805F0D">
      <w:pPr>
        <w:pStyle w:val="FootnoteText"/>
        <w:ind w:left="284" w:hanging="284"/>
        <w:jc w:val="both"/>
        <w:rPr>
          <w:rFonts w:asciiTheme="minorHAnsi" w:hAnsiTheme="minorHAnsi"/>
        </w:rPr>
      </w:pPr>
      <w:r>
        <w:rPr>
          <w:rStyle w:val="FootnoteReference"/>
          <w:rFonts w:eastAsiaTheme="majorEastAsia"/>
        </w:rPr>
        <w:footnoteRef/>
      </w:r>
      <w:r>
        <w:t xml:space="preserve"> </w:t>
      </w:r>
      <w:r>
        <w:tab/>
      </w:r>
      <w:r w:rsidRPr="00747E58">
        <w:rPr>
          <w:rFonts w:asciiTheme="minorHAnsi" w:hAnsiTheme="minorHAnsi"/>
        </w:rPr>
        <w:t>Please note that national corporate law may require the previous registration to a commercial registry prior to the commencement of operations by the branch.</w:t>
      </w:r>
    </w:p>
  </w:footnote>
  <w:footnote w:id="2">
    <w:p w14:paraId="531DFFAC" w14:textId="77777777" w:rsidR="00A41B85" w:rsidRPr="00747E58" w:rsidRDefault="00A41B85" w:rsidP="00EE739C">
      <w:pPr>
        <w:pStyle w:val="FootnoteText"/>
        <w:ind w:left="284" w:hanging="284"/>
        <w:jc w:val="both"/>
        <w:rPr>
          <w:rFonts w:asciiTheme="minorHAnsi" w:hAnsiTheme="minorHAnsi"/>
          <w:lang w:val="en-US"/>
        </w:rPr>
      </w:pPr>
      <w:r w:rsidRPr="00747E58">
        <w:rPr>
          <w:rStyle w:val="FootnoteReference"/>
          <w:rFonts w:asciiTheme="minorHAnsi" w:eastAsiaTheme="majorEastAsia" w:hAnsiTheme="minorHAnsi"/>
        </w:rPr>
        <w:footnoteRef/>
      </w:r>
      <w:r w:rsidRPr="00747E58">
        <w:rPr>
          <w:rFonts w:asciiTheme="minorHAnsi" w:hAnsiTheme="minorHAnsi"/>
        </w:rPr>
        <w:t xml:space="preserve"> </w:t>
      </w:r>
      <w:r>
        <w:rPr>
          <w:rFonts w:asciiTheme="minorHAnsi" w:hAnsiTheme="minorHAnsi"/>
        </w:rPr>
        <w:tab/>
      </w:r>
      <w:r w:rsidRPr="00747E58">
        <w:rPr>
          <w:rFonts w:asciiTheme="minorHAnsi" w:hAnsiTheme="minorHAnsi"/>
        </w:rPr>
        <w:t>Investment firms under the supervision of the FSMA can only provide the investment services and activities A1, A2, A4, A5 and the ancillary services B3, B5, B7. Investment firms who can also provide the other investment services, activities and ancillary services are under the supervision of the National Bank of Belgium.</w:t>
      </w:r>
    </w:p>
  </w:footnote>
  <w:footnote w:id="3">
    <w:p w14:paraId="40E64B91" w14:textId="77777777" w:rsidR="00EE739C" w:rsidRPr="00747E58" w:rsidRDefault="00EE739C" w:rsidP="00FB582F">
      <w:pPr>
        <w:pStyle w:val="FootnoteText"/>
        <w:ind w:left="284" w:hanging="284"/>
        <w:jc w:val="both"/>
        <w:rPr>
          <w:rFonts w:asciiTheme="minorHAnsi" w:hAnsiTheme="minorHAnsi"/>
          <w:lang w:val="en-US"/>
        </w:rPr>
      </w:pPr>
      <w:r w:rsidRPr="00747E58">
        <w:rPr>
          <w:rStyle w:val="FootnoteReference"/>
          <w:rFonts w:asciiTheme="minorHAnsi" w:eastAsiaTheme="majorEastAsia" w:hAnsiTheme="minorHAnsi"/>
        </w:rPr>
        <w:footnoteRef/>
      </w:r>
      <w:r w:rsidRPr="00747E58">
        <w:rPr>
          <w:rFonts w:asciiTheme="minorHAnsi" w:hAnsiTheme="minorHAnsi"/>
        </w:rPr>
        <w:t xml:space="preserve"> </w:t>
      </w:r>
      <w:r>
        <w:rPr>
          <w:rFonts w:asciiTheme="minorHAnsi" w:hAnsiTheme="minorHAnsi"/>
        </w:rPr>
        <w:tab/>
      </w:r>
      <w:r w:rsidRPr="00747E58">
        <w:rPr>
          <w:rFonts w:asciiTheme="minorHAnsi" w:hAnsiTheme="minorHAnsi"/>
          <w:lang w:val="en-US"/>
        </w:rPr>
        <w:t>Please note that the investment firms under the supervision of the FSMA cannot safeguard client money and assets.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E6FD3" w14:textId="77777777" w:rsidR="00603B8F" w:rsidRDefault="0060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7ACD"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38417ACE" w14:textId="78BD4E33" w:rsidR="002E4873" w:rsidRPr="00A60EE1" w:rsidRDefault="00B94CE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611AD7">
      <w:rPr>
        <w:b/>
        <w:noProof/>
        <w:sz w:val="14"/>
        <w:szCs w:val="14"/>
      </w:rPr>
      <w:t>2</w:t>
    </w:r>
    <w:r w:rsidRPr="00930E51">
      <w:rPr>
        <w:b/>
        <w:sz w:val="14"/>
        <w:szCs w:val="14"/>
      </w:rPr>
      <w:fldChar w:fldCharType="end"/>
    </w:r>
    <w:r w:rsidR="009653AD">
      <w:rPr>
        <w:b/>
        <w:sz w:val="14"/>
        <w:szCs w:val="14"/>
      </w:rPr>
      <w:t>/</w:t>
    </w:r>
    <w:r w:rsidR="00A41B85">
      <w:rPr>
        <w:b/>
        <w:noProof/>
        <w:sz w:val="14"/>
        <w:szCs w:val="14"/>
      </w:rPr>
      <w:fldChar w:fldCharType="begin"/>
    </w:r>
    <w:r w:rsidR="00A41B85">
      <w:rPr>
        <w:b/>
        <w:noProof/>
        <w:sz w:val="14"/>
        <w:szCs w:val="14"/>
      </w:rPr>
      <w:instrText xml:space="preserve"> NUMPAGES   \* MERGEFORMAT </w:instrText>
    </w:r>
    <w:r w:rsidR="00A41B85">
      <w:rPr>
        <w:b/>
        <w:noProof/>
        <w:sz w:val="14"/>
        <w:szCs w:val="14"/>
      </w:rPr>
      <w:fldChar w:fldCharType="separate"/>
    </w:r>
    <w:r w:rsidR="00611AD7">
      <w:rPr>
        <w:b/>
        <w:noProof/>
        <w:sz w:val="14"/>
        <w:szCs w:val="14"/>
      </w:rPr>
      <w:t>5</w:t>
    </w:r>
    <w:r w:rsidR="00A41B85">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603B8F">
          <w:rPr>
            <w:sz w:val="14"/>
            <w:szCs w:val="14"/>
            <w:lang w:val="af-ZA"/>
          </w:rPr>
          <w:t>Annex Communication FSMA_2018_08_2</w:t>
        </w:r>
      </w:sdtContent>
    </w:sdt>
    <w:r w:rsidR="009653AD" w:rsidRPr="009653AD">
      <w:rPr>
        <w:sz w:val="14"/>
        <w:szCs w:val="14"/>
        <w:lang w:val="af-ZA"/>
      </w:rPr>
      <w:t xml:space="preserve"> </w:t>
    </w:r>
    <w:r w:rsidR="00871482">
      <w:rPr>
        <w:sz w:val="14"/>
        <w:szCs w:val="14"/>
        <w:lang w:val="af-ZA"/>
      </w:rPr>
      <w:t>of</w:t>
    </w:r>
    <w:r w:rsidR="00394B87">
      <w:rPr>
        <w:sz w:val="14"/>
        <w:szCs w:val="14"/>
        <w:lang w:val="af-ZA"/>
      </w:rPr>
      <w:t xml:space="preserve"> </w:t>
    </w:r>
    <w:sdt>
      <w:sdtPr>
        <w:rPr>
          <w:sz w:val="14"/>
          <w:szCs w:val="14"/>
          <w:lang w:val="af-ZA"/>
        </w:rPr>
        <w:id w:val="21044235"/>
        <w:date w:fullDate="2018-06-19T00:00:00Z">
          <w:dateFormat w:val="M/d/yyyy"/>
          <w:lid w:val="en-US"/>
          <w:storeMappedDataAs w:val="dateTime"/>
          <w:calendar w:val="gregorian"/>
        </w:date>
      </w:sdtPr>
      <w:sdtEndPr/>
      <w:sdtContent>
        <w:r w:rsidR="00603B8F">
          <w:rPr>
            <w:sz w:val="14"/>
            <w:szCs w:val="14"/>
            <w:lang w:val="en-US"/>
          </w:rPr>
          <w:t>6/19/2018</w:t>
        </w:r>
      </w:sdtContent>
    </w:sdt>
    <w:r w:rsidR="002E4873">
      <w:rPr>
        <w:sz w:val="14"/>
        <w:szCs w:val="14"/>
      </w:rPr>
      <w:tab/>
    </w:r>
    <w:bookmarkStart w:id="3" w:name="bkmTitle2"/>
    <w:bookmarkEnd w:id="3"/>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7AD1"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38417AD3" wp14:editId="38417AD4">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33A89"/>
    <w:multiLevelType w:val="hybridMultilevel"/>
    <w:tmpl w:val="AFDAB80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4515F8C"/>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0E"/>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37E"/>
    <w:rsid w:val="00142A64"/>
    <w:rsid w:val="0014758E"/>
    <w:rsid w:val="00163B3A"/>
    <w:rsid w:val="0017439D"/>
    <w:rsid w:val="001777F7"/>
    <w:rsid w:val="00196400"/>
    <w:rsid w:val="001A0F7B"/>
    <w:rsid w:val="001B5108"/>
    <w:rsid w:val="001C60C1"/>
    <w:rsid w:val="001C7498"/>
    <w:rsid w:val="001D3324"/>
    <w:rsid w:val="001F3481"/>
    <w:rsid w:val="00211077"/>
    <w:rsid w:val="0021658D"/>
    <w:rsid w:val="002368EB"/>
    <w:rsid w:val="00246D73"/>
    <w:rsid w:val="0026408C"/>
    <w:rsid w:val="0027345F"/>
    <w:rsid w:val="0027735D"/>
    <w:rsid w:val="002A4B22"/>
    <w:rsid w:val="002A6267"/>
    <w:rsid w:val="002B5070"/>
    <w:rsid w:val="002C5147"/>
    <w:rsid w:val="002E4873"/>
    <w:rsid w:val="00302E5A"/>
    <w:rsid w:val="00327D6A"/>
    <w:rsid w:val="00335E47"/>
    <w:rsid w:val="003447B9"/>
    <w:rsid w:val="003519A2"/>
    <w:rsid w:val="003554C9"/>
    <w:rsid w:val="003902FA"/>
    <w:rsid w:val="00394B87"/>
    <w:rsid w:val="003A04E7"/>
    <w:rsid w:val="003A4C79"/>
    <w:rsid w:val="003B18FB"/>
    <w:rsid w:val="003D04CE"/>
    <w:rsid w:val="003F4914"/>
    <w:rsid w:val="00403663"/>
    <w:rsid w:val="00412C74"/>
    <w:rsid w:val="00414650"/>
    <w:rsid w:val="0043279B"/>
    <w:rsid w:val="00437A14"/>
    <w:rsid w:val="0049090F"/>
    <w:rsid w:val="00495DFB"/>
    <w:rsid w:val="004E3C43"/>
    <w:rsid w:val="004E3FE0"/>
    <w:rsid w:val="005131A3"/>
    <w:rsid w:val="00521207"/>
    <w:rsid w:val="0054674E"/>
    <w:rsid w:val="00553DC9"/>
    <w:rsid w:val="00570CC8"/>
    <w:rsid w:val="005824AA"/>
    <w:rsid w:val="00592EE7"/>
    <w:rsid w:val="00593F2A"/>
    <w:rsid w:val="005A01D5"/>
    <w:rsid w:val="005B10E2"/>
    <w:rsid w:val="005B148A"/>
    <w:rsid w:val="005C151E"/>
    <w:rsid w:val="005D47A1"/>
    <w:rsid w:val="005F38DD"/>
    <w:rsid w:val="0060097B"/>
    <w:rsid w:val="00603B8F"/>
    <w:rsid w:val="00611AD7"/>
    <w:rsid w:val="00636014"/>
    <w:rsid w:val="00643E9F"/>
    <w:rsid w:val="00647F08"/>
    <w:rsid w:val="00650D96"/>
    <w:rsid w:val="00652D68"/>
    <w:rsid w:val="00653354"/>
    <w:rsid w:val="006634DC"/>
    <w:rsid w:val="00690925"/>
    <w:rsid w:val="00691CF3"/>
    <w:rsid w:val="006932C9"/>
    <w:rsid w:val="006C79D9"/>
    <w:rsid w:val="006D4529"/>
    <w:rsid w:val="00707E24"/>
    <w:rsid w:val="0073513A"/>
    <w:rsid w:val="0074255C"/>
    <w:rsid w:val="00752B7C"/>
    <w:rsid w:val="00766A3E"/>
    <w:rsid w:val="0077431A"/>
    <w:rsid w:val="007945CB"/>
    <w:rsid w:val="007A4C48"/>
    <w:rsid w:val="007A5882"/>
    <w:rsid w:val="007B7678"/>
    <w:rsid w:val="007C0735"/>
    <w:rsid w:val="007F23DC"/>
    <w:rsid w:val="007F3321"/>
    <w:rsid w:val="008034CA"/>
    <w:rsid w:val="00805F0D"/>
    <w:rsid w:val="00823BC5"/>
    <w:rsid w:val="00830AED"/>
    <w:rsid w:val="00833A3F"/>
    <w:rsid w:val="00833B67"/>
    <w:rsid w:val="00846214"/>
    <w:rsid w:val="00871482"/>
    <w:rsid w:val="008719CB"/>
    <w:rsid w:val="0087544B"/>
    <w:rsid w:val="00882CD2"/>
    <w:rsid w:val="00886CDE"/>
    <w:rsid w:val="00893729"/>
    <w:rsid w:val="008A2E45"/>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E25C5"/>
    <w:rsid w:val="009E3630"/>
    <w:rsid w:val="00A11C81"/>
    <w:rsid w:val="00A2165E"/>
    <w:rsid w:val="00A25C5A"/>
    <w:rsid w:val="00A37BC2"/>
    <w:rsid w:val="00A4009F"/>
    <w:rsid w:val="00A41B85"/>
    <w:rsid w:val="00A45A01"/>
    <w:rsid w:val="00A54581"/>
    <w:rsid w:val="00A60EE1"/>
    <w:rsid w:val="00A66F34"/>
    <w:rsid w:val="00A71F39"/>
    <w:rsid w:val="00A7232E"/>
    <w:rsid w:val="00A87119"/>
    <w:rsid w:val="00A91322"/>
    <w:rsid w:val="00A94B0E"/>
    <w:rsid w:val="00AF2798"/>
    <w:rsid w:val="00AF7885"/>
    <w:rsid w:val="00B0465B"/>
    <w:rsid w:val="00B21EC8"/>
    <w:rsid w:val="00B50EFE"/>
    <w:rsid w:val="00B80898"/>
    <w:rsid w:val="00B83FD3"/>
    <w:rsid w:val="00B94CE0"/>
    <w:rsid w:val="00BA1666"/>
    <w:rsid w:val="00BA2C57"/>
    <w:rsid w:val="00BD0041"/>
    <w:rsid w:val="00BF6060"/>
    <w:rsid w:val="00C11AC1"/>
    <w:rsid w:val="00C12221"/>
    <w:rsid w:val="00C32D41"/>
    <w:rsid w:val="00C52236"/>
    <w:rsid w:val="00C86AE2"/>
    <w:rsid w:val="00C93092"/>
    <w:rsid w:val="00CE13CC"/>
    <w:rsid w:val="00CF335A"/>
    <w:rsid w:val="00CF3EC3"/>
    <w:rsid w:val="00D16121"/>
    <w:rsid w:val="00D25D92"/>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E739C"/>
    <w:rsid w:val="00EF46B9"/>
    <w:rsid w:val="00F17728"/>
    <w:rsid w:val="00F4657F"/>
    <w:rsid w:val="00F46B20"/>
    <w:rsid w:val="00F54DCB"/>
    <w:rsid w:val="00F56ACF"/>
    <w:rsid w:val="00F6257F"/>
    <w:rsid w:val="00F75DE6"/>
    <w:rsid w:val="00F80A58"/>
    <w:rsid w:val="00F87C0F"/>
    <w:rsid w:val="00FB582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8417ABC"/>
  <w15:docId w15:val="{2F54176C-587D-407C-842C-E23409D6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uiPriority w:val="9"/>
    <w:rsid w:val="00EE739C"/>
    <w:pPr>
      <w:keepNext/>
      <w:keepLines/>
      <w:numPr>
        <w:numId w:val="2"/>
      </w:numPr>
      <w:spacing w:before="120" w:after="120"/>
      <w:outlineLvl w:val="0"/>
    </w:pPr>
    <w:rPr>
      <w:rFonts w:eastAsiaTheme="majorEastAsia" w:cstheme="majorBidi"/>
      <w:b/>
      <w:color w:val="001932" w:themeColor="accent1" w:themeShade="BF"/>
      <w:sz w:val="28"/>
      <w:szCs w:val="32"/>
      <w:lang w:val="fr-BE"/>
    </w:rPr>
  </w:style>
  <w:style w:type="paragraph" w:styleId="Heading2">
    <w:name w:val="heading 2"/>
    <w:basedOn w:val="Normal"/>
    <w:next w:val="Normal"/>
    <w:link w:val="Heading2Char"/>
    <w:uiPriority w:val="9"/>
    <w:unhideWhenUsed/>
    <w:rsid w:val="00EE739C"/>
    <w:pPr>
      <w:keepNext/>
      <w:keepLines/>
      <w:numPr>
        <w:ilvl w:val="1"/>
        <w:numId w:val="2"/>
      </w:numPr>
      <w:spacing w:before="120" w:after="120"/>
      <w:ind w:left="578" w:hanging="578"/>
      <w:outlineLvl w:val="1"/>
    </w:pPr>
    <w:rPr>
      <w:rFonts w:ascii="Calibri Light" w:eastAsiaTheme="majorEastAsia" w:hAnsi="Calibri Light" w:cstheme="majorBidi"/>
      <w:b/>
      <w:color w:val="001932" w:themeColor="accent1" w:themeShade="BF"/>
      <w:sz w:val="24"/>
      <w:szCs w:val="26"/>
      <w:lang w:val="fr-BE"/>
    </w:rPr>
  </w:style>
  <w:style w:type="paragraph" w:styleId="Heading3">
    <w:name w:val="heading 3"/>
    <w:basedOn w:val="Normal"/>
    <w:next w:val="Normal"/>
    <w:link w:val="Heading3Char"/>
    <w:uiPriority w:val="9"/>
    <w:unhideWhenUsed/>
    <w:qFormat/>
    <w:rsid w:val="00EE739C"/>
    <w:pPr>
      <w:keepNext/>
      <w:keepLines/>
      <w:numPr>
        <w:ilvl w:val="2"/>
        <w:numId w:val="2"/>
      </w:numPr>
      <w:spacing w:before="40" w:after="0"/>
      <w:outlineLvl w:val="2"/>
    </w:pPr>
    <w:rPr>
      <w:rFonts w:eastAsiaTheme="majorEastAsia" w:cstheme="majorBidi"/>
      <w:color w:val="001021" w:themeColor="accent1" w:themeShade="7F"/>
      <w:sz w:val="24"/>
      <w:szCs w:val="24"/>
      <w:lang w:val="fr-BE"/>
    </w:rPr>
  </w:style>
  <w:style w:type="paragraph" w:styleId="Heading4">
    <w:name w:val="heading 4"/>
    <w:basedOn w:val="Normal"/>
    <w:next w:val="Normal"/>
    <w:link w:val="Heading4Char"/>
    <w:uiPriority w:val="9"/>
    <w:semiHidden/>
    <w:unhideWhenUsed/>
    <w:qFormat/>
    <w:rsid w:val="00EE739C"/>
    <w:pPr>
      <w:keepNext/>
      <w:keepLines/>
      <w:numPr>
        <w:ilvl w:val="3"/>
        <w:numId w:val="2"/>
      </w:numPr>
      <w:spacing w:before="40" w:after="0"/>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EE739C"/>
    <w:pPr>
      <w:keepNext/>
      <w:keepLines/>
      <w:numPr>
        <w:ilvl w:val="4"/>
        <w:numId w:val="2"/>
      </w:numPr>
      <w:spacing w:before="40" w:after="0"/>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EE739C"/>
    <w:pPr>
      <w:keepNext/>
      <w:keepLines/>
      <w:numPr>
        <w:ilvl w:val="5"/>
        <w:numId w:val="2"/>
      </w:numPr>
      <w:spacing w:before="40" w:after="0"/>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EE739C"/>
    <w:pPr>
      <w:keepNext/>
      <w:keepLines/>
      <w:numPr>
        <w:ilvl w:val="6"/>
        <w:numId w:val="2"/>
      </w:numPr>
      <w:spacing w:before="40" w:after="0"/>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EE739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EE739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EE739C"/>
    <w:rPr>
      <w:rFonts w:eastAsiaTheme="majorEastAsia" w:cstheme="majorBidi"/>
      <w:b/>
      <w:color w:val="001932" w:themeColor="accent1" w:themeShade="BF"/>
      <w:sz w:val="28"/>
      <w:szCs w:val="32"/>
      <w:lang w:val="fr-BE"/>
    </w:rPr>
  </w:style>
  <w:style w:type="character" w:customStyle="1" w:styleId="Heading2Char">
    <w:name w:val="Heading 2 Char"/>
    <w:basedOn w:val="DefaultParagraphFont"/>
    <w:link w:val="Heading2"/>
    <w:uiPriority w:val="9"/>
    <w:rsid w:val="00EE739C"/>
    <w:rPr>
      <w:rFonts w:ascii="Calibri Light" w:eastAsiaTheme="majorEastAsia" w:hAnsi="Calibri Light" w:cstheme="majorBidi"/>
      <w:b/>
      <w:color w:val="001932" w:themeColor="accent1" w:themeShade="BF"/>
      <w:sz w:val="24"/>
      <w:szCs w:val="26"/>
      <w:lang w:val="fr-BE"/>
    </w:rPr>
  </w:style>
  <w:style w:type="character" w:customStyle="1" w:styleId="Heading3Char">
    <w:name w:val="Heading 3 Char"/>
    <w:basedOn w:val="DefaultParagraphFont"/>
    <w:link w:val="Heading3"/>
    <w:uiPriority w:val="9"/>
    <w:rsid w:val="00EE739C"/>
    <w:rPr>
      <w:rFonts w:eastAsiaTheme="majorEastAsia" w:cstheme="majorBidi"/>
      <w:color w:val="001021" w:themeColor="accent1" w:themeShade="7F"/>
      <w:sz w:val="24"/>
      <w:szCs w:val="24"/>
      <w:lang w:val="fr-BE"/>
    </w:rPr>
  </w:style>
  <w:style w:type="character" w:customStyle="1" w:styleId="Heading4Char">
    <w:name w:val="Heading 4 Char"/>
    <w:basedOn w:val="DefaultParagraphFont"/>
    <w:link w:val="Heading4"/>
    <w:uiPriority w:val="9"/>
    <w:semiHidden/>
    <w:rsid w:val="00EE739C"/>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EE739C"/>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EE739C"/>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EE739C"/>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EE739C"/>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EE739C"/>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rsid w:val="00EE739C"/>
    <w:pPr>
      <w:spacing w:after="0" w:line="240" w:lineRule="auto"/>
    </w:pPr>
    <w:rPr>
      <w:rFonts w:ascii="Times New Roman" w:eastAsia="Times New Roman" w:hAnsi="Times New Roman" w:cs="Times New Roman"/>
      <w:sz w:val="20"/>
      <w:szCs w:val="20"/>
      <w:lang w:eastAsia="es-ES"/>
    </w:rPr>
  </w:style>
  <w:style w:type="character" w:customStyle="1" w:styleId="FootnoteTextChar">
    <w:name w:val="Footnote Text Char"/>
    <w:basedOn w:val="DefaultParagraphFont"/>
    <w:link w:val="FootnoteText"/>
    <w:rsid w:val="00EE739C"/>
    <w:rPr>
      <w:rFonts w:ascii="Times New Roman" w:eastAsia="Times New Roman" w:hAnsi="Times New Roman" w:cs="Times New Roman"/>
      <w:sz w:val="20"/>
      <w:szCs w:val="20"/>
      <w:lang w:val="en-GB" w:eastAsia="es-ES"/>
    </w:rPr>
  </w:style>
  <w:style w:type="character" w:styleId="FootnoteReference">
    <w:name w:val="footnote reference"/>
    <w:basedOn w:val="DefaultParagraphFont"/>
    <w:rsid w:val="00EE739C"/>
    <w:rPr>
      <w:vertAlign w:val="superscript"/>
    </w:rPr>
  </w:style>
  <w:style w:type="paragraph" w:styleId="ListParagraph">
    <w:name w:val="List Paragraph"/>
    <w:basedOn w:val="Normal"/>
    <w:uiPriority w:val="34"/>
    <w:rsid w:val="00EE739C"/>
    <w:pPr>
      <w:ind w:left="720"/>
      <w:contextualSpacing/>
    </w:pPr>
    <w:rPr>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en/faq/fsma-data-protection-polic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03460C52CC4FC79668FA354FDE6FB7"/>
        <w:category>
          <w:name w:val="General"/>
          <w:gallery w:val="placeholder"/>
        </w:category>
        <w:types>
          <w:type w:val="bbPlcHdr"/>
        </w:types>
        <w:behaviors>
          <w:behavior w:val="content"/>
        </w:behaviors>
        <w:guid w:val="{7622AE0C-BD01-4B50-B939-1F3B28ABB7B5}"/>
      </w:docPartPr>
      <w:docPartBody>
        <w:p w:rsidR="007A13B3" w:rsidRDefault="007A13B3">
          <w:pPr>
            <w:pStyle w:val="6503460C52CC4FC79668FA354FDE6FB7"/>
          </w:pPr>
          <w:r w:rsidRPr="005A01D5">
            <w:rPr>
              <w:rStyle w:val="PlaceholderText"/>
              <w:rFonts w:ascii="Arial" w:hAnsi="Arial" w:cs="Arial"/>
              <w:szCs w:val="20"/>
            </w:rPr>
            <w:t>Click here to enter the reference.</w:t>
          </w:r>
        </w:p>
      </w:docPartBody>
    </w:docPart>
    <w:docPart>
      <w:docPartPr>
        <w:name w:val="91108F8E8C184BC6B8E383DDF3DBA877"/>
        <w:category>
          <w:name w:val="General"/>
          <w:gallery w:val="placeholder"/>
        </w:category>
        <w:types>
          <w:type w:val="bbPlcHdr"/>
        </w:types>
        <w:behaviors>
          <w:behavior w:val="content"/>
        </w:behaviors>
        <w:guid w:val="{0A169AEA-450E-4F4D-BD48-A0742EB6438C}"/>
      </w:docPartPr>
      <w:docPartBody>
        <w:p w:rsidR="007A13B3" w:rsidRDefault="007A13B3">
          <w:pPr>
            <w:pStyle w:val="91108F8E8C184BC6B8E383DDF3DBA877"/>
          </w:pPr>
          <w:r w:rsidRPr="0043614D">
            <w:rPr>
              <w:rStyle w:val="PlaceholderText"/>
            </w:rPr>
            <w:t>Click here to enter a date.</w:t>
          </w:r>
        </w:p>
      </w:docPartBody>
    </w:docPart>
    <w:docPart>
      <w:docPartPr>
        <w:name w:val="0DD65153A3244625A4DC5072225F678C"/>
        <w:category>
          <w:name w:val="General"/>
          <w:gallery w:val="placeholder"/>
        </w:category>
        <w:types>
          <w:type w:val="bbPlcHdr"/>
        </w:types>
        <w:behaviors>
          <w:behavior w:val="content"/>
        </w:behaviors>
        <w:guid w:val="{0EC6C310-C669-467A-A8AA-18111306E14C}"/>
      </w:docPartPr>
      <w:docPartBody>
        <w:p w:rsidR="007A13B3" w:rsidRDefault="007A13B3">
          <w:pPr>
            <w:pStyle w:val="0DD65153A3244625A4DC5072225F678C"/>
          </w:pPr>
          <w:r w:rsidRPr="005A01D5">
            <w:rPr>
              <w:rStyle w:val="PlaceholderText"/>
              <w:rFonts w:ascii="Gotham Rounded Bold" w:hAnsi="Gotham Rounded Bold" w:cs="Arial"/>
              <w:sz w:val="32"/>
              <w:szCs w:val="32"/>
            </w:rPr>
            <w:t>Click here to enter the title.</w:t>
          </w:r>
        </w:p>
      </w:docPartBody>
    </w:docPart>
    <w:docPart>
      <w:docPartPr>
        <w:name w:val="EC3A65362784487EA3E24FAE7C91556A"/>
        <w:category>
          <w:name w:val="General"/>
          <w:gallery w:val="placeholder"/>
        </w:category>
        <w:types>
          <w:type w:val="bbPlcHdr"/>
        </w:types>
        <w:behaviors>
          <w:behavior w:val="content"/>
        </w:behaviors>
        <w:guid w:val="{F09468FB-9FAC-4DEF-8D04-CA59EACACB37}"/>
      </w:docPartPr>
      <w:docPartBody>
        <w:p w:rsidR="007A13B3" w:rsidRDefault="007A13B3">
          <w:pPr>
            <w:pStyle w:val="EC3A65362784487EA3E24FAE7C91556A"/>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B3"/>
    <w:rsid w:val="007A13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03460C52CC4FC79668FA354FDE6FB7">
    <w:name w:val="6503460C52CC4FC79668FA354FDE6FB7"/>
  </w:style>
  <w:style w:type="paragraph" w:customStyle="1" w:styleId="91108F8E8C184BC6B8E383DDF3DBA877">
    <w:name w:val="91108F8E8C184BC6B8E383DDF3DBA877"/>
  </w:style>
  <w:style w:type="paragraph" w:customStyle="1" w:styleId="0DD65153A3244625A4DC5072225F678C">
    <w:name w:val="0DD65153A3244625A4DC5072225F678C"/>
  </w:style>
  <w:style w:type="paragraph" w:customStyle="1" w:styleId="C063C5A9E29F4A2197755BD295F20882">
    <w:name w:val="C063C5A9E29F4A2197755BD295F20882"/>
  </w:style>
  <w:style w:type="paragraph" w:customStyle="1" w:styleId="EC3A65362784487EA3E24FAE7C91556A">
    <w:name w:val="EC3A65362784487EA3E24FAE7C915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A1D87-3F54-4CF3-AC05-1E911AAEB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1E4BF0-664B-4CD9-B42D-5A06F6DEE12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54b9b4e-8d45-4e9a-a8a2-99c1a1a9d89b"/>
    <ds:schemaRef ds:uri="http://www.w3.org/XML/1998/namespace"/>
    <ds:schemaRef ds:uri="http://purl.org/dc/dcmitype/"/>
  </ds:schemaRefs>
</ds:datastoreItem>
</file>

<file path=customXml/itemProps3.xml><?xml version="1.0" encoding="utf-8"?>
<ds:datastoreItem xmlns:ds="http://schemas.openxmlformats.org/officeDocument/2006/customXml" ds:itemID="{20A2EA43-3318-457F-8709-805BFB3421E2}">
  <ds:schemaRefs>
    <ds:schemaRef ds:uri="http://schemas.microsoft.com/sharepoint/v3/contenttype/forms"/>
  </ds:schemaRefs>
</ds:datastoreItem>
</file>

<file path=customXml/itemProps4.xml><?xml version="1.0" encoding="utf-8"?>
<ds:datastoreItem xmlns:ds="http://schemas.openxmlformats.org/officeDocument/2006/customXml" ds:itemID="{90BF6C68-1DA0-4D30-A7F2-3CE0632F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Template>
  <TotalTime>0</TotalTime>
  <Pages>5</Pages>
  <Words>1273</Words>
  <Characters>7006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Branch passport notification Article 35 of Directive 2014/65/UE</vt: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 passport notification Article 35 of Directive 2014/65/UE</dc:title>
  <dc:subject>Annex Communication FSMA_2018_08_2</dc:subject>
  <dc:creator>Luytens</dc:creator>
  <cp:keywords>This form should be filled out in case of notification and of modification of an existing notification regarding the establishment of a branch in another Member State. In the latter case please complete only the parts of the form which are relevant for to the notified changes. If the changes purport to the investment services, activities or financial instruments, please list all the investment services, activities, or financial instruments the firm will provide in the future.</cp:keywords>
  <dc:description/>
  <cp:lastModifiedBy>Martin, Magali</cp:lastModifiedBy>
  <cp:revision>2</cp:revision>
  <cp:lastPrinted>2011-03-31T15:57:00Z</cp:lastPrinted>
  <dcterms:created xsi:type="dcterms:W3CDTF">2019-02-05T10:57:00Z</dcterms:created>
  <dcterms:modified xsi:type="dcterms:W3CDTF">2019-02-05T10:57:00Z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106860702</vt:i4>
  </property>
  <property fmtid="{D5CDD505-2E9C-101B-9397-08002B2CF9AE}" pid="4" name="_NewReviewCycle">
    <vt:lpwstr/>
  </property>
  <property fmtid="{D5CDD505-2E9C-101B-9397-08002B2CF9AE}" pid="5" name="_EmailSubject">
    <vt:lpwstr>site internet - formulaires à remplacer</vt:lpwstr>
  </property>
  <property fmtid="{D5CDD505-2E9C-101B-9397-08002B2CF9AE}" pid="6" name="_AuthorEmail">
    <vt:lpwstr>Magali.Martin@fsma.be</vt:lpwstr>
  </property>
  <property fmtid="{D5CDD505-2E9C-101B-9397-08002B2CF9AE}" pid="7" name="_AuthorEmailDisplayName">
    <vt:lpwstr>Martin, Magali</vt:lpwstr>
  </property>
</Properties>
</file>