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0C1422B8" w:rsidR="000A56F3" w:rsidRPr="00861E43" w:rsidRDefault="00AF585C" w:rsidP="000A56F3">
      <w:pPr>
        <w:pStyle w:val="Heading1"/>
        <w:rPr>
          <w:lang w:val="nl-BE" w:eastAsia="fr-BE"/>
        </w:rPr>
      </w:pPr>
      <w:r w:rsidRPr="00861E43">
        <w:rPr>
          <w:lang w:val="nl-BE" w:eastAsia="fr-BE"/>
        </w:rPr>
        <w:t xml:space="preserve">XIII. </w:t>
      </w:r>
      <w:r w:rsidR="00861E43" w:rsidRPr="00861E43">
        <w:rPr>
          <w:lang w:val="nl-BE" w:eastAsia="fr-BE"/>
        </w:rPr>
        <w:t xml:space="preserve">Procedures voor </w:t>
      </w:r>
      <w:r w:rsidR="00FA78BB">
        <w:rPr>
          <w:lang w:val="nl-BE" w:eastAsia="fr-BE"/>
        </w:rPr>
        <w:t>de behandeling</w:t>
      </w:r>
      <w:r w:rsidR="00861E43" w:rsidRPr="00861E43">
        <w:rPr>
          <w:lang w:val="nl-BE" w:eastAsia="fr-BE"/>
        </w:rPr>
        <w:t xml:space="preserve"> van klachten </w:t>
      </w:r>
      <w:r w:rsidR="00FA78BB">
        <w:rPr>
          <w:lang w:val="nl-BE" w:eastAsia="fr-BE"/>
        </w:rPr>
        <w:t>van cliënten</w:t>
      </w:r>
    </w:p>
    <w:p w14:paraId="71606D86" w14:textId="77777777" w:rsidR="000A56F3" w:rsidRPr="00861E43" w:rsidRDefault="000A56F3" w:rsidP="000A56F3">
      <w:pPr>
        <w:jc w:val="both"/>
        <w:rPr>
          <w:lang w:val="nl-BE" w:eastAsia="fr-BE"/>
        </w:rPr>
      </w:pPr>
    </w:p>
    <w:p w14:paraId="13966450" w14:textId="0C62A0E8" w:rsidR="007B1766" w:rsidRPr="00007B1B" w:rsidRDefault="00062D07" w:rsidP="00142ED9">
      <w:pPr>
        <w:jc w:val="both"/>
        <w:rPr>
          <w:lang w:val="nl-BE" w:eastAsia="fr-BE"/>
        </w:rPr>
      </w:pPr>
      <w:r>
        <w:rPr>
          <w:lang w:val="nl-BE" w:eastAsia="fr-BE"/>
        </w:rPr>
        <w:t xml:space="preserve">U moet over efficiënte </w:t>
      </w:r>
      <w:r w:rsidR="007B1766" w:rsidRPr="00007B1B">
        <w:rPr>
          <w:lang w:val="nl-BE" w:eastAsia="fr-BE"/>
        </w:rPr>
        <w:t xml:space="preserve">en transparante procedures beschikken voor een snelle, eerlijke en consistente behandeling van klachten van </w:t>
      </w:r>
      <w:r w:rsidR="00007B1B" w:rsidRPr="00007B1B">
        <w:rPr>
          <w:lang w:val="nl-BE" w:eastAsia="fr-BE"/>
        </w:rPr>
        <w:t>cli</w:t>
      </w:r>
      <w:r w:rsidR="00007B1B">
        <w:rPr>
          <w:lang w:val="nl-BE" w:eastAsia="fr-BE"/>
        </w:rPr>
        <w:t>ënten</w:t>
      </w:r>
      <w:r w:rsidR="007B1766" w:rsidRPr="00007B1B">
        <w:rPr>
          <w:lang w:val="nl-BE" w:eastAsia="fr-BE"/>
        </w:rPr>
        <w:t>.</w:t>
      </w:r>
    </w:p>
    <w:p w14:paraId="3CF4A23A" w14:textId="5E09F1C9" w:rsidR="00142ED9" w:rsidRPr="007B1766" w:rsidRDefault="007B1766" w:rsidP="00142ED9">
      <w:pPr>
        <w:jc w:val="both"/>
        <w:rPr>
          <w:lang w:val="nl-BE" w:eastAsia="fr-BE"/>
        </w:rPr>
      </w:pPr>
      <w:r>
        <w:rPr>
          <w:lang w:val="nl-BE" w:eastAsia="fr-BE"/>
        </w:rPr>
        <w:t>In dit verband moet u zorgen voor</w:t>
      </w:r>
      <w:r w:rsidRPr="007B1766">
        <w:rPr>
          <w:lang w:val="nl-BE" w:eastAsia="fr-BE"/>
        </w:rPr>
        <w:t xml:space="preserve">: </w:t>
      </w:r>
    </w:p>
    <w:p w14:paraId="10005075" w14:textId="260DE6C4" w:rsidR="00142ED9" w:rsidRPr="007B1766" w:rsidRDefault="00007B1B" w:rsidP="00142ED9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>
        <w:rPr>
          <w:lang w:val="nl-BE" w:eastAsia="fr-BE"/>
        </w:rPr>
        <w:t>e</w:t>
      </w:r>
      <w:r w:rsidR="007B1766" w:rsidRPr="007B1766">
        <w:rPr>
          <w:lang w:val="nl-BE" w:eastAsia="fr-BE"/>
        </w:rPr>
        <w:t>en beschrijving van deze procedures publiceren</w:t>
      </w:r>
      <w:r w:rsidR="00142ED9" w:rsidRPr="007B1766">
        <w:rPr>
          <w:lang w:val="nl-BE" w:eastAsia="fr-BE"/>
        </w:rPr>
        <w:t> ;</w:t>
      </w:r>
    </w:p>
    <w:p w14:paraId="3A216855" w14:textId="7715665E" w:rsidR="00007B1B" w:rsidRPr="00007B1B" w:rsidRDefault="00933087" w:rsidP="00142ED9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>
        <w:rPr>
          <w:lang w:val="nl-BE" w:eastAsia="fr-BE"/>
        </w:rPr>
        <w:t>cliënten</w:t>
      </w:r>
      <w:r w:rsidR="00007B1B" w:rsidRPr="00007B1B">
        <w:rPr>
          <w:lang w:val="nl-BE" w:eastAsia="fr-BE"/>
        </w:rPr>
        <w:t xml:space="preserve"> in staat stellen kosteloos klachten tegen u in te dienen ; </w:t>
      </w:r>
    </w:p>
    <w:p w14:paraId="77705D01" w14:textId="77777777" w:rsidR="00007B1B" w:rsidRDefault="00007B1B" w:rsidP="00142ED9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>
        <w:rPr>
          <w:lang w:val="nl-BE" w:eastAsia="fr-BE"/>
        </w:rPr>
        <w:t>een standaard klachtenmodel ontwikkelen en beschikbaar stellen aan uw cliënten;</w:t>
      </w:r>
    </w:p>
    <w:p w14:paraId="6B1FE330" w14:textId="01D39C47" w:rsidR="00007B1B" w:rsidRPr="00007B1B" w:rsidRDefault="00007B1B" w:rsidP="00142ED9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 w:rsidRPr="00007B1B">
        <w:rPr>
          <w:lang w:val="nl-BE" w:eastAsia="fr-BE"/>
        </w:rPr>
        <w:t xml:space="preserve">een register bijhouden van alle ontvangen klachten en </w:t>
      </w:r>
      <w:r w:rsidR="00933087">
        <w:rPr>
          <w:lang w:val="nl-BE" w:eastAsia="fr-BE"/>
        </w:rPr>
        <w:t>de opvolging</w:t>
      </w:r>
      <w:r w:rsidRPr="00007B1B">
        <w:rPr>
          <w:lang w:val="nl-BE" w:eastAsia="fr-BE"/>
        </w:rPr>
        <w:t xml:space="preserve"> die eraan is gegeven ;</w:t>
      </w:r>
    </w:p>
    <w:p w14:paraId="315AC443" w14:textId="44A916BB" w:rsidR="00142ED9" w:rsidRPr="00007B1B" w:rsidRDefault="00007B1B" w:rsidP="00007B1B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 w:rsidRPr="00007B1B">
        <w:rPr>
          <w:lang w:val="nl-BE" w:eastAsia="fr-BE"/>
        </w:rPr>
        <w:t>k</w:t>
      </w:r>
      <w:r w:rsidR="00933087">
        <w:rPr>
          <w:lang w:val="nl-BE" w:eastAsia="fr-BE"/>
        </w:rPr>
        <w:t xml:space="preserve">lachten tijdig en billijk af te </w:t>
      </w:r>
      <w:r w:rsidRPr="00007B1B">
        <w:rPr>
          <w:lang w:val="nl-BE" w:eastAsia="fr-BE"/>
        </w:rPr>
        <w:t>handelen</w:t>
      </w:r>
      <w:r>
        <w:rPr>
          <w:lang w:val="nl-BE" w:eastAsia="fr-BE"/>
        </w:rPr>
        <w:t>;</w:t>
      </w:r>
    </w:p>
    <w:p w14:paraId="3B4DD83D" w14:textId="1116D94D" w:rsidR="00007B1B" w:rsidRPr="00007B1B" w:rsidRDefault="00007B1B" w:rsidP="00142ED9">
      <w:pPr>
        <w:pStyle w:val="ListParagraph"/>
        <w:numPr>
          <w:ilvl w:val="0"/>
          <w:numId w:val="5"/>
        </w:numPr>
        <w:jc w:val="both"/>
        <w:rPr>
          <w:lang w:val="nl-BE" w:eastAsia="fr-BE"/>
        </w:rPr>
      </w:pPr>
      <w:r w:rsidRPr="00007B1B">
        <w:rPr>
          <w:lang w:val="nl-BE" w:eastAsia="fr-BE"/>
        </w:rPr>
        <w:t>de resultaten van het onderzoek van de klacht binnen een redelijke</w:t>
      </w:r>
      <w:r>
        <w:rPr>
          <w:lang w:val="nl-BE" w:eastAsia="fr-BE"/>
        </w:rPr>
        <w:t xml:space="preserve"> termijn aan de cliënten mee te delen</w:t>
      </w:r>
    </w:p>
    <w:p w14:paraId="7477394A" w14:textId="58903F5B" w:rsidR="00AF585C" w:rsidRPr="00911173" w:rsidRDefault="00B20733" w:rsidP="00142ED9">
      <w:pPr>
        <w:jc w:val="both"/>
        <w:rPr>
          <w:lang w:val="nl-BE" w:eastAsia="fr-BE"/>
        </w:rPr>
      </w:pPr>
      <w:r w:rsidRPr="00911173">
        <w:rPr>
          <w:lang w:val="nl-BE" w:eastAsia="fr-BE"/>
        </w:rPr>
        <w:t xml:space="preserve">Voor de minimale inhoud van uw procedures nodigen wij u uit om de specifieke gedelegeerde handelingen over dit onderwerp te raadplegen: </w:t>
      </w:r>
      <w:r w:rsidR="00AF585C" w:rsidRPr="00911173">
        <w:rPr>
          <w:lang w:val="nl-BE" w:eastAsia="fr-BE"/>
        </w:rPr>
        <w:t xml:space="preserve">« </w:t>
      </w:r>
      <w:hyperlink r:id="rId8" w:tgtFrame="_blank" w:history="1">
        <w:r w:rsidR="00A86C8E" w:rsidRPr="00911173">
          <w:rPr>
            <w:rStyle w:val="Hyperlink"/>
            <w:i/>
            <w:lang w:val="nl-BE" w:eastAsia="fr-BE"/>
          </w:rPr>
          <w:t>Gedelegeerde verordening (EU) 2022/2117 van de Commissie van 13 juli 2022 tot aanvulling van Verordening (EU) 2020/1503 van het Europees Parlement en de Raad met betrekking tot technische reguleringsnormen tot nadere bepaling van de vereisten, standaardmodellen en procedures voor klachtenbehandeling</w:t>
        </w:r>
      </w:hyperlink>
      <w:r w:rsidR="00AF585C" w:rsidRPr="00911173">
        <w:rPr>
          <w:lang w:val="nl-BE" w:eastAsia="fr-BE"/>
        </w:rPr>
        <w:t>».</w:t>
      </w:r>
    </w:p>
    <w:p w14:paraId="1857E042" w14:textId="30DB721B" w:rsidR="00142ED9" w:rsidRPr="00007B1B" w:rsidRDefault="00007B1B" w:rsidP="00142ED9">
      <w:pPr>
        <w:jc w:val="both"/>
        <w:rPr>
          <w:lang w:val="nl-BE" w:eastAsia="fr-BE"/>
        </w:rPr>
      </w:pPr>
      <w:r w:rsidRPr="00007B1B">
        <w:rPr>
          <w:lang w:val="nl-BE" w:eastAsia="fr-BE"/>
        </w:rPr>
        <w:t xml:space="preserve">Beschrijf deze procedures in uw vergunningsaanvraag (artikel </w:t>
      </w:r>
      <w:r w:rsidR="004D2B3D">
        <w:rPr>
          <w:lang w:val="nl-BE" w:eastAsia="fr-BE"/>
        </w:rPr>
        <w:t xml:space="preserve">12, </w:t>
      </w:r>
      <w:r w:rsidR="00A86C8E">
        <w:rPr>
          <w:lang w:val="nl-BE" w:eastAsia="fr-BE"/>
        </w:rPr>
        <w:t>lid</w:t>
      </w:r>
      <w:r w:rsidR="004D2B3D">
        <w:rPr>
          <w:lang w:val="nl-BE" w:eastAsia="fr-BE"/>
        </w:rPr>
        <w:t xml:space="preserve"> 2, o</w:t>
      </w:r>
      <w:r w:rsidR="00A86C8E">
        <w:rPr>
          <w:lang w:val="nl-BE" w:eastAsia="fr-BE"/>
        </w:rPr>
        <w:t>)</w:t>
      </w:r>
      <w:r w:rsidR="004D2B3D">
        <w:rPr>
          <w:lang w:val="nl-BE" w:eastAsia="fr-BE"/>
        </w:rPr>
        <w:t xml:space="preserve"> van V</w:t>
      </w:r>
      <w:r>
        <w:rPr>
          <w:lang w:val="nl-BE" w:eastAsia="fr-BE"/>
        </w:rPr>
        <w:t>erordening</w:t>
      </w:r>
      <w:r w:rsidR="004D2B3D">
        <w:rPr>
          <w:lang w:val="nl-BE" w:eastAsia="fr-BE"/>
        </w:rPr>
        <w:t xml:space="preserve"> (EU)</w:t>
      </w:r>
      <w:r>
        <w:rPr>
          <w:lang w:val="nl-BE" w:eastAsia="fr-BE"/>
        </w:rPr>
        <w:t xml:space="preserve">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6"/>
      </w:tblGrid>
      <w:tr w:rsidR="00B1651C" w:rsidRPr="00DF63B5" w14:paraId="17C9346B" w14:textId="77777777" w:rsidTr="00DF63B5">
        <w:trPr>
          <w:trHeight w:val="952"/>
        </w:trPr>
        <w:tc>
          <w:tcPr>
            <w:tcW w:w="8896" w:type="dxa"/>
          </w:tcPr>
          <w:p w14:paraId="5C1E7707" w14:textId="12105356" w:rsidR="00B1651C" w:rsidRPr="00007B1B" w:rsidRDefault="00007B1B" w:rsidP="00A86C8E">
            <w:pPr>
              <w:rPr>
                <w:lang w:val="nl-BE" w:eastAsia="fr-BE"/>
              </w:rPr>
            </w:pPr>
            <w:bookmarkStart w:id="0" w:name="_GoBack"/>
            <w:bookmarkEnd w:id="0"/>
            <w:r w:rsidRPr="00007B1B">
              <w:rPr>
                <w:lang w:val="nl-BE" w:eastAsia="fr-BE"/>
              </w:rPr>
              <w:t xml:space="preserve">Beschrijf </w:t>
            </w:r>
            <w:r w:rsidR="00A86C8E">
              <w:rPr>
                <w:lang w:val="nl-BE" w:eastAsia="fr-BE"/>
              </w:rPr>
              <w:t>uw</w:t>
            </w:r>
            <w:r w:rsidR="00FA78BB">
              <w:rPr>
                <w:lang w:val="nl-BE" w:eastAsia="fr-BE"/>
              </w:rPr>
              <w:t xml:space="preserve"> vastgestelde</w:t>
            </w:r>
            <w:r w:rsidR="00FA78BB" w:rsidRPr="00007B1B">
              <w:rPr>
                <w:lang w:val="nl-BE" w:eastAsia="fr-BE"/>
              </w:rPr>
              <w:t xml:space="preserve"> </w:t>
            </w:r>
            <w:r w:rsidRPr="00007B1B">
              <w:rPr>
                <w:lang w:val="nl-BE" w:eastAsia="fr-BE"/>
              </w:rPr>
              <w:t xml:space="preserve">procedures voor </w:t>
            </w:r>
            <w:r w:rsidR="00FA78BB">
              <w:rPr>
                <w:lang w:val="nl-BE" w:eastAsia="fr-BE"/>
              </w:rPr>
              <w:t>de</w:t>
            </w:r>
            <w:r w:rsidR="00FA78BB" w:rsidRPr="00007B1B">
              <w:rPr>
                <w:lang w:val="nl-BE" w:eastAsia="fr-BE"/>
              </w:rPr>
              <w:t xml:space="preserve"> behandel</w:t>
            </w:r>
            <w:r w:rsidR="00FA78BB">
              <w:rPr>
                <w:lang w:val="nl-BE" w:eastAsia="fr-BE"/>
              </w:rPr>
              <w:t>ing</w:t>
            </w:r>
            <w:r w:rsidR="00FA78BB" w:rsidRPr="00007B1B">
              <w:rPr>
                <w:lang w:val="nl-BE" w:eastAsia="fr-BE"/>
              </w:rPr>
              <w:t xml:space="preserve"> </w:t>
            </w:r>
            <w:r w:rsidRPr="00007B1B">
              <w:rPr>
                <w:lang w:val="nl-BE" w:eastAsia="fr-BE"/>
              </w:rPr>
              <w:t>van klachten van cliënten</w:t>
            </w:r>
            <w:r>
              <w:rPr>
                <w:lang w:val="nl-BE" w:eastAsia="fr-BE"/>
              </w:rPr>
              <w:t xml:space="preserve">, </w:t>
            </w:r>
            <w:r w:rsidR="00FA78BB">
              <w:rPr>
                <w:lang w:val="nl-BE" w:eastAsia="fr-BE"/>
              </w:rPr>
              <w:t>met inbegrip van de termijn</w:t>
            </w:r>
            <w:r>
              <w:rPr>
                <w:lang w:val="nl-BE" w:eastAsia="fr-BE"/>
              </w:rPr>
              <w:t xml:space="preserve"> waarbinnen potentiële klagers </w:t>
            </w:r>
            <w:r w:rsidR="00FA78BB">
              <w:rPr>
                <w:lang w:val="nl-BE" w:eastAsia="fr-BE"/>
              </w:rPr>
              <w:t>in kennis zullen worden gesteld van een besluit over de klacht, zoals bepaald in Gedelegeerde Verordening van de Commissie (EU) 2022/117 van de Commissie</w:t>
            </w:r>
            <w:r>
              <w:rPr>
                <w:lang w:val="nl-BE" w:eastAsia="fr-BE"/>
              </w:rPr>
              <w:t>.</w:t>
            </w:r>
          </w:p>
        </w:tc>
      </w:tr>
      <w:tr w:rsidR="00B1651C" w:rsidRPr="00DF63B5" w14:paraId="3C602D0C" w14:textId="77777777" w:rsidTr="00DF63B5">
        <w:trPr>
          <w:trHeight w:val="5758"/>
        </w:trPr>
        <w:tc>
          <w:tcPr>
            <w:tcW w:w="8896" w:type="dxa"/>
          </w:tcPr>
          <w:p w14:paraId="3AAA3570" w14:textId="68F04EB6" w:rsidR="00B1651C" w:rsidRPr="00007B1B" w:rsidRDefault="00B1651C" w:rsidP="00110CCD">
            <w:pPr>
              <w:rPr>
                <w:lang w:val="nl-BE" w:eastAsia="fr-BE"/>
              </w:rPr>
            </w:pPr>
          </w:p>
          <w:p w14:paraId="51BFAE1A" w14:textId="72F82251" w:rsidR="00B1651C" w:rsidRPr="00007B1B" w:rsidRDefault="00B1651C" w:rsidP="00110CCD">
            <w:pPr>
              <w:rPr>
                <w:lang w:val="nl-BE" w:eastAsia="fr-BE"/>
              </w:rPr>
            </w:pPr>
          </w:p>
          <w:p w14:paraId="3449856C" w14:textId="724184B1" w:rsidR="00B1651C" w:rsidRPr="00007B1B" w:rsidRDefault="00B1651C" w:rsidP="00110CCD">
            <w:pPr>
              <w:rPr>
                <w:lang w:val="nl-BE" w:eastAsia="fr-BE"/>
              </w:rPr>
            </w:pPr>
          </w:p>
          <w:p w14:paraId="568C6FF0" w14:textId="58FCEF5C" w:rsidR="00B1651C" w:rsidRPr="00007B1B" w:rsidRDefault="00B1651C" w:rsidP="00110CCD">
            <w:pPr>
              <w:rPr>
                <w:lang w:val="nl-BE" w:eastAsia="fr-BE"/>
              </w:rPr>
            </w:pPr>
          </w:p>
          <w:p w14:paraId="7A777EE0" w14:textId="66940379" w:rsidR="00B1651C" w:rsidRPr="00007B1B" w:rsidRDefault="00B1651C" w:rsidP="00110CCD">
            <w:pPr>
              <w:rPr>
                <w:lang w:val="nl-BE" w:eastAsia="fr-BE"/>
              </w:rPr>
            </w:pPr>
          </w:p>
          <w:p w14:paraId="57562DEB" w14:textId="611BC7FF" w:rsidR="00B1651C" w:rsidRPr="00007B1B" w:rsidRDefault="00B1651C" w:rsidP="00110CCD">
            <w:pPr>
              <w:rPr>
                <w:lang w:val="nl-BE" w:eastAsia="fr-BE"/>
              </w:rPr>
            </w:pPr>
          </w:p>
          <w:p w14:paraId="01D4618D" w14:textId="4FDA64E1" w:rsidR="00B1651C" w:rsidRPr="00007B1B" w:rsidRDefault="00B1651C" w:rsidP="00110CCD">
            <w:pPr>
              <w:rPr>
                <w:lang w:val="nl-BE" w:eastAsia="fr-BE"/>
              </w:rPr>
            </w:pPr>
          </w:p>
          <w:p w14:paraId="085CF1CB" w14:textId="0BA9C8C6" w:rsidR="00B1651C" w:rsidRPr="00007B1B" w:rsidRDefault="00B1651C" w:rsidP="00110CCD">
            <w:pPr>
              <w:rPr>
                <w:lang w:val="nl-BE" w:eastAsia="fr-BE"/>
              </w:rPr>
            </w:pPr>
          </w:p>
          <w:p w14:paraId="1CEC9D6D" w14:textId="77777777" w:rsidR="00B1651C" w:rsidRPr="00007B1B" w:rsidRDefault="00B1651C" w:rsidP="00110CCD">
            <w:pPr>
              <w:rPr>
                <w:lang w:val="nl-BE" w:eastAsia="fr-BE"/>
              </w:rPr>
            </w:pPr>
          </w:p>
        </w:tc>
      </w:tr>
    </w:tbl>
    <w:p w14:paraId="661404A5" w14:textId="57CA611D" w:rsidR="00304C02" w:rsidRPr="00007B1B" w:rsidRDefault="00304C02" w:rsidP="00B1651C">
      <w:pPr>
        <w:rPr>
          <w:lang w:val="nl-BE" w:eastAsia="fr-BE"/>
        </w:rPr>
      </w:pPr>
    </w:p>
    <w:sectPr w:rsidR="00304C02" w:rsidRPr="0000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5912"/>
    <w:multiLevelType w:val="hybridMultilevel"/>
    <w:tmpl w:val="A66ADEC8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07B1B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62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2D07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2ED9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6547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B3D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56ED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1766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1E43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1173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87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236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5115"/>
    <w:rsid w:val="00A56784"/>
    <w:rsid w:val="00A572F0"/>
    <w:rsid w:val="00A65B5C"/>
    <w:rsid w:val="00A66051"/>
    <w:rsid w:val="00A70AF0"/>
    <w:rsid w:val="00A7758D"/>
    <w:rsid w:val="00A80B67"/>
    <w:rsid w:val="00A8205D"/>
    <w:rsid w:val="00A8616E"/>
    <w:rsid w:val="00A86C8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85C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51C"/>
    <w:rsid w:val="00B16877"/>
    <w:rsid w:val="00B1720C"/>
    <w:rsid w:val="00B20733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A7B22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3B5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A78BB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ma.be/sites/default/files/media/files/2022-12/13-07-2022_regulation_2117_nl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D2CF3-4B87-4CF7-8AE9-E85B0A67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19443-5B46-4B85-B0EF-2D6F834AEDBF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De Buysser, Benny</cp:lastModifiedBy>
  <cp:revision>3</cp:revision>
  <dcterms:created xsi:type="dcterms:W3CDTF">2023-01-19T14:30:00Z</dcterms:created>
  <dcterms:modified xsi:type="dcterms:W3CDTF">2023-01-20T07:19:00Z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-1878545716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-2048285836</vt:i4>
  </property>
</Properties>
</file>