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A3958" w14:textId="29DF40C4" w:rsidR="00D27EEC" w:rsidRPr="00B70D02" w:rsidRDefault="00D27EEC" w:rsidP="00D27EEC">
      <w:pPr>
        <w:pBdr>
          <w:bottom w:val="single" w:sz="2" w:space="1" w:color="auto"/>
        </w:pBdr>
        <w:rPr>
          <w:lang w:val="fr-FR"/>
        </w:rPr>
      </w:pPr>
      <w:bookmarkStart w:id="0" w:name="_GoBack"/>
      <w:bookmarkEnd w:id="0"/>
    </w:p>
    <w:p w14:paraId="7B8174D5" w14:textId="77777777" w:rsidR="00CE4F60" w:rsidRPr="00691B3E" w:rsidRDefault="00CE4F60" w:rsidP="00CE4F60">
      <w:pPr>
        <w:pBdr>
          <w:bottom w:val="single" w:sz="2" w:space="1" w:color="auto"/>
        </w:pBdr>
        <w:spacing w:after="240"/>
      </w:pP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E1323" wp14:editId="00E0E08A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20D9F" w14:textId="1CFDCC0F" w:rsidR="00CE4F60" w:rsidRPr="001D1F1B" w:rsidRDefault="00CE4F60" w:rsidP="00CE4F60">
                            <w:pPr>
                              <w:pStyle w:val="NoSpacing"/>
                              <w:jc w:val="right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668899" w:themeColor="accent2"/>
                                <w:sz w:val="24"/>
                                <w:szCs w:val="24"/>
                              </w:rPr>
                              <w:t>Juillet</w:t>
                            </w:r>
                            <w:r w:rsidRPr="001D1F1B">
                              <w:rPr>
                                <w:rFonts w:cstheme="minorHAnsi"/>
                                <w:color w:val="668899" w:themeColor="accent2"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6E132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48pt;margin-top:56.7pt;width:290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14:paraId="5D720D9F" w14:textId="1CFDCC0F" w:rsidR="00CE4F60" w:rsidRPr="001D1F1B" w:rsidRDefault="00CE4F60" w:rsidP="00CE4F60">
                      <w:pPr>
                        <w:pStyle w:val="NoSpacing"/>
                        <w:jc w:val="right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668899" w:themeColor="accent2"/>
                          <w:sz w:val="24"/>
                          <w:szCs w:val="24"/>
                        </w:rPr>
                        <w:t>Juillet</w:t>
                      </w:r>
                      <w:r w:rsidRPr="001D1F1B">
                        <w:rPr>
                          <w:rFonts w:cstheme="minorHAnsi"/>
                          <w:color w:val="668899" w:themeColor="accent2"/>
                          <w:sz w:val="24"/>
                          <w:szCs w:val="24"/>
                        </w:rPr>
                        <w:t xml:space="preserve"> 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06C1B0C" w14:textId="3C422D2E" w:rsidR="00CE4F60" w:rsidRPr="00CE4F60" w:rsidRDefault="00CE4F60" w:rsidP="00CE4F60">
      <w:pPr>
        <w:tabs>
          <w:tab w:val="center" w:pos="4507"/>
          <w:tab w:val="left" w:pos="7350"/>
          <w:tab w:val="left" w:pos="7382"/>
        </w:tabs>
        <w:rPr>
          <w:rFonts w:ascii="Gotham Rounded Bold" w:hAnsi="Gotham Rounded Bold" w:cs="Arial"/>
          <w:color w:val="668899" w:themeColor="accent2"/>
          <w:sz w:val="32"/>
          <w:szCs w:val="32"/>
          <w:lang w:val="fr-BE"/>
        </w:rPr>
      </w:pPr>
      <w:r w:rsidRPr="00D9533B">
        <w:rPr>
          <w:rFonts w:ascii="Gotham Rounded Bold" w:hAnsi="Gotham Rounded Bold" w:cs="Arial"/>
          <w:color w:val="668899" w:themeColor="accent2"/>
          <w:sz w:val="32"/>
          <w:szCs w:val="32"/>
        </w:rPr>
        <w:tab/>
      </w:r>
      <w:sdt>
        <w:sdtPr>
          <w:rPr>
            <w:rFonts w:cstheme="minorHAnsi"/>
            <w:b/>
            <w:color w:val="668899" w:themeColor="accent2"/>
            <w:sz w:val="32"/>
            <w:szCs w:val="32"/>
            <w:lang w:val="fr-FR"/>
          </w:rPr>
          <w:alias w:val="Circ. Title"/>
          <w:tag w:val="CirculairesTitle"/>
          <w:id w:val="-1122604173"/>
          <w:placeholder>
            <w:docPart w:val="5CED0163199744A68EA9841A74E9D32E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4:CirculairesTitle[1]" w:storeItemID="{6A62515D-DDC9-4217-8F26-1DFB6D312C6B}"/>
          <w:text/>
        </w:sdtPr>
        <w:sdtEndPr/>
        <w:sdtContent>
          <w:r w:rsidRPr="00CE4F60">
            <w:rPr>
              <w:rFonts w:cstheme="minorHAnsi"/>
              <w:b/>
              <w:color w:val="668899" w:themeColor="accent2"/>
              <w:sz w:val="32"/>
              <w:szCs w:val="32"/>
              <w:lang w:val="fr-FR"/>
            </w:rPr>
            <w:t>Annexe : Toolkit pour la gouvernance des produits</w:t>
          </w:r>
        </w:sdtContent>
      </w:sdt>
    </w:p>
    <w:p w14:paraId="3E566504" w14:textId="77777777" w:rsidR="00CE4F60" w:rsidRPr="00CE4F60" w:rsidRDefault="00CE4F60" w:rsidP="00CE4F60">
      <w:pPr>
        <w:pBdr>
          <w:bottom w:val="single" w:sz="4" w:space="1" w:color="auto"/>
        </w:pBdr>
        <w:spacing w:after="240"/>
        <w:rPr>
          <w:lang w:val="fr-BE"/>
        </w:rPr>
      </w:pPr>
    </w:p>
    <w:p w14:paraId="2BE6C1CA" w14:textId="6848F2E4" w:rsidR="001953F2" w:rsidRPr="00B70D02" w:rsidRDefault="00F06964" w:rsidP="001953F2">
      <w:pPr>
        <w:pStyle w:val="Heading1"/>
        <w:numPr>
          <w:ilvl w:val="0"/>
          <w:numId w:val="0"/>
        </w:numPr>
        <w:rPr>
          <w:lang w:val="fr-FR"/>
        </w:rPr>
      </w:pPr>
      <w:bookmarkStart w:id="1" w:name="_Voorwerp_van_de"/>
      <w:bookmarkStart w:id="2" w:name="_Toc78537967"/>
      <w:bookmarkStart w:id="3" w:name="_Toc78538039"/>
      <w:bookmarkStart w:id="4" w:name="_Toc78538111"/>
      <w:bookmarkStart w:id="5" w:name="_Toc78538184"/>
      <w:bookmarkStart w:id="6" w:name="_Toc78538256"/>
      <w:bookmarkStart w:id="7" w:name="_Toc78538364"/>
      <w:bookmarkStart w:id="8" w:name="_Toc78538490"/>
      <w:bookmarkStart w:id="9" w:name="_Toc78538586"/>
      <w:bookmarkStart w:id="10" w:name="_Toc78539062"/>
      <w:bookmarkStart w:id="11" w:name="_Toc78540287"/>
      <w:bookmarkStart w:id="12" w:name="_Toc78540599"/>
      <w:bookmarkStart w:id="13" w:name="_Toc78544379"/>
      <w:bookmarkStart w:id="14" w:name="_Toc78551670"/>
      <w:bookmarkStart w:id="15" w:name="_Toc78559433"/>
      <w:bookmarkStart w:id="16" w:name="_Toc78537968"/>
      <w:bookmarkStart w:id="17" w:name="_Toc78538040"/>
      <w:bookmarkStart w:id="18" w:name="_Toc78538112"/>
      <w:bookmarkStart w:id="19" w:name="_Toc78538185"/>
      <w:bookmarkStart w:id="20" w:name="_Toc78538257"/>
      <w:bookmarkStart w:id="21" w:name="_Toc78538365"/>
      <w:bookmarkStart w:id="22" w:name="_Toc78538491"/>
      <w:bookmarkStart w:id="23" w:name="_Toc78538587"/>
      <w:bookmarkStart w:id="24" w:name="_Toc78539063"/>
      <w:bookmarkStart w:id="25" w:name="_Toc78540288"/>
      <w:bookmarkStart w:id="26" w:name="_Toc78540600"/>
      <w:bookmarkStart w:id="27" w:name="_Toc78544380"/>
      <w:bookmarkStart w:id="28" w:name="_Toc78551671"/>
      <w:bookmarkStart w:id="29" w:name="_Toc78559434"/>
      <w:bookmarkStart w:id="30" w:name="_Toc39064632"/>
      <w:bookmarkStart w:id="31" w:name="_Toc78537969"/>
      <w:bookmarkStart w:id="32" w:name="_Toc78538041"/>
      <w:bookmarkStart w:id="33" w:name="_Toc78538113"/>
      <w:bookmarkStart w:id="34" w:name="_Toc78538186"/>
      <w:bookmarkStart w:id="35" w:name="_Toc78538258"/>
      <w:bookmarkStart w:id="36" w:name="_Toc78538366"/>
      <w:bookmarkStart w:id="37" w:name="_Toc78538492"/>
      <w:bookmarkStart w:id="38" w:name="_Toc78538588"/>
      <w:bookmarkStart w:id="39" w:name="_Toc78539064"/>
      <w:bookmarkStart w:id="40" w:name="_Toc78540289"/>
      <w:bookmarkStart w:id="41" w:name="_Toc78540601"/>
      <w:bookmarkStart w:id="42" w:name="_Toc78544381"/>
      <w:bookmarkStart w:id="43" w:name="_Toc78551672"/>
      <w:bookmarkStart w:id="44" w:name="_Toc7855943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B70D02">
        <w:rPr>
          <w:lang w:val="fr-FR"/>
        </w:rPr>
        <w:t xml:space="preserve">Points d’attention </w:t>
      </w:r>
      <w:r w:rsidR="00A516E5" w:rsidRPr="00B70D02">
        <w:rPr>
          <w:lang w:val="fr-FR"/>
        </w:rPr>
        <w:t xml:space="preserve">relatifs au </w:t>
      </w:r>
      <w:r w:rsidR="00663796" w:rsidRPr="00B70D02">
        <w:rPr>
          <w:lang w:val="fr-FR"/>
        </w:rPr>
        <w:t>processus de gouvernance des produits</w:t>
      </w:r>
      <w:r w:rsidR="000D2B5D" w:rsidRPr="00B70D02">
        <w:rPr>
          <w:lang w:val="fr-FR"/>
        </w:rPr>
        <w:t xml:space="preserve"> </w:t>
      </w:r>
      <w:r w:rsidR="00A516E5" w:rsidRPr="00B70D02">
        <w:rPr>
          <w:lang w:val="fr-FR"/>
        </w:rPr>
        <w:t xml:space="preserve">applicable </w:t>
      </w:r>
      <w:r w:rsidR="003E5B7B" w:rsidRPr="00B70D02">
        <w:rPr>
          <w:lang w:val="fr-FR"/>
        </w:rPr>
        <w:t>dans le cas de</w:t>
      </w:r>
      <w:r w:rsidR="00A516E5" w:rsidRPr="00B70D02">
        <w:rPr>
          <w:lang w:val="fr-FR"/>
        </w:rPr>
        <w:t xml:space="preserve"> </w:t>
      </w:r>
      <w:r w:rsidR="00663796" w:rsidRPr="00B70D02">
        <w:rPr>
          <w:lang w:val="fr-FR"/>
        </w:rPr>
        <w:t>titres de créance structurés</w:t>
      </w:r>
      <w:r w:rsidR="001953F2" w:rsidRPr="00B70D02">
        <w:rPr>
          <w:lang w:val="fr-FR"/>
        </w:rPr>
        <w:t xml:space="preserve"> </w:t>
      </w:r>
      <w:r w:rsidR="00A516E5" w:rsidRPr="00B70D02">
        <w:rPr>
          <w:lang w:val="fr-FR"/>
        </w:rPr>
        <w:t xml:space="preserve">en ce qui concerne </w:t>
      </w:r>
      <w:r w:rsidR="003C67DC" w:rsidRPr="00B70D02">
        <w:rPr>
          <w:lang w:val="fr-FR"/>
        </w:rPr>
        <w:t>l’</w:t>
      </w:r>
      <w:r w:rsidR="001953F2" w:rsidRPr="00B70D02">
        <w:rPr>
          <w:lang w:val="fr-FR"/>
        </w:rPr>
        <w:t>identificati</w:t>
      </w:r>
      <w:r w:rsidR="003C67DC" w:rsidRPr="00B70D02">
        <w:rPr>
          <w:lang w:val="fr-FR"/>
        </w:rPr>
        <w:t xml:space="preserve">on des </w:t>
      </w:r>
      <w:r w:rsidR="00663796" w:rsidRPr="00B70D02">
        <w:rPr>
          <w:lang w:val="fr-FR"/>
        </w:rPr>
        <w:t>besoins des clients</w:t>
      </w:r>
      <w:r w:rsidR="00DA6D2A" w:rsidRPr="00B70D02">
        <w:rPr>
          <w:lang w:val="fr-FR"/>
        </w:rPr>
        <w:t xml:space="preserve">, </w:t>
      </w:r>
      <w:r w:rsidR="003C67DC" w:rsidRPr="00B70D02">
        <w:rPr>
          <w:lang w:val="fr-FR"/>
        </w:rPr>
        <w:t>l’</w:t>
      </w:r>
      <w:r w:rsidR="00663796" w:rsidRPr="00B70D02">
        <w:rPr>
          <w:lang w:val="fr-FR"/>
        </w:rPr>
        <w:t>analyse de scénario</w:t>
      </w:r>
      <w:r w:rsidR="001953F2" w:rsidRPr="00B70D02">
        <w:rPr>
          <w:lang w:val="fr-FR"/>
        </w:rPr>
        <w:t xml:space="preserve"> e</w:t>
      </w:r>
      <w:r w:rsidR="003C67DC" w:rsidRPr="00B70D02">
        <w:rPr>
          <w:lang w:val="fr-FR"/>
        </w:rPr>
        <w:t>t la justification des frais</w:t>
      </w:r>
    </w:p>
    <w:p w14:paraId="670CCC93" w14:textId="4BB82EA8" w:rsidR="006565DF" w:rsidRPr="00B70D02" w:rsidRDefault="00A516E5" w:rsidP="001953F2">
      <w:pPr>
        <w:rPr>
          <w:lang w:val="fr-FR"/>
        </w:rPr>
      </w:pPr>
      <w:r w:rsidRPr="00B70D02">
        <w:rPr>
          <w:lang w:val="fr-FR"/>
        </w:rPr>
        <w:t xml:space="preserve">La </w:t>
      </w:r>
      <w:r w:rsidR="007223BC" w:rsidRPr="00B70D02">
        <w:rPr>
          <w:lang w:val="fr-FR"/>
        </w:rPr>
        <w:t xml:space="preserve">FSMA </w:t>
      </w:r>
      <w:r w:rsidR="003E5B7B" w:rsidRPr="00B70D02">
        <w:rPr>
          <w:lang w:val="fr-FR"/>
        </w:rPr>
        <w:t xml:space="preserve">a élaboré ce </w:t>
      </w:r>
      <w:r w:rsidR="001953F2" w:rsidRPr="00B70D02">
        <w:rPr>
          <w:i/>
          <w:lang w:val="fr-FR"/>
        </w:rPr>
        <w:t>toolkit</w:t>
      </w:r>
      <w:r w:rsidRPr="00B70D02">
        <w:rPr>
          <w:lang w:val="fr-FR"/>
        </w:rPr>
        <w:t xml:space="preserve"> </w:t>
      </w:r>
      <w:r w:rsidR="003E5B7B" w:rsidRPr="00B70D02">
        <w:rPr>
          <w:lang w:val="fr-FR"/>
        </w:rPr>
        <w:t xml:space="preserve">afin d’aider les </w:t>
      </w:r>
      <w:r w:rsidRPr="00B70D02">
        <w:rPr>
          <w:lang w:val="fr-FR"/>
        </w:rPr>
        <w:t xml:space="preserve">entreprises soumises à son contrôle </w:t>
      </w:r>
      <w:r w:rsidR="003E5B7B" w:rsidRPr="00B70D02">
        <w:rPr>
          <w:lang w:val="fr-FR"/>
        </w:rPr>
        <w:t xml:space="preserve">lors de </w:t>
      </w:r>
      <w:r w:rsidRPr="00B70D02">
        <w:rPr>
          <w:lang w:val="fr-FR"/>
        </w:rPr>
        <w:t xml:space="preserve">l’organisation et de l’application concrète du </w:t>
      </w:r>
      <w:r w:rsidR="00663796" w:rsidRPr="00B70D02">
        <w:rPr>
          <w:lang w:val="fr-FR"/>
        </w:rPr>
        <w:t>processus de gouvernance des produits</w:t>
      </w:r>
      <w:r w:rsidR="001953F2" w:rsidRPr="00B70D02">
        <w:rPr>
          <w:lang w:val="fr-FR"/>
        </w:rPr>
        <w:t xml:space="preserve"> </w:t>
      </w:r>
      <w:r w:rsidR="003E5B7B" w:rsidRPr="00B70D02">
        <w:rPr>
          <w:lang w:val="fr-FR"/>
        </w:rPr>
        <w:t xml:space="preserve">sur le plan de </w:t>
      </w:r>
      <w:r w:rsidRPr="00B70D02">
        <w:rPr>
          <w:lang w:val="fr-FR"/>
        </w:rPr>
        <w:t>l’</w:t>
      </w:r>
      <w:r w:rsidR="001953F2" w:rsidRPr="00B70D02">
        <w:rPr>
          <w:lang w:val="fr-FR"/>
        </w:rPr>
        <w:t>identificati</w:t>
      </w:r>
      <w:r w:rsidRPr="00B70D02">
        <w:rPr>
          <w:lang w:val="fr-FR"/>
        </w:rPr>
        <w:t xml:space="preserve">on des </w:t>
      </w:r>
      <w:r w:rsidR="00663796" w:rsidRPr="00B70D02">
        <w:rPr>
          <w:lang w:val="fr-FR"/>
        </w:rPr>
        <w:t>besoins des clients</w:t>
      </w:r>
      <w:r w:rsidR="00DA6D2A" w:rsidRPr="00B70D02">
        <w:rPr>
          <w:lang w:val="fr-FR"/>
        </w:rPr>
        <w:t xml:space="preserve">, </w:t>
      </w:r>
      <w:r w:rsidRPr="00B70D02">
        <w:rPr>
          <w:lang w:val="fr-FR"/>
        </w:rPr>
        <w:t>de l’</w:t>
      </w:r>
      <w:r w:rsidR="00663796" w:rsidRPr="00B70D02">
        <w:rPr>
          <w:lang w:val="fr-FR"/>
        </w:rPr>
        <w:t>analyse de scénario</w:t>
      </w:r>
      <w:r w:rsidR="001953F2" w:rsidRPr="00B70D02">
        <w:rPr>
          <w:lang w:val="fr-FR"/>
        </w:rPr>
        <w:t xml:space="preserve"> e</w:t>
      </w:r>
      <w:r w:rsidRPr="00B70D02">
        <w:rPr>
          <w:lang w:val="fr-FR"/>
        </w:rPr>
        <w:t>t de la justification des frais</w:t>
      </w:r>
      <w:r w:rsidR="001953F2" w:rsidRPr="00B70D02">
        <w:rPr>
          <w:lang w:val="fr-FR"/>
        </w:rPr>
        <w:t xml:space="preserve">. </w:t>
      </w:r>
      <w:r w:rsidR="003E5B7B" w:rsidRPr="00B70D02">
        <w:rPr>
          <w:lang w:val="fr-FR"/>
        </w:rPr>
        <w:t>L</w:t>
      </w:r>
      <w:r w:rsidRPr="00B70D02">
        <w:rPr>
          <w:lang w:val="fr-FR"/>
        </w:rPr>
        <w:t xml:space="preserve">es points d’attention </w:t>
      </w:r>
      <w:r w:rsidR="007B59FD">
        <w:rPr>
          <w:lang w:val="fr-FR"/>
        </w:rPr>
        <w:t>susceptibles d’</w:t>
      </w:r>
      <w:r w:rsidRPr="00B70D02">
        <w:rPr>
          <w:lang w:val="fr-FR"/>
        </w:rPr>
        <w:t xml:space="preserve">être abordés </w:t>
      </w:r>
      <w:r w:rsidR="003E5B7B" w:rsidRPr="00B70D02">
        <w:rPr>
          <w:lang w:val="fr-FR"/>
        </w:rPr>
        <w:t>dans le cadre du p</w:t>
      </w:r>
      <w:r w:rsidRPr="00B70D02">
        <w:rPr>
          <w:lang w:val="fr-FR"/>
        </w:rPr>
        <w:t>rocessus de développement et de sélection</w:t>
      </w:r>
      <w:r w:rsidR="003E5B7B" w:rsidRPr="00B70D02">
        <w:rPr>
          <w:lang w:val="fr-FR"/>
        </w:rPr>
        <w:t xml:space="preserve"> </w:t>
      </w:r>
      <w:r w:rsidR="00C25284">
        <w:rPr>
          <w:lang w:val="fr-FR"/>
        </w:rPr>
        <w:t xml:space="preserve">des produits </w:t>
      </w:r>
      <w:r w:rsidR="003E5B7B" w:rsidRPr="00B70D02">
        <w:rPr>
          <w:lang w:val="fr-FR"/>
        </w:rPr>
        <w:t>sont indiqués par thème</w:t>
      </w:r>
      <w:r w:rsidR="001953F2" w:rsidRPr="00B70D02">
        <w:rPr>
          <w:lang w:val="fr-FR"/>
        </w:rPr>
        <w:t>.</w:t>
      </w:r>
    </w:p>
    <w:p w14:paraId="62828294" w14:textId="64C4A578" w:rsidR="000F4328" w:rsidRPr="00B70D02" w:rsidRDefault="000F4328" w:rsidP="001953F2">
      <w:pPr>
        <w:rPr>
          <w:lang w:val="fr-FR"/>
        </w:rPr>
      </w:pPr>
      <w:r w:rsidRPr="00B70D02">
        <w:rPr>
          <w:lang w:val="fr-FR"/>
        </w:rPr>
        <w:t xml:space="preserve"> </w:t>
      </w:r>
    </w:p>
    <w:p w14:paraId="0DF64854" w14:textId="7A5B2CCF" w:rsidR="001953F2" w:rsidRPr="00B70D02" w:rsidRDefault="003E5B7B" w:rsidP="001953F2">
      <w:pPr>
        <w:rPr>
          <w:lang w:val="fr-FR"/>
        </w:rPr>
      </w:pPr>
      <w:r w:rsidRPr="00B70D02">
        <w:rPr>
          <w:lang w:val="fr-FR"/>
        </w:rPr>
        <w:t xml:space="preserve">La </w:t>
      </w:r>
      <w:r w:rsidR="007223BC" w:rsidRPr="00B70D02">
        <w:rPr>
          <w:lang w:val="fr-FR"/>
        </w:rPr>
        <w:t xml:space="preserve">FSMA </w:t>
      </w:r>
      <w:r w:rsidRPr="00B70D02">
        <w:rPr>
          <w:lang w:val="fr-FR"/>
        </w:rPr>
        <w:t xml:space="preserve">met l’accent sur </w:t>
      </w:r>
      <w:r w:rsidR="00A516E5" w:rsidRPr="00B70D02">
        <w:rPr>
          <w:lang w:val="fr-FR"/>
        </w:rPr>
        <w:t xml:space="preserve">les aspects du </w:t>
      </w:r>
      <w:r w:rsidR="00663796" w:rsidRPr="00B70D02">
        <w:rPr>
          <w:lang w:val="fr-FR"/>
        </w:rPr>
        <w:t>processus de gouvernance des produits</w:t>
      </w:r>
      <w:r w:rsidR="000F4328" w:rsidRPr="00B70D02">
        <w:rPr>
          <w:lang w:val="fr-FR"/>
        </w:rPr>
        <w:t xml:space="preserve"> </w:t>
      </w:r>
      <w:r w:rsidR="00A516E5" w:rsidRPr="00B70D02">
        <w:rPr>
          <w:lang w:val="fr-FR"/>
        </w:rPr>
        <w:t xml:space="preserve">qui </w:t>
      </w:r>
      <w:r w:rsidR="000E0FA4">
        <w:rPr>
          <w:lang w:val="fr-FR"/>
        </w:rPr>
        <w:t xml:space="preserve">nécessitent </w:t>
      </w:r>
      <w:r w:rsidR="00A516E5" w:rsidRPr="00B70D02">
        <w:rPr>
          <w:lang w:val="fr-FR"/>
        </w:rPr>
        <w:t xml:space="preserve">des efforts supplémentaires de la part des </w:t>
      </w:r>
      <w:r w:rsidR="00663796" w:rsidRPr="00B70D02">
        <w:rPr>
          <w:lang w:val="fr-FR"/>
        </w:rPr>
        <w:t>entreprise</w:t>
      </w:r>
      <w:r w:rsidR="00A516E5" w:rsidRPr="00B70D02">
        <w:rPr>
          <w:lang w:val="fr-FR"/>
        </w:rPr>
        <w:t>s soumises à son contrôle</w:t>
      </w:r>
      <w:r w:rsidR="000F4328" w:rsidRPr="00B70D02">
        <w:rPr>
          <w:lang w:val="fr-FR"/>
        </w:rPr>
        <w:t xml:space="preserve">. </w:t>
      </w:r>
      <w:r w:rsidR="00A516E5" w:rsidRPr="00B70D02">
        <w:rPr>
          <w:lang w:val="fr-FR"/>
        </w:rPr>
        <w:t>Elle se base à cet effet sur les constatations faites lors de</w:t>
      </w:r>
      <w:r w:rsidR="00C25284">
        <w:rPr>
          <w:lang w:val="fr-FR"/>
        </w:rPr>
        <w:t xml:space="preserve"> se</w:t>
      </w:r>
      <w:r w:rsidR="00A516E5" w:rsidRPr="00B70D02">
        <w:rPr>
          <w:lang w:val="fr-FR"/>
        </w:rPr>
        <w:t>s inspections</w:t>
      </w:r>
      <w:r w:rsidR="000F4328" w:rsidRPr="00B70D02">
        <w:rPr>
          <w:lang w:val="fr-FR"/>
        </w:rPr>
        <w:t xml:space="preserve">. </w:t>
      </w:r>
      <w:r w:rsidR="009421EC" w:rsidRPr="00B70D02">
        <w:rPr>
          <w:lang w:val="fr-FR"/>
        </w:rPr>
        <w:t>Le</w:t>
      </w:r>
      <w:r w:rsidR="000F4328" w:rsidRPr="00B70D02">
        <w:rPr>
          <w:lang w:val="fr-FR"/>
        </w:rPr>
        <w:t xml:space="preserve"> </w:t>
      </w:r>
      <w:r w:rsidR="000F4328" w:rsidRPr="00B70D02">
        <w:rPr>
          <w:i/>
          <w:lang w:val="fr-FR"/>
        </w:rPr>
        <w:t xml:space="preserve">toolkit </w:t>
      </w:r>
      <w:r w:rsidR="009421EC" w:rsidRPr="00B70D02">
        <w:rPr>
          <w:lang w:val="fr-FR"/>
        </w:rPr>
        <w:t>n</w:t>
      </w:r>
      <w:r w:rsidR="007B59FD">
        <w:rPr>
          <w:lang w:val="fr-FR"/>
        </w:rPr>
        <w:t xml:space="preserve">e constitue </w:t>
      </w:r>
      <w:r w:rsidR="009421EC" w:rsidRPr="00B70D02">
        <w:rPr>
          <w:lang w:val="fr-FR"/>
        </w:rPr>
        <w:t xml:space="preserve">donc pas une énumération exhaustive de tous les aspects qui doivent être abordés au cours du </w:t>
      </w:r>
      <w:r w:rsidR="00663796" w:rsidRPr="00B70D02">
        <w:rPr>
          <w:lang w:val="fr-FR"/>
        </w:rPr>
        <w:t>processus de gouvernance des produits</w:t>
      </w:r>
      <w:r w:rsidR="000F4328" w:rsidRPr="00B70D02">
        <w:rPr>
          <w:lang w:val="fr-FR"/>
        </w:rPr>
        <w:t xml:space="preserve">. </w:t>
      </w:r>
      <w:r w:rsidR="009421EC" w:rsidRPr="00B70D02">
        <w:rPr>
          <w:lang w:val="fr-FR"/>
        </w:rPr>
        <w:t xml:space="preserve">Il ne remplace pas davantage le </w:t>
      </w:r>
      <w:r w:rsidR="00663796" w:rsidRPr="00B70D02">
        <w:rPr>
          <w:lang w:val="fr-FR"/>
        </w:rPr>
        <w:t>processus de gouvernance des produits</w:t>
      </w:r>
      <w:r w:rsidR="000F4328" w:rsidRPr="00B70D02">
        <w:rPr>
          <w:lang w:val="fr-FR"/>
        </w:rPr>
        <w:t xml:space="preserve">. </w:t>
      </w:r>
      <w:r w:rsidR="009421EC" w:rsidRPr="00B70D02">
        <w:rPr>
          <w:lang w:val="fr-FR"/>
        </w:rPr>
        <w:t xml:space="preserve">Son seul objectif est d’aider les </w:t>
      </w:r>
      <w:r w:rsidR="00663796" w:rsidRPr="00B70D02">
        <w:rPr>
          <w:lang w:val="fr-FR"/>
        </w:rPr>
        <w:t>entreprise</w:t>
      </w:r>
      <w:r w:rsidR="009421EC" w:rsidRPr="00B70D02">
        <w:rPr>
          <w:lang w:val="fr-FR"/>
        </w:rPr>
        <w:t>s dans la mise en œuvre de ce processus</w:t>
      </w:r>
      <w:r w:rsidR="001953F2" w:rsidRPr="00B70D02">
        <w:rPr>
          <w:lang w:val="fr-FR"/>
        </w:rPr>
        <w:t>.</w:t>
      </w:r>
    </w:p>
    <w:p w14:paraId="58C9C7CB" w14:textId="77777777" w:rsidR="006565DF" w:rsidRPr="00B70D02" w:rsidRDefault="006565DF" w:rsidP="001953F2">
      <w:pPr>
        <w:rPr>
          <w:lang w:val="fr-FR"/>
        </w:rPr>
      </w:pPr>
    </w:p>
    <w:p w14:paraId="3C418720" w14:textId="3DB8FD91" w:rsidR="001953F2" w:rsidRPr="00B70D02" w:rsidRDefault="009421EC" w:rsidP="001953F2">
      <w:pPr>
        <w:rPr>
          <w:lang w:val="fr-FR"/>
        </w:rPr>
      </w:pPr>
      <w:r w:rsidRPr="00B70D02">
        <w:rPr>
          <w:lang w:val="fr-FR"/>
        </w:rPr>
        <w:t xml:space="preserve">Le volet portant sur l’identification des </w:t>
      </w:r>
      <w:r w:rsidR="00663796" w:rsidRPr="00B70D02">
        <w:rPr>
          <w:lang w:val="fr-FR"/>
        </w:rPr>
        <w:t>besoins des clients</w:t>
      </w:r>
      <w:r w:rsidR="006565DF" w:rsidRPr="00B70D02">
        <w:rPr>
          <w:lang w:val="fr-FR"/>
        </w:rPr>
        <w:t xml:space="preserve"> </w:t>
      </w:r>
      <w:r w:rsidRPr="00B70D02">
        <w:rPr>
          <w:lang w:val="fr-FR"/>
        </w:rPr>
        <w:t xml:space="preserve">s’adresse tant aux </w:t>
      </w:r>
      <w:r w:rsidR="00663796" w:rsidRPr="00B70D02">
        <w:rPr>
          <w:lang w:val="fr-FR"/>
        </w:rPr>
        <w:t>producteur</w:t>
      </w:r>
      <w:r w:rsidR="001953F2" w:rsidRPr="00B70D02">
        <w:rPr>
          <w:lang w:val="fr-FR"/>
        </w:rPr>
        <w:t xml:space="preserve">s </w:t>
      </w:r>
      <w:r w:rsidRPr="00B70D02">
        <w:rPr>
          <w:lang w:val="fr-FR"/>
        </w:rPr>
        <w:t xml:space="preserve">qu’aux </w:t>
      </w:r>
      <w:r w:rsidR="001953F2" w:rsidRPr="00B70D02">
        <w:rPr>
          <w:lang w:val="fr-FR"/>
        </w:rPr>
        <w:t xml:space="preserve">distributeurs. </w:t>
      </w:r>
      <w:r w:rsidRPr="00B70D02">
        <w:rPr>
          <w:lang w:val="fr-FR"/>
        </w:rPr>
        <w:t>L’a</w:t>
      </w:r>
      <w:r w:rsidR="00663796" w:rsidRPr="00B70D02">
        <w:rPr>
          <w:lang w:val="fr-FR"/>
        </w:rPr>
        <w:t>nalyse de scénario</w:t>
      </w:r>
      <w:r w:rsidR="001953F2" w:rsidRPr="00B70D02">
        <w:rPr>
          <w:lang w:val="fr-FR"/>
        </w:rPr>
        <w:t xml:space="preserve"> e</w:t>
      </w:r>
      <w:r w:rsidRPr="00B70D02">
        <w:rPr>
          <w:lang w:val="fr-FR"/>
        </w:rPr>
        <w:t>t la justification des frais sont</w:t>
      </w:r>
      <w:r w:rsidR="000E0FA4">
        <w:rPr>
          <w:lang w:val="fr-FR"/>
        </w:rPr>
        <w:t xml:space="preserve">, quant à elles, </w:t>
      </w:r>
      <w:r w:rsidRPr="00B70D02">
        <w:rPr>
          <w:lang w:val="fr-FR"/>
        </w:rPr>
        <w:t>traité</w:t>
      </w:r>
      <w:r w:rsidR="0008052C">
        <w:rPr>
          <w:lang w:val="fr-FR"/>
        </w:rPr>
        <w:t>e</w:t>
      </w:r>
      <w:r w:rsidRPr="00B70D02">
        <w:rPr>
          <w:lang w:val="fr-FR"/>
        </w:rPr>
        <w:t xml:space="preserve">s séparément pour les </w:t>
      </w:r>
      <w:r w:rsidR="00663796" w:rsidRPr="00B70D02">
        <w:rPr>
          <w:lang w:val="fr-FR"/>
        </w:rPr>
        <w:t>producteur</w:t>
      </w:r>
      <w:r w:rsidR="001953F2" w:rsidRPr="00B70D02">
        <w:rPr>
          <w:lang w:val="fr-FR"/>
        </w:rPr>
        <w:t>s e</w:t>
      </w:r>
      <w:r w:rsidRPr="00B70D02">
        <w:rPr>
          <w:lang w:val="fr-FR"/>
        </w:rPr>
        <w:t xml:space="preserve">t les </w:t>
      </w:r>
      <w:r w:rsidR="001953F2" w:rsidRPr="00B70D02">
        <w:rPr>
          <w:lang w:val="fr-FR"/>
        </w:rPr>
        <w:t xml:space="preserve">distributeurs. </w:t>
      </w:r>
      <w:r w:rsidR="007B59FD">
        <w:rPr>
          <w:lang w:val="fr-FR"/>
        </w:rPr>
        <w:t xml:space="preserve">Pour les </w:t>
      </w:r>
      <w:r w:rsidR="00C25284">
        <w:rPr>
          <w:lang w:val="fr-FR"/>
        </w:rPr>
        <w:t xml:space="preserve">entreprises </w:t>
      </w:r>
      <w:r w:rsidRPr="00B70D02">
        <w:rPr>
          <w:lang w:val="fr-FR"/>
        </w:rPr>
        <w:t>qui combinent les deux fonctions</w:t>
      </w:r>
      <w:r w:rsidR="006565DF" w:rsidRPr="00B70D02">
        <w:rPr>
          <w:lang w:val="fr-FR"/>
        </w:rPr>
        <w:t>,</w:t>
      </w:r>
      <w:r w:rsidR="001953F2" w:rsidRPr="00B70D02">
        <w:rPr>
          <w:lang w:val="fr-FR"/>
        </w:rPr>
        <w:t xml:space="preserve"> </w:t>
      </w:r>
      <w:r w:rsidRPr="00B70D02">
        <w:rPr>
          <w:lang w:val="fr-FR"/>
        </w:rPr>
        <w:t xml:space="preserve">le </w:t>
      </w:r>
      <w:r w:rsidR="00B87D6D" w:rsidRPr="00B70D02">
        <w:rPr>
          <w:i/>
          <w:lang w:val="fr-FR"/>
        </w:rPr>
        <w:t xml:space="preserve">toolkit </w:t>
      </w:r>
      <w:r w:rsidRPr="00B70D02">
        <w:rPr>
          <w:lang w:val="fr-FR"/>
        </w:rPr>
        <w:t xml:space="preserve">est bien entendu </w:t>
      </w:r>
      <w:r w:rsidR="007B59FD">
        <w:rPr>
          <w:lang w:val="fr-FR"/>
        </w:rPr>
        <w:t>utile</w:t>
      </w:r>
      <w:r w:rsidR="001F0368">
        <w:rPr>
          <w:lang w:val="fr-FR"/>
        </w:rPr>
        <w:t xml:space="preserve"> </w:t>
      </w:r>
      <w:r w:rsidRPr="00B70D02">
        <w:rPr>
          <w:lang w:val="fr-FR"/>
        </w:rPr>
        <w:t>dans son intégralité</w:t>
      </w:r>
      <w:r w:rsidR="001953F2" w:rsidRPr="00B70D02">
        <w:rPr>
          <w:lang w:val="fr-FR"/>
        </w:rPr>
        <w:t xml:space="preserve">. </w:t>
      </w:r>
    </w:p>
    <w:p w14:paraId="4E9031CE" w14:textId="77777777" w:rsidR="00C92D7B" w:rsidRPr="00B70D02" w:rsidRDefault="00C92D7B" w:rsidP="001953F2">
      <w:pPr>
        <w:rPr>
          <w:lang w:val="fr-FR"/>
        </w:rPr>
      </w:pPr>
    </w:p>
    <w:p w14:paraId="38E9A17B" w14:textId="1A55A3FC" w:rsidR="001953F2" w:rsidRPr="00B70D02" w:rsidRDefault="009421EC" w:rsidP="001953F2">
      <w:pPr>
        <w:rPr>
          <w:lang w:val="fr-FR"/>
        </w:rPr>
      </w:pPr>
      <w:r w:rsidRPr="00B70D02">
        <w:rPr>
          <w:lang w:val="fr-FR"/>
        </w:rPr>
        <w:t>La</w:t>
      </w:r>
      <w:r w:rsidR="00B87D6D" w:rsidRPr="00B70D02">
        <w:rPr>
          <w:lang w:val="fr-FR"/>
        </w:rPr>
        <w:t xml:space="preserve"> FSMA </w:t>
      </w:r>
      <w:r w:rsidRPr="00B70D02">
        <w:rPr>
          <w:lang w:val="fr-FR"/>
        </w:rPr>
        <w:t xml:space="preserve">se concentre dans le </w:t>
      </w:r>
      <w:r w:rsidR="00B87D6D" w:rsidRPr="00B70D02">
        <w:rPr>
          <w:i/>
          <w:lang w:val="fr-FR"/>
        </w:rPr>
        <w:t xml:space="preserve">toolkit </w:t>
      </w:r>
      <w:r w:rsidRPr="00B70D02">
        <w:rPr>
          <w:lang w:val="fr-FR"/>
        </w:rPr>
        <w:t xml:space="preserve">sur le </w:t>
      </w:r>
      <w:r w:rsidR="00663796" w:rsidRPr="00B70D02">
        <w:rPr>
          <w:lang w:val="fr-FR"/>
        </w:rPr>
        <w:t>processus de gouvernance des produits</w:t>
      </w:r>
      <w:r w:rsidR="00C25284">
        <w:rPr>
          <w:lang w:val="fr-FR"/>
        </w:rPr>
        <w:t xml:space="preserve"> applicable dans le cas </w:t>
      </w:r>
      <w:r w:rsidRPr="00B70D02">
        <w:rPr>
          <w:lang w:val="fr-FR"/>
        </w:rPr>
        <w:t>de</w:t>
      </w:r>
      <w:r w:rsidR="001953F2" w:rsidRPr="00B70D02">
        <w:rPr>
          <w:lang w:val="fr-FR"/>
        </w:rPr>
        <w:t xml:space="preserve"> </w:t>
      </w:r>
      <w:r w:rsidR="00663796" w:rsidRPr="00B70D02">
        <w:rPr>
          <w:u w:val="single"/>
          <w:lang w:val="fr-FR"/>
        </w:rPr>
        <w:t>titres de créance structurés</w:t>
      </w:r>
      <w:r w:rsidR="00B87D6D" w:rsidRPr="00B70D02">
        <w:rPr>
          <w:lang w:val="fr-FR"/>
        </w:rPr>
        <w:t xml:space="preserve">. </w:t>
      </w:r>
      <w:r w:rsidRPr="00B70D02">
        <w:rPr>
          <w:lang w:val="fr-FR"/>
        </w:rPr>
        <w:t xml:space="preserve">Il peut également </w:t>
      </w:r>
      <w:r w:rsidR="007B59FD">
        <w:rPr>
          <w:lang w:val="fr-FR"/>
        </w:rPr>
        <w:t xml:space="preserve">servir de fil conducteur </w:t>
      </w:r>
      <w:r w:rsidRPr="00B70D02">
        <w:rPr>
          <w:lang w:val="fr-FR"/>
        </w:rPr>
        <w:t xml:space="preserve">pour d’autres produits, tels que les titres de créance à revenu fixe libellés </w:t>
      </w:r>
      <w:r w:rsidR="007B59FD">
        <w:rPr>
          <w:lang w:val="fr-FR"/>
        </w:rPr>
        <w:t>en</w:t>
      </w:r>
      <w:r w:rsidRPr="00B70D02">
        <w:rPr>
          <w:lang w:val="fr-FR"/>
        </w:rPr>
        <w:t xml:space="preserve"> monnaie</w:t>
      </w:r>
      <w:r w:rsidR="007B59FD">
        <w:rPr>
          <w:lang w:val="fr-FR"/>
        </w:rPr>
        <w:t>s</w:t>
      </w:r>
      <w:r w:rsidRPr="00B70D02">
        <w:rPr>
          <w:lang w:val="fr-FR"/>
        </w:rPr>
        <w:t xml:space="preserve"> étrangère</w:t>
      </w:r>
      <w:r w:rsidR="007B59FD">
        <w:rPr>
          <w:lang w:val="fr-FR"/>
        </w:rPr>
        <w:t>s</w:t>
      </w:r>
      <w:r w:rsidR="001953F2" w:rsidRPr="00B70D02">
        <w:rPr>
          <w:lang w:val="fr-FR"/>
        </w:rPr>
        <w:t>.</w:t>
      </w:r>
    </w:p>
    <w:p w14:paraId="7AD4682A" w14:textId="214C297C" w:rsidR="00954C0A" w:rsidRPr="00B70D02" w:rsidRDefault="001953F2" w:rsidP="00A5583C">
      <w:pPr>
        <w:pStyle w:val="Heading1"/>
        <w:rPr>
          <w:i/>
          <w:lang w:val="fr-FR"/>
        </w:rPr>
      </w:pPr>
      <w:r w:rsidRPr="00B70D02">
        <w:rPr>
          <w:lang w:val="fr-FR"/>
        </w:rPr>
        <w:t>Identificati</w:t>
      </w:r>
      <w:r w:rsidR="003C67DC" w:rsidRPr="00B70D02">
        <w:rPr>
          <w:lang w:val="fr-FR"/>
        </w:rPr>
        <w:t xml:space="preserve">on des </w:t>
      </w:r>
      <w:r w:rsidR="00663796" w:rsidRPr="00B70D02">
        <w:rPr>
          <w:lang w:val="fr-FR"/>
        </w:rPr>
        <w:t>besoins des clients</w:t>
      </w:r>
      <w:r w:rsidR="00A5583C" w:rsidRPr="00B70D02">
        <w:rPr>
          <w:lang w:val="fr-FR"/>
        </w:rPr>
        <w:t xml:space="preserve"> </w:t>
      </w:r>
    </w:p>
    <w:p w14:paraId="528D8DE0" w14:textId="4195C35A" w:rsidR="00A5583C" w:rsidRPr="00B70D02" w:rsidRDefault="00F06964" w:rsidP="006565DF">
      <w:pPr>
        <w:pStyle w:val="Heading1"/>
        <w:numPr>
          <w:ilvl w:val="0"/>
          <w:numId w:val="0"/>
        </w:numPr>
        <w:spacing w:after="0"/>
        <w:rPr>
          <w:i/>
          <w:lang w:val="fr-FR"/>
        </w:rPr>
      </w:pPr>
      <w:r w:rsidRPr="00B70D02">
        <w:rPr>
          <w:i/>
          <w:lang w:val="fr-FR"/>
        </w:rPr>
        <w:t>Points d’attention pour</w:t>
      </w:r>
      <w:r w:rsidR="003C67DC" w:rsidRPr="00B70D02">
        <w:rPr>
          <w:i/>
          <w:lang w:val="fr-FR"/>
        </w:rPr>
        <w:t xml:space="preserve"> le</w:t>
      </w:r>
      <w:r w:rsidR="00663796" w:rsidRPr="00B70D02">
        <w:rPr>
          <w:i/>
          <w:lang w:val="fr-FR"/>
        </w:rPr>
        <w:t xml:space="preserve"> producteur</w:t>
      </w:r>
      <w:r w:rsidR="001953F2" w:rsidRPr="00B70D02">
        <w:rPr>
          <w:i/>
          <w:lang w:val="fr-FR"/>
        </w:rPr>
        <w:t xml:space="preserve"> e</w:t>
      </w:r>
      <w:r w:rsidR="003C67DC" w:rsidRPr="00B70D02">
        <w:rPr>
          <w:i/>
          <w:lang w:val="fr-FR"/>
        </w:rPr>
        <w:t>t</w:t>
      </w:r>
      <w:r w:rsidR="001953F2" w:rsidRPr="00B70D02">
        <w:rPr>
          <w:i/>
          <w:lang w:val="fr-FR"/>
        </w:rPr>
        <w:t xml:space="preserve"> </w:t>
      </w:r>
      <w:r w:rsidR="003C67DC" w:rsidRPr="00B70D02">
        <w:rPr>
          <w:i/>
          <w:lang w:val="fr-FR"/>
        </w:rPr>
        <w:t>le</w:t>
      </w:r>
      <w:r w:rsidR="00954C0A" w:rsidRPr="00B70D02">
        <w:rPr>
          <w:i/>
          <w:lang w:val="fr-FR"/>
        </w:rPr>
        <w:t xml:space="preserve"> </w:t>
      </w:r>
      <w:r w:rsidR="001953F2" w:rsidRPr="00B70D02">
        <w:rPr>
          <w:i/>
          <w:lang w:val="fr-FR"/>
        </w:rPr>
        <w:t>distributeur</w:t>
      </w:r>
    </w:p>
    <w:p w14:paraId="744596ED" w14:textId="77777777" w:rsidR="00A5583C" w:rsidRPr="00B70D02" w:rsidRDefault="00A5583C" w:rsidP="00A5583C">
      <w:pPr>
        <w:rPr>
          <w:lang w:val="fr-FR"/>
        </w:rPr>
      </w:pPr>
    </w:p>
    <w:tbl>
      <w:tblPr>
        <w:tblStyle w:val="GridTable1Light-Accent2"/>
        <w:tblW w:w="9149" w:type="dxa"/>
        <w:tblLook w:val="0420" w:firstRow="1" w:lastRow="0" w:firstColumn="0" w:lastColumn="0" w:noHBand="0" w:noVBand="1"/>
      </w:tblPr>
      <w:tblGrid>
        <w:gridCol w:w="4819"/>
        <w:gridCol w:w="1417"/>
        <w:gridCol w:w="2913"/>
      </w:tblGrid>
      <w:tr w:rsidR="00A5583C" w:rsidRPr="00B70D02" w14:paraId="1AB10C94" w14:textId="77777777" w:rsidTr="009A5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</w:tcPr>
          <w:p w14:paraId="562FC82C" w14:textId="0E73D103" w:rsidR="00A5583C" w:rsidRPr="00B70D02" w:rsidRDefault="003C67DC" w:rsidP="003C67DC">
            <w:pPr>
              <w:spacing w:after="24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/>
              </w:rPr>
              <w:t>Le</w:t>
            </w:r>
            <w:r w:rsidR="00663796" w:rsidRPr="00B70D02">
              <w:rPr>
                <w:rFonts w:cstheme="minorHAnsi"/>
                <w:lang w:val="fr-FR"/>
              </w:rPr>
              <w:t xml:space="preserve"> producteur</w:t>
            </w:r>
            <w:r w:rsidR="00D7313E" w:rsidRPr="00B70D02">
              <w:rPr>
                <w:rFonts w:cstheme="minorHAnsi"/>
                <w:lang w:val="fr-FR"/>
              </w:rPr>
              <w:t xml:space="preserve">/distributeur </w:t>
            </w:r>
            <w:r w:rsidRPr="00B70D02">
              <w:rPr>
                <w:rFonts w:cstheme="minorHAnsi"/>
                <w:lang w:val="fr-FR"/>
              </w:rPr>
              <w:t>peut-il confirmer ce qui suit </w:t>
            </w:r>
            <w:r w:rsidR="00D7313E" w:rsidRPr="00B70D02">
              <w:rPr>
                <w:rFonts w:cstheme="minorHAnsi"/>
                <w:lang w:val="fr-FR"/>
              </w:rPr>
              <w:t>?</w:t>
            </w:r>
          </w:p>
        </w:tc>
        <w:tc>
          <w:tcPr>
            <w:tcW w:w="1417" w:type="dxa"/>
          </w:tcPr>
          <w:p w14:paraId="021F1B2D" w14:textId="528F5D36" w:rsidR="00A5583C" w:rsidRPr="00B70D02" w:rsidRDefault="00A5583C" w:rsidP="00F06964">
            <w:pPr>
              <w:spacing w:after="24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/>
              </w:rPr>
              <w:t>Check</w:t>
            </w:r>
          </w:p>
        </w:tc>
        <w:tc>
          <w:tcPr>
            <w:tcW w:w="2913" w:type="dxa"/>
          </w:tcPr>
          <w:p w14:paraId="7E6242FE" w14:textId="105EFB71" w:rsidR="00A5583C" w:rsidRPr="00B70D02" w:rsidRDefault="003C67DC" w:rsidP="00A448AB">
            <w:pPr>
              <w:spacing w:after="24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 w:eastAsia="fr-BE"/>
              </w:rPr>
              <w:t>Précisions</w:t>
            </w:r>
          </w:p>
        </w:tc>
      </w:tr>
      <w:tr w:rsidR="00FE541A" w:rsidRPr="009000FC" w14:paraId="2173D6FE" w14:textId="77777777" w:rsidTr="009A5524">
        <w:tc>
          <w:tcPr>
            <w:tcW w:w="4819" w:type="dxa"/>
          </w:tcPr>
          <w:p w14:paraId="214ECF40" w14:textId="4698F8A7" w:rsidR="00FE541A" w:rsidRPr="00B70D02" w:rsidRDefault="00B34876" w:rsidP="00A448AB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/>
              </w:rPr>
              <w:t xml:space="preserve">Le produit </w:t>
            </w:r>
            <w:r w:rsidR="00D44BD6">
              <w:rPr>
                <w:rFonts w:cstheme="minorHAnsi"/>
                <w:lang w:val="fr-FR"/>
              </w:rPr>
              <w:t xml:space="preserve">vise à </w:t>
            </w:r>
            <w:r w:rsidR="00A448AB">
              <w:rPr>
                <w:rFonts w:cstheme="minorHAnsi"/>
                <w:lang w:val="fr-FR"/>
              </w:rPr>
              <w:t xml:space="preserve">offrir une solution à un </w:t>
            </w:r>
            <w:r w:rsidR="00D44BD6">
              <w:rPr>
                <w:rFonts w:cstheme="minorHAnsi"/>
                <w:lang w:val="fr-FR"/>
              </w:rPr>
              <w:t xml:space="preserve">besoin </w:t>
            </w:r>
            <w:r w:rsidRPr="00B70D02">
              <w:rPr>
                <w:rFonts w:cstheme="minorHAnsi"/>
                <w:lang w:val="fr-FR"/>
              </w:rPr>
              <w:t xml:space="preserve">spécifique </w:t>
            </w:r>
            <w:r w:rsidR="00663796" w:rsidRPr="00B70D02">
              <w:rPr>
                <w:rFonts w:cstheme="minorHAnsi"/>
                <w:lang w:val="fr-FR"/>
              </w:rPr>
              <w:t>des clients</w:t>
            </w:r>
            <w:r w:rsidR="00FE541A" w:rsidRPr="00B70D02">
              <w:rPr>
                <w:rFonts w:cstheme="minorHAnsi"/>
                <w:lang w:val="fr-FR"/>
              </w:rPr>
              <w:t>.</w:t>
            </w:r>
          </w:p>
        </w:tc>
        <w:tc>
          <w:tcPr>
            <w:tcW w:w="1417" w:type="dxa"/>
          </w:tcPr>
          <w:p w14:paraId="67719866" w14:textId="0C410D30" w:rsidR="00FE541A" w:rsidRPr="00B70D02" w:rsidRDefault="00FE541A" w:rsidP="00F06964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="00363BF3" w:rsidRPr="00B70D02">
              <w:rPr>
                <w:rFonts w:cstheme="minorHAnsi"/>
                <w:lang w:val="fr-FR"/>
              </w:rPr>
              <w:t>.</w:t>
            </w:r>
            <w:r w:rsidRPr="00B70D02">
              <w:rPr>
                <w:rFonts w:cstheme="minorHAnsi"/>
                <w:lang w:val="fr-FR"/>
              </w:rPr>
              <w:t xml:space="preserve">  </w:t>
            </w:r>
          </w:p>
        </w:tc>
        <w:tc>
          <w:tcPr>
            <w:tcW w:w="2913" w:type="dxa"/>
          </w:tcPr>
          <w:p w14:paraId="0BF06C35" w14:textId="0D7CF67E" w:rsidR="00FE541A" w:rsidRPr="00B70D02" w:rsidRDefault="00FE541A" w:rsidP="00A448AB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/>
              </w:rPr>
              <w:t>[</w:t>
            </w:r>
            <w:r w:rsidR="003C67DC" w:rsidRPr="00B70D02">
              <w:rPr>
                <w:rFonts w:cstheme="minorHAnsi"/>
                <w:lang w:val="fr-FR"/>
              </w:rPr>
              <w:t xml:space="preserve">Décrivez le </w:t>
            </w:r>
            <w:r w:rsidR="00663796" w:rsidRPr="00B70D02">
              <w:rPr>
                <w:rFonts w:cstheme="minorHAnsi"/>
                <w:lang w:val="fr-FR"/>
              </w:rPr>
              <w:t>besoin des clients</w:t>
            </w:r>
            <w:r w:rsidRPr="00B70D02">
              <w:rPr>
                <w:rFonts w:cstheme="minorHAnsi"/>
                <w:lang w:val="fr-FR"/>
              </w:rPr>
              <w:t>]</w:t>
            </w:r>
          </w:p>
        </w:tc>
      </w:tr>
      <w:tr w:rsidR="00A5583C" w:rsidRPr="009000FC" w14:paraId="771FA1E4" w14:textId="77777777" w:rsidTr="009A5524">
        <w:tc>
          <w:tcPr>
            <w:tcW w:w="4819" w:type="dxa"/>
          </w:tcPr>
          <w:p w14:paraId="60047326" w14:textId="5C92B36C" w:rsidR="00A5583C" w:rsidRPr="00B70D02" w:rsidRDefault="003C67DC" w:rsidP="00A448AB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/>
              </w:rPr>
              <w:t>Les</w:t>
            </w:r>
            <w:r w:rsidR="00A5583C" w:rsidRPr="00B70D02">
              <w:rPr>
                <w:rFonts w:cstheme="minorHAnsi"/>
                <w:lang w:val="fr-FR"/>
              </w:rPr>
              <w:t xml:space="preserve"> </w:t>
            </w:r>
            <w:r w:rsidR="00663796" w:rsidRPr="00B70D02">
              <w:rPr>
                <w:rFonts w:cstheme="minorHAnsi"/>
                <w:lang w:val="fr-FR"/>
              </w:rPr>
              <w:t>besoins des clients</w:t>
            </w:r>
            <w:r w:rsidR="00A5583C" w:rsidRPr="00B70D02">
              <w:rPr>
                <w:rFonts w:cstheme="minorHAnsi"/>
                <w:lang w:val="fr-FR"/>
              </w:rPr>
              <w:t xml:space="preserve"> </w:t>
            </w:r>
            <w:r w:rsidR="00B34876" w:rsidRPr="00B70D02">
              <w:rPr>
                <w:rFonts w:cstheme="minorHAnsi"/>
                <w:lang w:val="fr-FR"/>
              </w:rPr>
              <w:t xml:space="preserve">sont </w:t>
            </w:r>
            <w:r w:rsidR="00A448AB">
              <w:rPr>
                <w:rFonts w:cstheme="minorHAnsi"/>
                <w:lang w:val="fr-FR"/>
              </w:rPr>
              <w:t>définis</w:t>
            </w:r>
            <w:r w:rsidR="00D44BD6">
              <w:rPr>
                <w:rFonts w:cstheme="minorHAnsi"/>
                <w:lang w:val="fr-FR"/>
              </w:rPr>
              <w:t xml:space="preserve"> </w:t>
            </w:r>
            <w:r w:rsidR="00B34876" w:rsidRPr="00B70D02">
              <w:rPr>
                <w:rFonts w:cstheme="minorHAnsi"/>
                <w:lang w:val="fr-FR"/>
              </w:rPr>
              <w:t xml:space="preserve">sur la base d’une procédure claire décrivant la manière dont </w:t>
            </w:r>
            <w:r w:rsidR="00663796" w:rsidRPr="00B70D02">
              <w:rPr>
                <w:rFonts w:cstheme="minorHAnsi"/>
                <w:lang w:val="fr-FR"/>
              </w:rPr>
              <w:t>l’entreprise</w:t>
            </w:r>
            <w:r w:rsidR="005C1E27" w:rsidRPr="00B70D02">
              <w:rPr>
                <w:rFonts w:cstheme="minorHAnsi"/>
                <w:lang w:val="fr-FR"/>
              </w:rPr>
              <w:t xml:space="preserve"> </w:t>
            </w:r>
            <w:r w:rsidR="00B34876" w:rsidRPr="00B70D02">
              <w:rPr>
                <w:rFonts w:cstheme="minorHAnsi"/>
                <w:lang w:val="fr-FR"/>
              </w:rPr>
              <w:t xml:space="preserve">identifie </w:t>
            </w:r>
            <w:r w:rsidR="00A448AB">
              <w:rPr>
                <w:rFonts w:cstheme="minorHAnsi"/>
                <w:lang w:val="fr-FR"/>
              </w:rPr>
              <w:t>c</w:t>
            </w:r>
            <w:r w:rsidR="00B34876" w:rsidRPr="00B70D02">
              <w:rPr>
                <w:rFonts w:cstheme="minorHAnsi"/>
                <w:lang w:val="fr-FR"/>
              </w:rPr>
              <w:t>es b</w:t>
            </w:r>
            <w:r w:rsidR="00663796" w:rsidRPr="00B70D02">
              <w:rPr>
                <w:rFonts w:cstheme="minorHAnsi"/>
                <w:lang w:val="fr-FR"/>
              </w:rPr>
              <w:t>esoins</w:t>
            </w:r>
            <w:r w:rsidR="005C1E27" w:rsidRPr="00B70D02">
              <w:rPr>
                <w:rFonts w:cstheme="minorHAnsi"/>
                <w:lang w:val="fr-FR"/>
              </w:rPr>
              <w:t>.</w:t>
            </w:r>
          </w:p>
        </w:tc>
        <w:tc>
          <w:tcPr>
            <w:tcW w:w="1417" w:type="dxa"/>
          </w:tcPr>
          <w:p w14:paraId="25C27497" w14:textId="21639FD0" w:rsidR="00A5583C" w:rsidRPr="00B70D02" w:rsidRDefault="009000FC" w:rsidP="00F06964">
            <w:pPr>
              <w:spacing w:after="120"/>
              <w:jc w:val="left"/>
              <w:rPr>
                <w:rFonts w:cstheme="minorHAnsi"/>
                <w:lang w:val="fr-FR"/>
              </w:rPr>
            </w:pPr>
            <w:sdt>
              <w:sdtPr>
                <w:rPr>
                  <w:rFonts w:cstheme="minorHAnsi"/>
                  <w:lang w:val="fr-FR"/>
                </w:rPr>
                <w:id w:val="-1790964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4876" w:rsidRPr="00B70D02">
                  <w:rPr>
                    <w:rFonts w:ascii="MS Gothic" w:eastAsia="MS Gothic" w:hAnsi="MS Gothic" w:cstheme="minorHAnsi"/>
                    <w:lang w:val="fr-FR"/>
                  </w:rPr>
                  <w:t>☐</w:t>
                </w:r>
              </w:sdtContent>
            </w:sdt>
            <w:r w:rsidR="00FE541A"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="00363BF3" w:rsidRPr="00B70D02">
              <w:rPr>
                <w:rFonts w:cstheme="minorHAns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7C4F43F2" w14:textId="394BF50F" w:rsidR="00FE541A" w:rsidRPr="00B70D02" w:rsidRDefault="00FE541A" w:rsidP="00A448AB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/>
              </w:rPr>
              <w:t>[</w:t>
            </w:r>
            <w:r w:rsidR="00F06964" w:rsidRPr="00B70D02">
              <w:rPr>
                <w:rFonts w:cstheme="minorHAnsi"/>
                <w:lang w:val="fr-FR"/>
              </w:rPr>
              <w:t>Si c’est vrai</w:t>
            </w:r>
            <w:r w:rsidR="003C67DC" w:rsidRPr="00B70D02">
              <w:rPr>
                <w:rFonts w:cstheme="minorHAnsi"/>
                <w:lang w:val="fr-FR"/>
              </w:rPr>
              <w:t> </w:t>
            </w:r>
            <w:r w:rsidRPr="00B70D02">
              <w:rPr>
                <w:rFonts w:cstheme="minorHAnsi"/>
                <w:lang w:val="fr-FR"/>
              </w:rPr>
              <w:t xml:space="preserve">: </w:t>
            </w:r>
            <w:r w:rsidR="00661C3C">
              <w:rPr>
                <w:rFonts w:cstheme="minorHAnsi"/>
                <w:lang w:val="fr-FR"/>
              </w:rPr>
              <w:t xml:space="preserve">référez-vous à cette </w:t>
            </w:r>
            <w:r w:rsidRPr="00B70D02">
              <w:rPr>
                <w:rFonts w:cstheme="minorHAnsi"/>
                <w:lang w:val="fr-FR"/>
              </w:rPr>
              <w:t>proc</w:t>
            </w:r>
            <w:r w:rsidR="003C67DC" w:rsidRPr="00B70D02">
              <w:rPr>
                <w:rFonts w:cstheme="minorHAnsi"/>
                <w:lang w:val="fr-FR"/>
              </w:rPr>
              <w:t>é</w:t>
            </w:r>
            <w:r w:rsidRPr="00B70D02">
              <w:rPr>
                <w:rFonts w:cstheme="minorHAnsi"/>
                <w:lang w:val="fr-FR"/>
              </w:rPr>
              <w:t>dure.</w:t>
            </w:r>
          </w:p>
          <w:p w14:paraId="2FFF7B08" w14:textId="5FD0518B" w:rsidR="00A5583C" w:rsidRPr="00B70D02" w:rsidRDefault="00F06964" w:rsidP="00A448AB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/>
              </w:rPr>
              <w:t>Si ce n’est pas vrai</w:t>
            </w:r>
            <w:r w:rsidR="00B34876" w:rsidRPr="00B70D02">
              <w:rPr>
                <w:rFonts w:cstheme="minorHAnsi"/>
                <w:lang w:val="fr-FR"/>
              </w:rPr>
              <w:t> </w:t>
            </w:r>
            <w:r w:rsidR="00FE541A" w:rsidRPr="00B70D02">
              <w:rPr>
                <w:rFonts w:cstheme="minorHAnsi"/>
                <w:lang w:val="fr-FR"/>
              </w:rPr>
              <w:t xml:space="preserve">: </w:t>
            </w:r>
            <w:r w:rsidR="00F50FD0">
              <w:rPr>
                <w:rFonts w:cstheme="minorHAnsi"/>
                <w:lang w:val="fr-FR"/>
              </w:rPr>
              <w:t xml:space="preserve">joignez </w:t>
            </w:r>
            <w:r w:rsidR="003C67DC" w:rsidRPr="00B70D02">
              <w:rPr>
                <w:rFonts w:cstheme="minorHAnsi"/>
                <w:lang w:val="fr-FR"/>
              </w:rPr>
              <w:t xml:space="preserve">la </w:t>
            </w:r>
            <w:r w:rsidR="00661C3C">
              <w:rPr>
                <w:rFonts w:cstheme="minorHAnsi"/>
                <w:lang w:val="fr-FR"/>
              </w:rPr>
              <w:t xml:space="preserve">méthode </w:t>
            </w:r>
            <w:r w:rsidR="00FE541A" w:rsidRPr="00B70D02">
              <w:rPr>
                <w:rFonts w:cstheme="minorHAnsi"/>
                <w:lang w:val="fr-FR"/>
              </w:rPr>
              <w:t xml:space="preserve">ad hoc </w:t>
            </w:r>
            <w:r w:rsidR="00F50FD0">
              <w:rPr>
                <w:rFonts w:cstheme="minorHAnsi"/>
                <w:lang w:val="fr-FR"/>
              </w:rPr>
              <w:t xml:space="preserve">qui a été </w:t>
            </w:r>
            <w:r w:rsidR="003C67DC" w:rsidRPr="00B70D02">
              <w:rPr>
                <w:rFonts w:cstheme="minorHAnsi"/>
                <w:lang w:val="fr-FR"/>
              </w:rPr>
              <w:t xml:space="preserve">suivie pour identifier les </w:t>
            </w:r>
            <w:r w:rsidR="00663796" w:rsidRPr="00B70D02">
              <w:rPr>
                <w:rFonts w:cstheme="minorHAnsi"/>
                <w:lang w:val="fr-FR"/>
              </w:rPr>
              <w:t>besoins des clients</w:t>
            </w:r>
            <w:r w:rsidR="00FE541A" w:rsidRPr="00B70D02">
              <w:rPr>
                <w:rFonts w:cstheme="minorHAnsi"/>
                <w:lang w:val="fr-FR"/>
              </w:rPr>
              <w:t>]</w:t>
            </w:r>
          </w:p>
        </w:tc>
      </w:tr>
      <w:tr w:rsidR="005341CF" w:rsidRPr="009000FC" w14:paraId="211E2C3A" w14:textId="77777777" w:rsidTr="009A5524">
        <w:tc>
          <w:tcPr>
            <w:tcW w:w="4819" w:type="dxa"/>
          </w:tcPr>
          <w:p w14:paraId="5B7AF6BB" w14:textId="23BC79F3" w:rsidR="005341CF" w:rsidRPr="00B70D02" w:rsidRDefault="003C67DC" w:rsidP="00661C3C">
            <w:pPr>
              <w:spacing w:after="120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/>
              </w:rPr>
              <w:lastRenderedPageBreak/>
              <w:t>L’</w:t>
            </w:r>
            <w:r w:rsidR="005341CF" w:rsidRPr="00B70D02">
              <w:rPr>
                <w:rFonts w:cstheme="minorHAnsi"/>
                <w:lang w:val="fr-FR"/>
              </w:rPr>
              <w:t xml:space="preserve">analyse </w:t>
            </w:r>
            <w:r w:rsidRPr="00B70D02">
              <w:rPr>
                <w:rFonts w:cstheme="minorHAnsi"/>
                <w:lang w:val="fr-FR"/>
              </w:rPr>
              <w:t xml:space="preserve">des </w:t>
            </w:r>
            <w:r w:rsidR="00663796" w:rsidRPr="00B70D02">
              <w:rPr>
                <w:rFonts w:cstheme="minorHAnsi"/>
                <w:lang w:val="fr-FR"/>
              </w:rPr>
              <w:t>besoins des clients</w:t>
            </w:r>
            <w:r w:rsidR="005341CF" w:rsidRPr="00B70D02">
              <w:rPr>
                <w:rFonts w:cstheme="minorHAnsi"/>
                <w:lang w:val="fr-FR"/>
              </w:rPr>
              <w:t xml:space="preserve"> </w:t>
            </w:r>
            <w:r w:rsidR="00661C3C">
              <w:rPr>
                <w:rFonts w:cstheme="minorHAnsi"/>
                <w:lang w:val="fr-FR"/>
              </w:rPr>
              <w:t xml:space="preserve">a été </w:t>
            </w:r>
            <w:r w:rsidRPr="00B70D02">
              <w:rPr>
                <w:rFonts w:cstheme="minorHAnsi"/>
                <w:lang w:val="fr-FR"/>
              </w:rPr>
              <w:t>documentée</w:t>
            </w:r>
            <w:r w:rsidR="005341CF" w:rsidRPr="00B70D02">
              <w:rPr>
                <w:rFonts w:cstheme="minorHAnsi"/>
                <w:lang w:val="fr-FR"/>
              </w:rPr>
              <w:t>.</w:t>
            </w:r>
          </w:p>
        </w:tc>
        <w:tc>
          <w:tcPr>
            <w:tcW w:w="1417" w:type="dxa"/>
          </w:tcPr>
          <w:p w14:paraId="1758390E" w14:textId="2E937E4A" w:rsidR="005341CF" w:rsidRPr="00B70D02" w:rsidRDefault="009000FC" w:rsidP="00F06964">
            <w:pPr>
              <w:spacing w:after="120"/>
              <w:jc w:val="left"/>
              <w:rPr>
                <w:rFonts w:cstheme="minorHAnsi"/>
                <w:lang w:val="fr-FR"/>
              </w:rPr>
            </w:pPr>
            <w:sdt>
              <w:sdtPr>
                <w:rPr>
                  <w:rFonts w:cstheme="minorHAnsi"/>
                  <w:lang w:val="fr-FR"/>
                </w:rPr>
                <w:id w:val="-1869591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41CF" w:rsidRPr="00B70D02">
                  <w:rPr>
                    <w:rFonts w:ascii="Segoe UI Symbol" w:eastAsia="MS Gothic" w:hAnsi="Segoe UI Symbol" w:cs="Segoe UI Symbol"/>
                    <w:lang w:val="fr-FR"/>
                  </w:rPr>
                  <w:t>☐</w:t>
                </w:r>
              </w:sdtContent>
            </w:sdt>
            <w:r w:rsidR="005341CF"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="005341CF" w:rsidRPr="00B70D02">
              <w:rPr>
                <w:rFonts w:cstheme="minorHAns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2E918EC0" w14:textId="469ABDF5" w:rsidR="005341CF" w:rsidRPr="00B70D02" w:rsidRDefault="005341CF" w:rsidP="00A448AB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/>
              </w:rPr>
              <w:t>[</w:t>
            </w:r>
            <w:r w:rsidR="00871013" w:rsidRPr="00B70D02">
              <w:rPr>
                <w:rFonts w:cstheme="minorHAnsi"/>
                <w:lang w:val="fr-FR"/>
              </w:rPr>
              <w:t xml:space="preserve">Indiquez l’endroit où se trouve </w:t>
            </w:r>
            <w:r w:rsidR="00661C3C">
              <w:rPr>
                <w:rFonts w:cstheme="minorHAnsi"/>
                <w:lang w:val="fr-FR"/>
              </w:rPr>
              <w:t>cette</w:t>
            </w:r>
            <w:r w:rsidR="00871013" w:rsidRPr="00B70D02">
              <w:rPr>
                <w:rFonts w:cstheme="minorHAnsi"/>
                <w:lang w:val="fr-FR"/>
              </w:rPr>
              <w:t xml:space="preserve"> documentation</w:t>
            </w:r>
            <w:r w:rsidRPr="00B70D02">
              <w:rPr>
                <w:rFonts w:cstheme="minorHAnsi"/>
                <w:lang w:val="fr-FR"/>
              </w:rPr>
              <w:t>.]</w:t>
            </w:r>
          </w:p>
        </w:tc>
      </w:tr>
      <w:tr w:rsidR="00A5583C" w:rsidRPr="009000FC" w14:paraId="64AA9A37" w14:textId="77777777" w:rsidTr="009A5524">
        <w:tc>
          <w:tcPr>
            <w:tcW w:w="4819" w:type="dxa"/>
          </w:tcPr>
          <w:p w14:paraId="1392ACAE" w14:textId="510C88C1" w:rsidR="00A5583C" w:rsidRPr="00B70D02" w:rsidRDefault="00A448AB" w:rsidP="00E53DCB">
            <w:pPr>
              <w:spacing w:after="120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L</w:t>
            </w:r>
            <w:r w:rsidR="00B34876" w:rsidRPr="00B70D02">
              <w:rPr>
                <w:rFonts w:cstheme="minorHAnsi"/>
                <w:lang w:val="fr-FR"/>
              </w:rPr>
              <w:t xml:space="preserve">a </w:t>
            </w:r>
            <w:r w:rsidR="003C67DC" w:rsidRPr="00B70D02">
              <w:rPr>
                <w:rFonts w:cstheme="minorHAnsi"/>
                <w:lang w:val="fr-FR"/>
              </w:rPr>
              <w:t>demande des clients</w:t>
            </w:r>
            <w:r>
              <w:rPr>
                <w:rFonts w:cstheme="minorHAnsi"/>
                <w:lang w:val="fr-FR"/>
              </w:rPr>
              <w:t xml:space="preserve"> a </w:t>
            </w:r>
            <w:r w:rsidR="00E53DCB">
              <w:rPr>
                <w:rFonts w:cstheme="minorHAnsi"/>
                <w:lang w:val="fr-FR"/>
              </w:rPr>
              <w:t xml:space="preserve">été </w:t>
            </w:r>
            <w:r>
              <w:rPr>
                <w:rFonts w:cstheme="minorHAnsi"/>
                <w:lang w:val="fr-FR"/>
              </w:rPr>
              <w:t>effectivement prise en compte</w:t>
            </w:r>
            <w:r w:rsidR="00FE541A" w:rsidRPr="00B70D02">
              <w:rPr>
                <w:rFonts w:cstheme="minorHAnsi"/>
                <w:lang w:val="fr-FR"/>
              </w:rPr>
              <w:t>.</w:t>
            </w:r>
          </w:p>
        </w:tc>
        <w:tc>
          <w:tcPr>
            <w:tcW w:w="1417" w:type="dxa"/>
          </w:tcPr>
          <w:p w14:paraId="7CF744A2" w14:textId="762C8173" w:rsidR="00A5583C" w:rsidRPr="00B70D02" w:rsidRDefault="00FE541A" w:rsidP="00F06964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="00363BF3" w:rsidRPr="00B70D02">
              <w:rPr>
                <w:rFonts w:cstheme="minorHAns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3510E83F" w14:textId="4024F490" w:rsidR="00A5583C" w:rsidRPr="00B70D02" w:rsidRDefault="00FE541A" w:rsidP="00A448AB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/>
              </w:rPr>
              <w:t>[</w:t>
            </w:r>
            <w:r w:rsidR="00F06964" w:rsidRPr="00B70D02">
              <w:rPr>
                <w:rFonts w:cstheme="minorHAnsi"/>
                <w:lang w:val="fr-FR"/>
              </w:rPr>
              <w:t>Si c’est vrai</w:t>
            </w:r>
            <w:r w:rsidR="003C67DC" w:rsidRPr="00B70D02">
              <w:rPr>
                <w:rFonts w:cstheme="minorHAnsi"/>
                <w:lang w:val="fr-FR"/>
              </w:rPr>
              <w:t> </w:t>
            </w:r>
            <w:r w:rsidRPr="00B70D02">
              <w:rPr>
                <w:rFonts w:cstheme="minorHAnsi"/>
                <w:lang w:val="fr-FR"/>
              </w:rPr>
              <w:t xml:space="preserve">: </w:t>
            </w:r>
            <w:r w:rsidR="00871013" w:rsidRPr="00B70D02">
              <w:rPr>
                <w:rFonts w:cstheme="minorHAnsi"/>
                <w:lang w:val="fr-FR"/>
              </w:rPr>
              <w:t xml:space="preserve">décrivez la manière dont cela </w:t>
            </w:r>
            <w:r w:rsidR="00FE15BA">
              <w:rPr>
                <w:rFonts w:cstheme="minorHAnsi"/>
                <w:lang w:val="fr-FR"/>
              </w:rPr>
              <w:t>a été fait</w:t>
            </w:r>
            <w:r w:rsidR="00221279" w:rsidRPr="00B70D02">
              <w:rPr>
                <w:rFonts w:cstheme="minorHAnsi"/>
                <w:lang w:val="fr-FR"/>
              </w:rPr>
              <w:t>.</w:t>
            </w:r>
            <w:r w:rsidRPr="00B70D02">
              <w:rPr>
                <w:rFonts w:cstheme="minorHAnsi"/>
                <w:lang w:val="fr-FR"/>
              </w:rPr>
              <w:t>]</w:t>
            </w:r>
          </w:p>
        </w:tc>
      </w:tr>
      <w:tr w:rsidR="00FE541A" w:rsidRPr="009000FC" w14:paraId="2BB5EF65" w14:textId="77777777" w:rsidTr="009A5524">
        <w:tc>
          <w:tcPr>
            <w:tcW w:w="4819" w:type="dxa"/>
          </w:tcPr>
          <w:p w14:paraId="7FEB2E4E" w14:textId="4ECE58B5" w:rsidR="00FE541A" w:rsidRPr="00B70D02" w:rsidRDefault="00C126BC" w:rsidP="00280752">
            <w:pPr>
              <w:spacing w:after="120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L</w:t>
            </w:r>
            <w:r w:rsidR="00B34876" w:rsidRPr="00B70D02">
              <w:rPr>
                <w:rFonts w:cstheme="minorHAnsi"/>
                <w:lang w:val="fr-FR"/>
              </w:rPr>
              <w:t xml:space="preserve">a tolérance au risque </w:t>
            </w:r>
            <w:r w:rsidR="00280752">
              <w:rPr>
                <w:rFonts w:cstheme="minorHAnsi"/>
                <w:lang w:val="fr-FR"/>
              </w:rPr>
              <w:t xml:space="preserve">des clients </w:t>
            </w:r>
            <w:r w:rsidR="00B34876" w:rsidRPr="00B70D02">
              <w:rPr>
                <w:rFonts w:cstheme="minorHAnsi"/>
                <w:lang w:val="fr-FR"/>
              </w:rPr>
              <w:t>et l</w:t>
            </w:r>
            <w:r w:rsidR="00280752">
              <w:rPr>
                <w:rFonts w:cstheme="minorHAnsi"/>
                <w:lang w:val="fr-FR"/>
              </w:rPr>
              <w:t>eur</w:t>
            </w:r>
            <w:r w:rsidR="00B34876" w:rsidRPr="00B70D02">
              <w:rPr>
                <w:rFonts w:cstheme="minorHAnsi"/>
                <w:lang w:val="fr-FR"/>
              </w:rPr>
              <w:t xml:space="preserve"> capacité à </w:t>
            </w:r>
            <w:r>
              <w:rPr>
                <w:rFonts w:cstheme="minorHAnsi"/>
                <w:lang w:val="fr-FR"/>
              </w:rPr>
              <w:t xml:space="preserve">subir </w:t>
            </w:r>
            <w:r w:rsidR="00B34876" w:rsidRPr="00B70D02">
              <w:rPr>
                <w:rFonts w:cstheme="minorHAnsi"/>
                <w:lang w:val="fr-FR"/>
              </w:rPr>
              <w:t>des pertes</w:t>
            </w:r>
            <w:r w:rsidR="00280752">
              <w:rPr>
                <w:rFonts w:cstheme="minorHAnsi"/>
                <w:lang w:val="fr-FR"/>
              </w:rPr>
              <w:t xml:space="preserve"> ont été spécifiquement sondées</w:t>
            </w:r>
            <w:r w:rsidR="00FE541A" w:rsidRPr="00B70D02">
              <w:rPr>
                <w:rFonts w:cstheme="minorHAnsi"/>
                <w:lang w:val="fr-FR"/>
              </w:rPr>
              <w:t>.</w:t>
            </w:r>
          </w:p>
        </w:tc>
        <w:tc>
          <w:tcPr>
            <w:tcW w:w="1417" w:type="dxa"/>
          </w:tcPr>
          <w:p w14:paraId="7C5C6FFA" w14:textId="2933BBF1" w:rsidR="00FE541A" w:rsidRPr="00B70D02" w:rsidRDefault="00FE541A" w:rsidP="00F06964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="00363BF3" w:rsidRPr="00B70D02">
              <w:rPr>
                <w:rFonts w:cstheme="minorHAns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0140BD97" w14:textId="60CA424E" w:rsidR="00FE541A" w:rsidRPr="00B70D02" w:rsidRDefault="005C6521" w:rsidP="00A448AB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/>
              </w:rPr>
              <w:t>[</w:t>
            </w:r>
            <w:r w:rsidR="003C67DC" w:rsidRPr="00B70D02">
              <w:rPr>
                <w:rFonts w:cstheme="minorHAnsi"/>
                <w:lang w:val="fr-FR"/>
              </w:rPr>
              <w:t>Documentez la réponse</w:t>
            </w:r>
            <w:r w:rsidR="00A448AB">
              <w:rPr>
                <w:rFonts w:cstheme="minorHAnsi"/>
                <w:lang w:val="fr-FR"/>
              </w:rPr>
              <w:t xml:space="preserve"> fournie</w:t>
            </w:r>
            <w:r w:rsidR="00871013" w:rsidRPr="00B70D02">
              <w:rPr>
                <w:rFonts w:cstheme="minorHAnsi"/>
                <w:lang w:val="fr-FR"/>
              </w:rPr>
              <w:t xml:space="preserve"> sur ce point</w:t>
            </w:r>
            <w:r w:rsidR="00221279" w:rsidRPr="00B70D02">
              <w:rPr>
                <w:rFonts w:cstheme="minorHAnsi"/>
                <w:lang w:val="fr-FR"/>
              </w:rPr>
              <w:t>.</w:t>
            </w:r>
            <w:r w:rsidRPr="00B70D02">
              <w:rPr>
                <w:rFonts w:cstheme="minorHAnsi"/>
                <w:lang w:val="fr-FR"/>
              </w:rPr>
              <w:t>]</w:t>
            </w:r>
          </w:p>
        </w:tc>
      </w:tr>
      <w:tr w:rsidR="001C64B7" w:rsidRPr="009000FC" w14:paraId="530AECCC" w14:textId="77777777" w:rsidTr="009A5524">
        <w:tc>
          <w:tcPr>
            <w:tcW w:w="4819" w:type="dxa"/>
          </w:tcPr>
          <w:p w14:paraId="1F15EE8E" w14:textId="600F7434" w:rsidR="001C64B7" w:rsidRPr="00B70D02" w:rsidRDefault="00280752" w:rsidP="00FE15BA">
            <w:pPr>
              <w:spacing w:after="120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L</w:t>
            </w:r>
            <w:r w:rsidR="00B34876" w:rsidRPr="00B70D02">
              <w:rPr>
                <w:rFonts w:cstheme="minorHAnsi"/>
                <w:lang w:val="fr-FR"/>
              </w:rPr>
              <w:t xml:space="preserve">es connaissances et l’expérience des clients </w:t>
            </w:r>
            <w:r>
              <w:rPr>
                <w:rFonts w:cstheme="minorHAnsi"/>
                <w:lang w:val="fr-FR"/>
              </w:rPr>
              <w:t xml:space="preserve">concernant </w:t>
            </w:r>
            <w:r w:rsidR="00FE15BA">
              <w:rPr>
                <w:rFonts w:cstheme="minorHAnsi"/>
                <w:lang w:val="fr-FR"/>
              </w:rPr>
              <w:t xml:space="preserve">de tels produits </w:t>
            </w:r>
            <w:r>
              <w:rPr>
                <w:rFonts w:cstheme="minorHAnsi"/>
                <w:lang w:val="fr-FR"/>
              </w:rPr>
              <w:t>ont été spécifiquement sondées</w:t>
            </w:r>
            <w:r w:rsidR="001C64B7" w:rsidRPr="00B70D02">
              <w:rPr>
                <w:rFonts w:cstheme="minorHAnsi"/>
                <w:lang w:val="fr-FR"/>
              </w:rPr>
              <w:t xml:space="preserve">. </w:t>
            </w:r>
          </w:p>
        </w:tc>
        <w:tc>
          <w:tcPr>
            <w:tcW w:w="1417" w:type="dxa"/>
          </w:tcPr>
          <w:p w14:paraId="276D9315" w14:textId="4FC0C18F" w:rsidR="001C64B7" w:rsidRPr="00B70D02" w:rsidRDefault="001C64B7" w:rsidP="00F06964">
            <w:pPr>
              <w:spacing w:after="120"/>
              <w:jc w:val="left"/>
              <w:rPr>
                <w:rFonts w:ascii="Segoe UI Symbol" w:hAnsi="Segoe UI Symbol" w:cs="Segoe UI Symbol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Pr="00B70D02">
              <w:rPr>
                <w:rFonts w:cstheme="minorHAns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31B049C6" w14:textId="051A56C8" w:rsidR="001C64B7" w:rsidRPr="00B70D02" w:rsidRDefault="001C64B7" w:rsidP="00A448AB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/>
              </w:rPr>
              <w:t>[</w:t>
            </w:r>
            <w:r w:rsidR="003C67DC" w:rsidRPr="00B70D02">
              <w:rPr>
                <w:rFonts w:cstheme="minorHAnsi"/>
                <w:lang w:val="fr-FR"/>
              </w:rPr>
              <w:t>Documentez la réponse</w:t>
            </w:r>
            <w:r w:rsidR="00871013" w:rsidRPr="00B70D02">
              <w:rPr>
                <w:rFonts w:cstheme="minorHAnsi"/>
                <w:lang w:val="fr-FR"/>
              </w:rPr>
              <w:t xml:space="preserve"> </w:t>
            </w:r>
            <w:r w:rsidR="00A448AB">
              <w:rPr>
                <w:rFonts w:cstheme="minorHAnsi"/>
                <w:lang w:val="fr-FR"/>
              </w:rPr>
              <w:t xml:space="preserve">fournie </w:t>
            </w:r>
            <w:r w:rsidR="00871013" w:rsidRPr="00B70D02">
              <w:rPr>
                <w:rFonts w:cstheme="minorHAnsi"/>
                <w:lang w:val="fr-FR"/>
              </w:rPr>
              <w:t>sur ce point</w:t>
            </w:r>
            <w:r w:rsidRPr="00B70D02">
              <w:rPr>
                <w:rFonts w:cstheme="minorHAnsi"/>
                <w:lang w:val="fr-FR"/>
              </w:rPr>
              <w:t>.]</w:t>
            </w:r>
          </w:p>
        </w:tc>
      </w:tr>
      <w:tr w:rsidR="001C64B7" w:rsidRPr="009000FC" w14:paraId="2A077E82" w14:textId="77777777" w:rsidTr="009A5524">
        <w:tc>
          <w:tcPr>
            <w:tcW w:w="4819" w:type="dxa"/>
          </w:tcPr>
          <w:p w14:paraId="0C447740" w14:textId="03E815D5" w:rsidR="001C64B7" w:rsidRPr="00B70D02" w:rsidRDefault="00280752" w:rsidP="00280752">
            <w:pPr>
              <w:spacing w:after="120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Le besoin des </w:t>
            </w:r>
            <w:r w:rsidR="00B34876" w:rsidRPr="00B70D02">
              <w:rPr>
                <w:rFonts w:cstheme="minorHAnsi"/>
                <w:lang w:val="fr-FR"/>
              </w:rPr>
              <w:t>clients de bénéficier de la protection des dépôts</w:t>
            </w:r>
            <w:r>
              <w:rPr>
                <w:rFonts w:cstheme="minorHAnsi"/>
                <w:lang w:val="fr-FR"/>
              </w:rPr>
              <w:t xml:space="preserve"> a été spécifiquement sondé</w:t>
            </w:r>
            <w:r w:rsidR="001C64B7" w:rsidRPr="00B70D02">
              <w:rPr>
                <w:rFonts w:cstheme="minorHAnsi"/>
                <w:lang w:val="fr-FR"/>
              </w:rPr>
              <w:t>.</w:t>
            </w:r>
          </w:p>
        </w:tc>
        <w:tc>
          <w:tcPr>
            <w:tcW w:w="1417" w:type="dxa"/>
          </w:tcPr>
          <w:p w14:paraId="399F8294" w14:textId="7C7B62D5" w:rsidR="001C64B7" w:rsidRPr="00B70D02" w:rsidRDefault="001C64B7" w:rsidP="00F06964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Pr="00B70D02">
              <w:rPr>
                <w:rFonts w:cstheme="minorHAns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376147AD" w14:textId="79EFB99D" w:rsidR="001C64B7" w:rsidRPr="00B70D02" w:rsidRDefault="001C64B7" w:rsidP="00A448AB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/>
              </w:rPr>
              <w:t>[</w:t>
            </w:r>
            <w:r w:rsidR="003C67DC" w:rsidRPr="00B70D02">
              <w:rPr>
                <w:rFonts w:cstheme="minorHAnsi"/>
                <w:lang w:val="fr-FR"/>
              </w:rPr>
              <w:t>Documentez la réponse</w:t>
            </w:r>
            <w:r w:rsidR="00871013" w:rsidRPr="00B70D02">
              <w:rPr>
                <w:rFonts w:cstheme="minorHAnsi"/>
                <w:lang w:val="fr-FR"/>
              </w:rPr>
              <w:t xml:space="preserve"> </w:t>
            </w:r>
            <w:r w:rsidR="00A448AB">
              <w:rPr>
                <w:rFonts w:cstheme="minorHAnsi"/>
                <w:lang w:val="fr-FR"/>
              </w:rPr>
              <w:t xml:space="preserve">fournie </w:t>
            </w:r>
            <w:r w:rsidR="00871013" w:rsidRPr="00B70D02">
              <w:rPr>
                <w:rFonts w:cstheme="minorHAnsi"/>
                <w:lang w:val="fr-FR"/>
              </w:rPr>
              <w:t>sur ce point</w:t>
            </w:r>
            <w:r w:rsidRPr="00B70D02">
              <w:rPr>
                <w:rFonts w:cstheme="minorHAnsi"/>
                <w:lang w:val="fr-FR"/>
              </w:rPr>
              <w:t>.]</w:t>
            </w:r>
          </w:p>
        </w:tc>
      </w:tr>
      <w:tr w:rsidR="001C64B7" w:rsidRPr="009000FC" w14:paraId="1604E5E5" w14:textId="77777777" w:rsidTr="009A5524">
        <w:tc>
          <w:tcPr>
            <w:tcW w:w="4819" w:type="dxa"/>
          </w:tcPr>
          <w:p w14:paraId="7C92E051" w14:textId="0B362271" w:rsidR="001C64B7" w:rsidRPr="00B70D02" w:rsidRDefault="00B34876" w:rsidP="00E87815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/>
              </w:rPr>
              <w:t>Les c</w:t>
            </w:r>
            <w:r w:rsidR="00E87815">
              <w:rPr>
                <w:rFonts w:cstheme="minorHAnsi"/>
                <w:lang w:val="fr-FR"/>
              </w:rPr>
              <w:t xml:space="preserve">onditions </w:t>
            </w:r>
            <w:r w:rsidRPr="00B70D02">
              <w:rPr>
                <w:rFonts w:cstheme="minorHAnsi"/>
                <w:lang w:val="fr-FR"/>
              </w:rPr>
              <w:t>(macro-économiques) actuelles</w:t>
            </w:r>
            <w:r w:rsidR="00E87815">
              <w:rPr>
                <w:rFonts w:cstheme="minorHAnsi"/>
                <w:lang w:val="fr-FR"/>
              </w:rPr>
              <w:t xml:space="preserve"> du marché</w:t>
            </w:r>
            <w:r w:rsidR="001C64B7" w:rsidRPr="00B70D02">
              <w:rPr>
                <w:rFonts w:cstheme="minorHAnsi"/>
                <w:lang w:val="fr-FR"/>
              </w:rPr>
              <w:t xml:space="preserve">, </w:t>
            </w:r>
            <w:r w:rsidRPr="00B70D02">
              <w:rPr>
                <w:rFonts w:cstheme="minorHAnsi"/>
                <w:lang w:val="fr-FR"/>
              </w:rPr>
              <w:t>telles que l’inflation, ont été prise</w:t>
            </w:r>
            <w:r w:rsidR="00871013" w:rsidRPr="00B70D02">
              <w:rPr>
                <w:rFonts w:cstheme="minorHAnsi"/>
                <w:lang w:val="fr-FR"/>
              </w:rPr>
              <w:t>s</w:t>
            </w:r>
            <w:r w:rsidRPr="00B70D02">
              <w:rPr>
                <w:rFonts w:cstheme="minorHAnsi"/>
                <w:lang w:val="fr-FR"/>
              </w:rPr>
              <w:t xml:space="preserve"> en compte</w:t>
            </w:r>
            <w:r w:rsidR="001C64B7" w:rsidRPr="00B70D02">
              <w:rPr>
                <w:rFonts w:cstheme="minorHAnsi"/>
                <w:lang w:val="fr-FR"/>
              </w:rPr>
              <w:t>.</w:t>
            </w:r>
          </w:p>
        </w:tc>
        <w:tc>
          <w:tcPr>
            <w:tcW w:w="1417" w:type="dxa"/>
          </w:tcPr>
          <w:p w14:paraId="29B490BE" w14:textId="1526729C" w:rsidR="001C64B7" w:rsidRPr="00B70D02" w:rsidRDefault="001C64B7" w:rsidP="00F06964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Pr="00B70D02">
              <w:rPr>
                <w:rFonts w:cstheme="minorHAns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0F2192AE" w14:textId="01CC3F1D" w:rsidR="001C64B7" w:rsidRPr="00B70D02" w:rsidRDefault="001C64B7" w:rsidP="00A448AB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/>
              </w:rPr>
              <w:t>[</w:t>
            </w:r>
            <w:r w:rsidR="00871013" w:rsidRPr="00B70D02">
              <w:rPr>
                <w:rFonts w:cstheme="minorHAnsi"/>
                <w:lang w:val="fr-FR"/>
              </w:rPr>
              <w:t>Précisez les c</w:t>
            </w:r>
            <w:r w:rsidR="00FE15BA">
              <w:rPr>
                <w:rFonts w:cstheme="minorHAnsi"/>
                <w:lang w:val="fr-FR"/>
              </w:rPr>
              <w:t xml:space="preserve">onditions </w:t>
            </w:r>
            <w:r w:rsidR="00871013" w:rsidRPr="00B70D02">
              <w:rPr>
                <w:rFonts w:cstheme="minorHAnsi"/>
                <w:lang w:val="fr-FR"/>
              </w:rPr>
              <w:t>qui ont été prises en compte</w:t>
            </w:r>
            <w:r w:rsidRPr="00B70D02">
              <w:rPr>
                <w:rFonts w:cstheme="minorHAnsi"/>
                <w:lang w:val="fr-FR"/>
              </w:rPr>
              <w:t>.]</w:t>
            </w:r>
          </w:p>
        </w:tc>
      </w:tr>
      <w:tr w:rsidR="001C64B7" w:rsidRPr="009000FC" w14:paraId="20A0BA86" w14:textId="77777777" w:rsidTr="009A5524">
        <w:tc>
          <w:tcPr>
            <w:tcW w:w="4819" w:type="dxa"/>
          </w:tcPr>
          <w:p w14:paraId="0718392E" w14:textId="49C1151B" w:rsidR="001C64B7" w:rsidRPr="00B70D02" w:rsidRDefault="00B34876" w:rsidP="00B34876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/>
              </w:rPr>
              <w:t xml:space="preserve">Le thème d’investissement du produit correspond aux besoins identifiés des </w:t>
            </w:r>
            <w:r w:rsidR="00663796" w:rsidRPr="00B70D02">
              <w:rPr>
                <w:rFonts w:cstheme="minorHAnsi"/>
                <w:lang w:val="fr-FR"/>
              </w:rPr>
              <w:t>clients</w:t>
            </w:r>
            <w:r w:rsidR="001C64B7" w:rsidRPr="00B70D02">
              <w:rPr>
                <w:rFonts w:cstheme="minorHAnsi"/>
                <w:lang w:val="fr-FR"/>
              </w:rPr>
              <w:t xml:space="preserve">. </w:t>
            </w:r>
          </w:p>
        </w:tc>
        <w:tc>
          <w:tcPr>
            <w:tcW w:w="1417" w:type="dxa"/>
          </w:tcPr>
          <w:p w14:paraId="47563D74" w14:textId="5DFAE3EA" w:rsidR="001C64B7" w:rsidRPr="00B70D02" w:rsidRDefault="001C64B7" w:rsidP="00F06964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Pr="00B70D02">
              <w:rPr>
                <w:rFonts w:cstheme="minorHAns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52805744" w14:textId="53F64D75" w:rsidR="001C64B7" w:rsidRPr="00B70D02" w:rsidRDefault="001C64B7" w:rsidP="00A448AB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/>
              </w:rPr>
              <w:t>[Documente</w:t>
            </w:r>
            <w:r w:rsidR="00871013" w:rsidRPr="00B70D02">
              <w:rPr>
                <w:rFonts w:cstheme="minorHAnsi"/>
                <w:lang w:val="fr-FR"/>
              </w:rPr>
              <w:t>z la manière dont le thème d’investissement correspond</w:t>
            </w:r>
            <w:r w:rsidR="00FE15BA">
              <w:rPr>
                <w:rFonts w:cstheme="minorHAnsi"/>
                <w:lang w:val="fr-FR"/>
              </w:rPr>
              <w:t xml:space="preserve"> à ces besoins</w:t>
            </w:r>
            <w:r w:rsidRPr="00B70D02">
              <w:rPr>
                <w:rFonts w:cstheme="minorHAnsi"/>
                <w:lang w:val="fr-FR"/>
              </w:rPr>
              <w:t>.]</w:t>
            </w:r>
          </w:p>
        </w:tc>
      </w:tr>
      <w:tr w:rsidR="001C64B7" w:rsidRPr="009000FC" w14:paraId="68239CFB" w14:textId="77777777" w:rsidTr="009A5524">
        <w:tc>
          <w:tcPr>
            <w:tcW w:w="4819" w:type="dxa"/>
          </w:tcPr>
          <w:p w14:paraId="7250FC23" w14:textId="41E0FF09" w:rsidR="001C64B7" w:rsidRPr="00B70D02" w:rsidRDefault="003C67DC" w:rsidP="00280752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/>
              </w:rPr>
              <w:t xml:space="preserve">La complexité du produit et de la valeur sous-jacente </w:t>
            </w:r>
            <w:r w:rsidR="00280752">
              <w:rPr>
                <w:rFonts w:cstheme="minorHAnsi"/>
                <w:lang w:val="fr-FR"/>
              </w:rPr>
              <w:t>est</w:t>
            </w:r>
            <w:r w:rsidRPr="00B70D02">
              <w:rPr>
                <w:rFonts w:cstheme="minorHAnsi"/>
                <w:lang w:val="fr-FR"/>
              </w:rPr>
              <w:t xml:space="preserve"> compatible avec les </w:t>
            </w:r>
            <w:r w:rsidR="00663796" w:rsidRPr="00B70D02">
              <w:rPr>
                <w:rFonts w:cstheme="minorHAnsi"/>
                <w:lang w:val="fr-FR"/>
              </w:rPr>
              <w:t xml:space="preserve">besoins </w:t>
            </w:r>
            <w:r w:rsidRPr="00B70D02">
              <w:rPr>
                <w:rFonts w:cstheme="minorHAnsi"/>
                <w:lang w:val="fr-FR"/>
              </w:rPr>
              <w:t xml:space="preserve">identifiés </w:t>
            </w:r>
            <w:r w:rsidR="00663796" w:rsidRPr="00B70D02">
              <w:rPr>
                <w:rFonts w:cstheme="minorHAnsi"/>
                <w:lang w:val="fr-FR"/>
              </w:rPr>
              <w:t>des clients</w:t>
            </w:r>
            <w:r w:rsidR="001C64B7" w:rsidRPr="00B70D02">
              <w:rPr>
                <w:rFonts w:cstheme="minorHAnsi"/>
                <w:lang w:val="fr-FR"/>
              </w:rPr>
              <w:t>.</w:t>
            </w:r>
          </w:p>
        </w:tc>
        <w:tc>
          <w:tcPr>
            <w:tcW w:w="1417" w:type="dxa"/>
          </w:tcPr>
          <w:p w14:paraId="27E5C4DA" w14:textId="7B06BAEE" w:rsidR="001C64B7" w:rsidRPr="00B70D02" w:rsidRDefault="001C64B7" w:rsidP="00F06964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Pr="00B70D02">
              <w:rPr>
                <w:rFonts w:cstheme="minorHAns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34BD95AB" w14:textId="3BBEC3CD" w:rsidR="001C64B7" w:rsidRPr="00B70D02" w:rsidRDefault="001C64B7" w:rsidP="00A448AB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/>
              </w:rPr>
              <w:t>[Document</w:t>
            </w:r>
            <w:r w:rsidR="00871013" w:rsidRPr="00B70D02">
              <w:rPr>
                <w:rFonts w:cstheme="minorHAnsi"/>
                <w:lang w:val="fr-FR"/>
              </w:rPr>
              <w:t xml:space="preserve">ez la raison pour laquelle la </w:t>
            </w:r>
            <w:r w:rsidRPr="00B70D02">
              <w:rPr>
                <w:rFonts w:cstheme="minorHAnsi"/>
                <w:lang w:val="fr-FR"/>
              </w:rPr>
              <w:t>complexit</w:t>
            </w:r>
            <w:r w:rsidR="00871013" w:rsidRPr="00B70D02">
              <w:rPr>
                <w:rFonts w:cstheme="minorHAnsi"/>
                <w:lang w:val="fr-FR"/>
              </w:rPr>
              <w:t>é est compatible avec les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663796" w:rsidRPr="00B70D02">
              <w:rPr>
                <w:rFonts w:cstheme="minorHAnsi"/>
                <w:lang w:val="fr-FR"/>
              </w:rPr>
              <w:t>besoins des clients</w:t>
            </w:r>
            <w:r w:rsidRPr="00B70D02">
              <w:rPr>
                <w:rFonts w:cstheme="minorHAnsi"/>
                <w:lang w:val="fr-FR"/>
              </w:rPr>
              <w:t>.]</w:t>
            </w:r>
          </w:p>
        </w:tc>
      </w:tr>
      <w:tr w:rsidR="001C64B7" w:rsidRPr="009000FC" w14:paraId="5592ED3E" w14:textId="77777777" w:rsidTr="009A5524">
        <w:tc>
          <w:tcPr>
            <w:tcW w:w="4819" w:type="dxa"/>
          </w:tcPr>
          <w:p w14:paraId="63E31779" w14:textId="3AB581EC" w:rsidR="001C64B7" w:rsidRPr="00B70D02" w:rsidRDefault="00B34876" w:rsidP="00B34876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/>
              </w:rPr>
              <w:t xml:space="preserve">La liquidité du produit est compatible avec les </w:t>
            </w:r>
            <w:r w:rsidR="00663796" w:rsidRPr="00B70D02">
              <w:rPr>
                <w:rFonts w:cstheme="minorHAnsi"/>
                <w:lang w:val="fr-FR"/>
              </w:rPr>
              <w:t xml:space="preserve">besoins </w:t>
            </w:r>
            <w:r w:rsidRPr="00B70D02">
              <w:rPr>
                <w:rFonts w:cstheme="minorHAnsi"/>
                <w:lang w:val="fr-FR"/>
              </w:rPr>
              <w:t xml:space="preserve">identifiés </w:t>
            </w:r>
            <w:r w:rsidR="00663796" w:rsidRPr="00B70D02">
              <w:rPr>
                <w:rFonts w:cstheme="minorHAnsi"/>
                <w:lang w:val="fr-FR"/>
              </w:rPr>
              <w:t>des clients</w:t>
            </w:r>
            <w:r w:rsidR="001C64B7" w:rsidRPr="00B70D02">
              <w:rPr>
                <w:rFonts w:cstheme="minorHAnsi"/>
                <w:lang w:val="fr-FR"/>
              </w:rPr>
              <w:t>.</w:t>
            </w:r>
          </w:p>
        </w:tc>
        <w:tc>
          <w:tcPr>
            <w:tcW w:w="1417" w:type="dxa"/>
          </w:tcPr>
          <w:p w14:paraId="1A08687B" w14:textId="083D3371" w:rsidR="001C64B7" w:rsidRPr="00B70D02" w:rsidRDefault="001C64B7" w:rsidP="00F06964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Pr="00B70D02">
              <w:rPr>
                <w:rFonts w:cstheme="minorHAns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4F9D0342" w14:textId="016A96FA" w:rsidR="001C64B7" w:rsidRPr="00B70D02" w:rsidRDefault="001C64B7" w:rsidP="00A448AB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/>
              </w:rPr>
              <w:t>[Documente</w:t>
            </w:r>
            <w:r w:rsidR="00871013" w:rsidRPr="00B70D02">
              <w:rPr>
                <w:rFonts w:cstheme="minorHAnsi"/>
                <w:lang w:val="fr-FR"/>
              </w:rPr>
              <w:t xml:space="preserve">z la raison pour laquelle la liquidité est compatible avec les </w:t>
            </w:r>
            <w:r w:rsidR="00663796" w:rsidRPr="00B70D02">
              <w:rPr>
                <w:rFonts w:cstheme="minorHAnsi"/>
                <w:lang w:val="fr-FR"/>
              </w:rPr>
              <w:t>besoins des clients</w:t>
            </w:r>
            <w:r w:rsidRPr="00B70D02">
              <w:rPr>
                <w:rFonts w:cstheme="minorHAnsi"/>
                <w:lang w:val="fr-FR"/>
              </w:rPr>
              <w:t>.]</w:t>
            </w:r>
          </w:p>
        </w:tc>
      </w:tr>
      <w:tr w:rsidR="001C64B7" w:rsidRPr="009000FC" w14:paraId="445040F9" w14:textId="77777777" w:rsidTr="009A5524">
        <w:tc>
          <w:tcPr>
            <w:tcW w:w="4819" w:type="dxa"/>
          </w:tcPr>
          <w:p w14:paraId="08D49416" w14:textId="569C322E" w:rsidR="001C64B7" w:rsidRPr="00B70D02" w:rsidRDefault="0098127F" w:rsidP="00E53DCB">
            <w:pPr>
              <w:spacing w:after="120"/>
              <w:jc w:val="left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L</w:t>
            </w:r>
            <w:r w:rsidR="00E53DCB">
              <w:rPr>
                <w:rFonts w:cstheme="minorHAnsi"/>
                <w:lang w:val="fr-FR"/>
              </w:rPr>
              <w:t xml:space="preserve">’offre </w:t>
            </w:r>
            <w:r>
              <w:rPr>
                <w:rFonts w:cstheme="minorHAnsi"/>
                <w:lang w:val="fr-FR"/>
              </w:rPr>
              <w:t xml:space="preserve">de produits de l’entreprise ne comporte pas </w:t>
            </w:r>
            <w:r w:rsidR="00E87815">
              <w:rPr>
                <w:rFonts w:cstheme="minorHAnsi"/>
                <w:lang w:val="fr-FR"/>
              </w:rPr>
              <w:t xml:space="preserve">de </w:t>
            </w:r>
            <w:r w:rsidR="00B34876" w:rsidRPr="00B70D02">
              <w:rPr>
                <w:rFonts w:cstheme="minorHAnsi"/>
                <w:lang w:val="fr-FR"/>
              </w:rPr>
              <w:t xml:space="preserve">produits moins risqués, moins complexes, moins onéreux ou plus liquides </w:t>
            </w:r>
            <w:r w:rsidR="00280752">
              <w:rPr>
                <w:rFonts w:cstheme="minorHAnsi"/>
                <w:lang w:val="fr-FR"/>
              </w:rPr>
              <w:t>qui p</w:t>
            </w:r>
            <w:r>
              <w:rPr>
                <w:rFonts w:cstheme="minorHAnsi"/>
                <w:lang w:val="fr-FR"/>
              </w:rPr>
              <w:t>ourraient</w:t>
            </w:r>
            <w:r w:rsidR="00E87815">
              <w:rPr>
                <w:rFonts w:cstheme="minorHAnsi"/>
                <w:lang w:val="fr-FR"/>
              </w:rPr>
              <w:t xml:space="preserve"> </w:t>
            </w:r>
            <w:r w:rsidR="00280752">
              <w:rPr>
                <w:rFonts w:cstheme="minorHAnsi"/>
                <w:lang w:val="fr-FR"/>
              </w:rPr>
              <w:t xml:space="preserve">également répondre </w:t>
            </w:r>
            <w:r w:rsidR="00A5524D" w:rsidRPr="00B70D02">
              <w:rPr>
                <w:rFonts w:cstheme="minorHAnsi"/>
                <w:lang w:val="fr-FR"/>
              </w:rPr>
              <w:t xml:space="preserve">aux </w:t>
            </w:r>
            <w:r w:rsidR="00663796" w:rsidRPr="00B70D02">
              <w:rPr>
                <w:rFonts w:cstheme="minorHAnsi"/>
                <w:lang w:val="fr-FR"/>
              </w:rPr>
              <w:t xml:space="preserve">besoins </w:t>
            </w:r>
            <w:r w:rsidR="00B34876" w:rsidRPr="00B70D02">
              <w:rPr>
                <w:rFonts w:cstheme="minorHAnsi"/>
                <w:lang w:val="fr-FR"/>
              </w:rPr>
              <w:t xml:space="preserve">identifiés </w:t>
            </w:r>
            <w:r w:rsidR="00663796" w:rsidRPr="00B70D02">
              <w:rPr>
                <w:rFonts w:cstheme="minorHAnsi"/>
                <w:lang w:val="fr-FR"/>
              </w:rPr>
              <w:t>des clients</w:t>
            </w:r>
            <w:r w:rsidR="001C64B7" w:rsidRPr="00B70D02">
              <w:rPr>
                <w:rFonts w:cstheme="minorHAnsi"/>
                <w:lang w:val="fr-FR"/>
              </w:rPr>
              <w:t>.</w:t>
            </w:r>
          </w:p>
        </w:tc>
        <w:tc>
          <w:tcPr>
            <w:tcW w:w="1417" w:type="dxa"/>
          </w:tcPr>
          <w:p w14:paraId="5E41CC75" w14:textId="10C9F904" w:rsidR="001C64B7" w:rsidRPr="00B70D02" w:rsidRDefault="001C64B7" w:rsidP="00F06964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Pr="00B70D02">
              <w:rPr>
                <w:rFonts w:cstheme="minorHAns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1D4D94C0" w14:textId="6064D664" w:rsidR="001C64B7" w:rsidRPr="00B70D02" w:rsidRDefault="001C64B7" w:rsidP="00A448AB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/>
              </w:rPr>
              <w:t>[</w:t>
            </w:r>
            <w:r w:rsidR="00871013" w:rsidRPr="00B70D02">
              <w:rPr>
                <w:rFonts w:cstheme="minorHAnsi"/>
                <w:lang w:val="fr-FR"/>
              </w:rPr>
              <w:t>Expliquez pourquoi cela est [n’est pas] le cas</w:t>
            </w:r>
            <w:r w:rsidRPr="00B70D02">
              <w:rPr>
                <w:rFonts w:cstheme="minorHAnsi"/>
                <w:lang w:val="fr-FR"/>
              </w:rPr>
              <w:t>.</w:t>
            </w:r>
            <w:r w:rsidR="00871013" w:rsidRPr="00B70D02">
              <w:rPr>
                <w:rFonts w:cstheme="minorHAnsi"/>
                <w:lang w:val="fr-FR"/>
              </w:rPr>
              <w:t>]</w:t>
            </w:r>
          </w:p>
        </w:tc>
      </w:tr>
      <w:tr w:rsidR="001C64B7" w:rsidRPr="009000FC" w14:paraId="3CA23367" w14:textId="77777777" w:rsidTr="009A5524">
        <w:tc>
          <w:tcPr>
            <w:tcW w:w="4819" w:type="dxa"/>
          </w:tcPr>
          <w:p w14:paraId="557EAD7D" w14:textId="2BE3D36D" w:rsidR="001C64B7" w:rsidRPr="00B70D02" w:rsidRDefault="003C67DC" w:rsidP="00A65E23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i/>
                <w:lang w:val="fr-FR"/>
              </w:rPr>
              <w:t xml:space="preserve">Uniquement pour les produits libellés </w:t>
            </w:r>
            <w:r w:rsidR="0098127F">
              <w:rPr>
                <w:rFonts w:cstheme="minorHAnsi"/>
                <w:i/>
                <w:lang w:val="fr-FR"/>
              </w:rPr>
              <w:t>en</w:t>
            </w:r>
            <w:r w:rsidRPr="00B70D02">
              <w:rPr>
                <w:rFonts w:cstheme="minorHAnsi"/>
                <w:i/>
                <w:lang w:val="fr-FR"/>
              </w:rPr>
              <w:t xml:space="preserve"> monnaie</w:t>
            </w:r>
            <w:r w:rsidR="0098127F">
              <w:rPr>
                <w:rFonts w:cstheme="minorHAnsi"/>
                <w:i/>
                <w:lang w:val="fr-FR"/>
              </w:rPr>
              <w:t>s</w:t>
            </w:r>
            <w:r w:rsidRPr="00B70D02">
              <w:rPr>
                <w:rFonts w:cstheme="minorHAnsi"/>
                <w:i/>
                <w:lang w:val="fr-FR"/>
              </w:rPr>
              <w:t xml:space="preserve"> étrangère</w:t>
            </w:r>
            <w:r w:rsidR="0098127F">
              <w:rPr>
                <w:rFonts w:cstheme="minorHAnsi"/>
                <w:i/>
                <w:lang w:val="fr-FR"/>
              </w:rPr>
              <w:t>s</w:t>
            </w:r>
          </w:p>
          <w:p w14:paraId="432AE34E" w14:textId="7499CDAF" w:rsidR="001C64B7" w:rsidRPr="00B70D02" w:rsidRDefault="00D05FFC" w:rsidP="0098127F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/>
              </w:rPr>
              <w:t xml:space="preserve">Les clients ont besoin d’investir dans une monnaie étrangère à </w:t>
            </w:r>
            <w:r w:rsidR="00E87815">
              <w:rPr>
                <w:rFonts w:cstheme="minorHAnsi"/>
                <w:lang w:val="fr-FR"/>
              </w:rPr>
              <w:t xml:space="preserve">moyen ou </w:t>
            </w:r>
            <w:r w:rsidRPr="00B70D02">
              <w:rPr>
                <w:rFonts w:cstheme="minorHAnsi"/>
                <w:lang w:val="fr-FR"/>
              </w:rPr>
              <w:t>long terme</w:t>
            </w:r>
            <w:r w:rsidR="0098127F">
              <w:rPr>
                <w:rFonts w:cstheme="minorHAnsi"/>
                <w:lang w:val="fr-FR"/>
              </w:rPr>
              <w:t>,</w:t>
            </w:r>
            <w:r w:rsidRPr="00B70D02">
              <w:rPr>
                <w:rFonts w:cstheme="minorHAnsi"/>
                <w:lang w:val="fr-FR"/>
              </w:rPr>
              <w:t xml:space="preserve"> afin d’éviter les frais de change et le risque de change </w:t>
            </w:r>
            <w:r w:rsidR="00E87815">
              <w:rPr>
                <w:rFonts w:cstheme="minorHAnsi"/>
                <w:lang w:val="fr-FR"/>
              </w:rPr>
              <w:t xml:space="preserve">associés à </w:t>
            </w:r>
            <w:r w:rsidR="00DA6A20" w:rsidRPr="00B70D02">
              <w:rPr>
                <w:rFonts w:cstheme="minorHAnsi"/>
                <w:lang w:val="fr-FR"/>
              </w:rPr>
              <w:t xml:space="preserve">leur investissement dans </w:t>
            </w:r>
            <w:r w:rsidR="0098127F">
              <w:rPr>
                <w:rFonts w:cstheme="minorHAnsi"/>
                <w:lang w:val="fr-FR"/>
              </w:rPr>
              <w:t xml:space="preserve">cette </w:t>
            </w:r>
            <w:r w:rsidR="00DA6A20" w:rsidRPr="00B70D02">
              <w:rPr>
                <w:rFonts w:cstheme="minorHAnsi"/>
                <w:lang w:val="fr-FR"/>
              </w:rPr>
              <w:t xml:space="preserve">monnaie </w:t>
            </w:r>
            <w:r w:rsidR="0098127F">
              <w:rPr>
                <w:rFonts w:cstheme="minorHAnsi"/>
                <w:lang w:val="fr-FR"/>
              </w:rPr>
              <w:t xml:space="preserve">par le biais d’un </w:t>
            </w:r>
            <w:r w:rsidR="00DA6A20" w:rsidRPr="00B70D02">
              <w:rPr>
                <w:rFonts w:cstheme="minorHAnsi"/>
                <w:lang w:val="fr-FR"/>
              </w:rPr>
              <w:t xml:space="preserve">produit </w:t>
            </w:r>
            <w:r w:rsidR="00E53DCB">
              <w:rPr>
                <w:rFonts w:cstheme="minorHAnsi"/>
                <w:lang w:val="fr-FR"/>
              </w:rPr>
              <w:t xml:space="preserve">qui est </w:t>
            </w:r>
            <w:r w:rsidR="00E87815">
              <w:rPr>
                <w:rFonts w:cstheme="minorHAnsi"/>
                <w:lang w:val="fr-FR"/>
              </w:rPr>
              <w:t>arrivé</w:t>
            </w:r>
            <w:r w:rsidR="00DA6A20" w:rsidRPr="00B70D02">
              <w:rPr>
                <w:rFonts w:cstheme="minorHAnsi"/>
                <w:lang w:val="fr-FR"/>
              </w:rPr>
              <w:t xml:space="preserve"> à échéance</w:t>
            </w:r>
            <w:r w:rsidR="001C64B7" w:rsidRPr="00B70D02">
              <w:rPr>
                <w:rFonts w:cstheme="minorHAnsi"/>
                <w:lang w:val="fr-FR"/>
              </w:rPr>
              <w:t>.</w:t>
            </w:r>
          </w:p>
        </w:tc>
        <w:tc>
          <w:tcPr>
            <w:tcW w:w="1417" w:type="dxa"/>
          </w:tcPr>
          <w:p w14:paraId="5F5EF6C2" w14:textId="7D6B59F6" w:rsidR="001C64B7" w:rsidRPr="00B70D02" w:rsidRDefault="001C64B7" w:rsidP="00F06964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Pr="00B70D02">
              <w:rPr>
                <w:rFonts w:cstheme="minorHAns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592D5EFF" w14:textId="1B0B025C" w:rsidR="001C64B7" w:rsidRPr="00B70D02" w:rsidRDefault="001C64B7" w:rsidP="0098127F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/>
              </w:rPr>
              <w:t>[Documente</w:t>
            </w:r>
            <w:r w:rsidR="00871013" w:rsidRPr="00B70D02">
              <w:rPr>
                <w:rFonts w:cstheme="minorHAnsi"/>
                <w:lang w:val="fr-FR"/>
              </w:rPr>
              <w:t xml:space="preserve">z la raison pour laquelle </w:t>
            </w:r>
            <w:r w:rsidR="00DA6A20" w:rsidRPr="00B70D02">
              <w:rPr>
                <w:rFonts w:cstheme="minorHAnsi"/>
                <w:lang w:val="fr-FR"/>
              </w:rPr>
              <w:t>il est dans l’intérêt d</w:t>
            </w:r>
            <w:r w:rsidR="000C4409">
              <w:rPr>
                <w:rFonts w:cstheme="minorHAnsi"/>
                <w:lang w:val="fr-FR"/>
              </w:rPr>
              <w:t>es</w:t>
            </w:r>
            <w:r w:rsidR="00DA6A20" w:rsidRPr="00B70D02">
              <w:rPr>
                <w:rFonts w:cstheme="minorHAnsi"/>
                <w:lang w:val="fr-FR"/>
              </w:rPr>
              <w:t xml:space="preserve"> client</w:t>
            </w:r>
            <w:r w:rsidR="000C4409">
              <w:rPr>
                <w:rFonts w:cstheme="minorHAnsi"/>
                <w:lang w:val="fr-FR"/>
              </w:rPr>
              <w:t>s</w:t>
            </w:r>
            <w:r w:rsidR="00DA6A20" w:rsidRPr="00B70D02">
              <w:rPr>
                <w:rFonts w:cstheme="minorHAnsi"/>
                <w:lang w:val="fr-FR"/>
              </w:rPr>
              <w:t xml:space="preserve"> </w:t>
            </w:r>
            <w:r w:rsidR="007957F4" w:rsidRPr="00B70D02">
              <w:rPr>
                <w:rFonts w:cstheme="minorHAnsi"/>
                <w:lang w:val="fr-FR"/>
              </w:rPr>
              <w:t>de réinvestir dans la monnaie étrangère pour la période de détention recommandée du produit et d’être à nouveau confronté</w:t>
            </w:r>
            <w:r w:rsidR="000C4409">
              <w:rPr>
                <w:rFonts w:cstheme="minorHAnsi"/>
                <w:lang w:val="fr-FR"/>
              </w:rPr>
              <w:t>s</w:t>
            </w:r>
            <w:r w:rsidR="007957F4" w:rsidRPr="00B70D02">
              <w:rPr>
                <w:rFonts w:cstheme="minorHAnsi"/>
                <w:lang w:val="fr-FR"/>
              </w:rPr>
              <w:t xml:space="preserve"> aux mêmes frais et risques de change</w:t>
            </w:r>
            <w:r w:rsidRPr="00B70D02">
              <w:rPr>
                <w:rFonts w:cstheme="minorHAnsi"/>
                <w:lang w:val="fr-FR"/>
              </w:rPr>
              <w:t>.</w:t>
            </w:r>
          </w:p>
        </w:tc>
      </w:tr>
    </w:tbl>
    <w:p w14:paraId="2FABD5B4" w14:textId="77777777" w:rsidR="00CE4F60" w:rsidRPr="00523819" w:rsidRDefault="00CE4F60">
      <w:pPr>
        <w:rPr>
          <w:lang w:val="fr-BE"/>
        </w:rPr>
      </w:pPr>
      <w:r w:rsidRPr="00523819">
        <w:rPr>
          <w:lang w:val="fr-BE"/>
        </w:rPr>
        <w:br w:type="page"/>
      </w:r>
    </w:p>
    <w:tbl>
      <w:tblPr>
        <w:tblStyle w:val="GridTable1Light-Accent2"/>
        <w:tblW w:w="9149" w:type="dxa"/>
        <w:tblLook w:val="0420" w:firstRow="1" w:lastRow="0" w:firstColumn="0" w:lastColumn="0" w:noHBand="0" w:noVBand="1"/>
      </w:tblPr>
      <w:tblGrid>
        <w:gridCol w:w="4819"/>
        <w:gridCol w:w="1417"/>
        <w:gridCol w:w="2913"/>
      </w:tblGrid>
      <w:tr w:rsidR="001C64B7" w:rsidRPr="009000FC" w14:paraId="02A61F60" w14:textId="77777777" w:rsidTr="00CE4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bottom w:val="none" w:sz="0" w:space="0" w:color="auto"/>
            </w:tcBorders>
          </w:tcPr>
          <w:p w14:paraId="10016EA6" w14:textId="44CAB5C3" w:rsidR="001C64B7" w:rsidRPr="00CE4F60" w:rsidRDefault="00DA6A20" w:rsidP="00A65E23">
            <w:pPr>
              <w:spacing w:after="120"/>
              <w:jc w:val="left"/>
              <w:rPr>
                <w:rFonts w:cstheme="minorHAnsi"/>
                <w:b w:val="0"/>
                <w:i/>
                <w:lang w:val="fr-FR"/>
              </w:rPr>
            </w:pPr>
            <w:r w:rsidRPr="00CE4F60">
              <w:rPr>
                <w:rFonts w:cstheme="minorHAnsi"/>
                <w:b w:val="0"/>
                <w:i/>
                <w:lang w:val="fr-FR"/>
              </w:rPr>
              <w:lastRenderedPageBreak/>
              <w:t xml:space="preserve">Uniquement pour les produits libellés </w:t>
            </w:r>
            <w:r w:rsidR="0098127F" w:rsidRPr="00CE4F60">
              <w:rPr>
                <w:rFonts w:cstheme="minorHAnsi"/>
                <w:b w:val="0"/>
                <w:i/>
                <w:lang w:val="fr-FR"/>
              </w:rPr>
              <w:t xml:space="preserve">en </w:t>
            </w:r>
            <w:r w:rsidRPr="00CE4F60">
              <w:rPr>
                <w:rFonts w:cstheme="minorHAnsi"/>
                <w:b w:val="0"/>
                <w:i/>
                <w:lang w:val="fr-FR"/>
              </w:rPr>
              <w:t>monnaie</w:t>
            </w:r>
            <w:r w:rsidR="0098127F" w:rsidRPr="00CE4F60">
              <w:rPr>
                <w:rFonts w:cstheme="minorHAnsi"/>
                <w:b w:val="0"/>
                <w:i/>
                <w:lang w:val="fr-FR"/>
              </w:rPr>
              <w:t>s</w:t>
            </w:r>
            <w:r w:rsidRPr="00CE4F60">
              <w:rPr>
                <w:rFonts w:cstheme="minorHAnsi"/>
                <w:b w:val="0"/>
                <w:i/>
                <w:lang w:val="fr-FR"/>
              </w:rPr>
              <w:t xml:space="preserve"> étrangère</w:t>
            </w:r>
            <w:r w:rsidR="0098127F" w:rsidRPr="00CE4F60">
              <w:rPr>
                <w:rFonts w:cstheme="minorHAnsi"/>
                <w:b w:val="0"/>
                <w:i/>
                <w:lang w:val="fr-FR"/>
              </w:rPr>
              <w:t>s</w:t>
            </w:r>
            <w:r w:rsidR="001C64B7" w:rsidRPr="00CE4F60">
              <w:rPr>
                <w:rFonts w:cstheme="minorHAnsi"/>
                <w:b w:val="0"/>
                <w:i/>
                <w:lang w:val="fr-FR"/>
              </w:rPr>
              <w:t xml:space="preserve"> </w:t>
            </w:r>
          </w:p>
          <w:p w14:paraId="6DA833C5" w14:textId="3388CE9F" w:rsidR="001C64B7" w:rsidRPr="00CE4F60" w:rsidRDefault="007957F4" w:rsidP="0098127F">
            <w:pPr>
              <w:spacing w:after="120"/>
              <w:jc w:val="left"/>
              <w:rPr>
                <w:rFonts w:cstheme="minorHAnsi"/>
                <w:b w:val="0"/>
                <w:lang w:val="fr-FR"/>
              </w:rPr>
            </w:pPr>
            <w:r w:rsidRPr="00CE4F60">
              <w:rPr>
                <w:rFonts w:cstheme="minorHAnsi"/>
                <w:b w:val="0"/>
                <w:lang w:val="fr-FR"/>
              </w:rPr>
              <w:t xml:space="preserve">Les clients ont besoin d’investir dans une monnaie étrangère à </w:t>
            </w:r>
            <w:r w:rsidR="00661C3C" w:rsidRPr="00CE4F60">
              <w:rPr>
                <w:rFonts w:cstheme="minorHAnsi"/>
                <w:b w:val="0"/>
                <w:lang w:val="fr-FR"/>
              </w:rPr>
              <w:t xml:space="preserve">moyen ou </w:t>
            </w:r>
            <w:r w:rsidRPr="00CE4F60">
              <w:rPr>
                <w:rFonts w:cstheme="minorHAnsi"/>
                <w:b w:val="0"/>
                <w:lang w:val="fr-FR"/>
              </w:rPr>
              <w:t>long terme pour des raisons autres que celle mentionnée ci-dessus</w:t>
            </w:r>
            <w:r w:rsidR="001C64B7" w:rsidRPr="00CE4F60">
              <w:rPr>
                <w:rFonts w:cstheme="minorHAnsi"/>
                <w:b w:val="0"/>
                <w:lang w:val="fr-FR"/>
              </w:rPr>
              <w:t>.</w:t>
            </w:r>
          </w:p>
        </w:tc>
        <w:tc>
          <w:tcPr>
            <w:tcW w:w="1417" w:type="dxa"/>
            <w:tcBorders>
              <w:bottom w:val="none" w:sz="0" w:space="0" w:color="auto"/>
            </w:tcBorders>
          </w:tcPr>
          <w:p w14:paraId="68D6FBC2" w14:textId="049E7645" w:rsidR="001C64B7" w:rsidRPr="00CE4F60" w:rsidRDefault="001C64B7" w:rsidP="00F06964">
            <w:pPr>
              <w:spacing w:after="120"/>
              <w:jc w:val="left"/>
              <w:rPr>
                <w:rFonts w:cstheme="minorHAnsi"/>
                <w:b w:val="0"/>
                <w:lang w:val="fr-FR"/>
              </w:rPr>
            </w:pPr>
            <w:r w:rsidRPr="00CE4F60">
              <w:rPr>
                <w:rFonts w:ascii="Segoe UI Symbol" w:hAnsi="Segoe UI Symbol" w:cs="Segoe UI Symbol"/>
                <w:b w:val="0"/>
                <w:lang w:val="fr-FR"/>
              </w:rPr>
              <w:t>☐</w:t>
            </w:r>
            <w:r w:rsidRPr="00CE4F60">
              <w:rPr>
                <w:rFonts w:cstheme="minorHAnsi"/>
                <w:b w:val="0"/>
                <w:lang w:val="fr-FR"/>
              </w:rPr>
              <w:t xml:space="preserve"> </w:t>
            </w:r>
            <w:r w:rsidR="00F06964" w:rsidRPr="00CE4F60">
              <w:rPr>
                <w:rFonts w:cstheme="minorHAnsi"/>
                <w:b w:val="0"/>
                <w:lang w:val="fr-FR"/>
              </w:rPr>
              <w:t>C’est vrai</w:t>
            </w:r>
            <w:r w:rsidRPr="00CE4F60">
              <w:rPr>
                <w:rFonts w:cstheme="minorHAnsi"/>
                <w:b w:val="0"/>
                <w:lang w:val="fr-FR"/>
              </w:rPr>
              <w:t xml:space="preserve">.  </w:t>
            </w:r>
          </w:p>
        </w:tc>
        <w:tc>
          <w:tcPr>
            <w:tcW w:w="2913" w:type="dxa"/>
            <w:tcBorders>
              <w:bottom w:val="none" w:sz="0" w:space="0" w:color="auto"/>
            </w:tcBorders>
          </w:tcPr>
          <w:p w14:paraId="1A853099" w14:textId="4397BA77" w:rsidR="001C64B7" w:rsidRPr="00CE4F60" w:rsidRDefault="001C64B7" w:rsidP="00A448AB">
            <w:pPr>
              <w:spacing w:after="120"/>
              <w:jc w:val="left"/>
              <w:rPr>
                <w:rFonts w:cstheme="minorHAnsi"/>
                <w:b w:val="0"/>
                <w:lang w:val="fr-FR"/>
              </w:rPr>
            </w:pPr>
            <w:r w:rsidRPr="00CE4F60">
              <w:rPr>
                <w:rFonts w:cstheme="minorHAnsi"/>
                <w:b w:val="0"/>
                <w:lang w:val="fr-FR"/>
              </w:rPr>
              <w:t>[</w:t>
            </w:r>
            <w:r w:rsidR="007957F4" w:rsidRPr="00CE4F60">
              <w:rPr>
                <w:rFonts w:cstheme="minorHAnsi"/>
                <w:b w:val="0"/>
                <w:lang w:val="fr-FR"/>
              </w:rPr>
              <w:t>Décrivez le besoin positif d’investir dans la monnaie</w:t>
            </w:r>
            <w:r w:rsidRPr="00CE4F60">
              <w:rPr>
                <w:rFonts w:cstheme="minorHAnsi"/>
                <w:b w:val="0"/>
                <w:lang w:val="fr-FR"/>
              </w:rPr>
              <w:t>.]</w:t>
            </w:r>
          </w:p>
        </w:tc>
      </w:tr>
    </w:tbl>
    <w:p w14:paraId="514A9D5F" w14:textId="2F7E1C03" w:rsidR="001953F2" w:rsidRPr="00B70D02" w:rsidRDefault="00663796" w:rsidP="005341CF">
      <w:pPr>
        <w:pStyle w:val="Heading1"/>
        <w:rPr>
          <w:lang w:val="fr-FR"/>
        </w:rPr>
      </w:pPr>
      <w:r w:rsidRPr="00B70D02">
        <w:rPr>
          <w:lang w:val="fr-FR"/>
        </w:rPr>
        <w:t>Analyse de scénario</w:t>
      </w:r>
    </w:p>
    <w:p w14:paraId="368435FB" w14:textId="63B8270A" w:rsidR="001953F2" w:rsidRPr="00B70D02" w:rsidRDefault="00663796" w:rsidP="005341CF">
      <w:pPr>
        <w:pStyle w:val="Heading2"/>
        <w:rPr>
          <w:i/>
          <w:lang w:val="fr-FR"/>
        </w:rPr>
      </w:pPr>
      <w:r w:rsidRPr="00B70D02">
        <w:rPr>
          <w:i/>
          <w:lang w:val="fr-FR"/>
        </w:rPr>
        <w:t>Points d’attention pour le producteur</w:t>
      </w:r>
    </w:p>
    <w:tbl>
      <w:tblPr>
        <w:tblStyle w:val="GridTable1Light-Accent2"/>
        <w:tblW w:w="9149" w:type="dxa"/>
        <w:tblLook w:val="0420" w:firstRow="1" w:lastRow="0" w:firstColumn="0" w:lastColumn="0" w:noHBand="0" w:noVBand="1"/>
      </w:tblPr>
      <w:tblGrid>
        <w:gridCol w:w="4819"/>
        <w:gridCol w:w="1417"/>
        <w:gridCol w:w="2913"/>
      </w:tblGrid>
      <w:tr w:rsidR="005341CF" w:rsidRPr="00B70D02" w14:paraId="21F4FC0C" w14:textId="77777777" w:rsidTr="009A5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</w:tcPr>
          <w:p w14:paraId="13469188" w14:textId="718BEF4C" w:rsidR="005341CF" w:rsidRPr="00B70D02" w:rsidRDefault="003C67DC" w:rsidP="003C67DC">
            <w:pPr>
              <w:spacing w:after="24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Le</w:t>
            </w:r>
            <w:r w:rsidR="00663796" w:rsidRPr="00B70D02">
              <w:rPr>
                <w:lang w:val="fr-FR"/>
              </w:rPr>
              <w:t xml:space="preserve"> producteur</w:t>
            </w:r>
            <w:r w:rsidR="00D7313E" w:rsidRPr="00B70D02">
              <w:rPr>
                <w:lang w:val="fr-FR"/>
              </w:rPr>
              <w:t xml:space="preserve"> </w:t>
            </w:r>
            <w:r w:rsidRPr="00B70D02">
              <w:rPr>
                <w:lang w:val="fr-FR"/>
              </w:rPr>
              <w:t>peut-il confirmer ce qui suit </w:t>
            </w:r>
            <w:r w:rsidR="00D7313E" w:rsidRPr="00B70D02">
              <w:rPr>
                <w:lang w:val="fr-FR"/>
              </w:rPr>
              <w:t>?</w:t>
            </w:r>
          </w:p>
        </w:tc>
        <w:tc>
          <w:tcPr>
            <w:tcW w:w="1417" w:type="dxa"/>
          </w:tcPr>
          <w:p w14:paraId="1549CDB9" w14:textId="77777777" w:rsidR="005341CF" w:rsidRPr="00B70D02" w:rsidRDefault="005341CF" w:rsidP="00810F0B">
            <w:pPr>
              <w:spacing w:after="240"/>
              <w:rPr>
                <w:rFonts w:cstheme="minorHAnsi"/>
                <w:lang w:val="fr-FR"/>
              </w:rPr>
            </w:pPr>
            <w:r w:rsidRPr="00B70D02">
              <w:rPr>
                <w:rFonts w:cstheme="minorHAnsi"/>
                <w:lang w:val="fr-FR"/>
              </w:rPr>
              <w:t>Check</w:t>
            </w:r>
          </w:p>
        </w:tc>
        <w:tc>
          <w:tcPr>
            <w:tcW w:w="2913" w:type="dxa"/>
          </w:tcPr>
          <w:p w14:paraId="4B65F857" w14:textId="43666125" w:rsidR="005341CF" w:rsidRPr="00B70D02" w:rsidRDefault="003C67DC" w:rsidP="003C67DC">
            <w:pPr>
              <w:spacing w:after="240"/>
              <w:rPr>
                <w:lang w:val="fr-FR"/>
              </w:rPr>
            </w:pPr>
            <w:r w:rsidRPr="00B70D02">
              <w:rPr>
                <w:rFonts w:cs="Calibri"/>
                <w:lang w:val="fr-FR" w:eastAsia="fr-BE"/>
              </w:rPr>
              <w:t>Précisions</w:t>
            </w:r>
          </w:p>
        </w:tc>
      </w:tr>
      <w:tr w:rsidR="005341CF" w:rsidRPr="009000FC" w14:paraId="76C72FB8" w14:textId="77777777" w:rsidTr="009A5524">
        <w:tc>
          <w:tcPr>
            <w:tcW w:w="4819" w:type="dxa"/>
          </w:tcPr>
          <w:p w14:paraId="4E76150D" w14:textId="265F6A13" w:rsidR="005341CF" w:rsidRPr="00B70D02" w:rsidRDefault="00663796" w:rsidP="004A72B5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Le producteur</w:t>
            </w:r>
            <w:r w:rsidR="000714DB" w:rsidRPr="00B70D02">
              <w:rPr>
                <w:lang w:val="fr-FR"/>
              </w:rPr>
              <w:t xml:space="preserve"> </w:t>
            </w:r>
            <w:r w:rsidR="007957F4" w:rsidRPr="00B70D02">
              <w:rPr>
                <w:lang w:val="fr-FR"/>
              </w:rPr>
              <w:t>a effectué l’an</w:t>
            </w:r>
            <w:r w:rsidRPr="00B70D02">
              <w:rPr>
                <w:lang w:val="fr-FR"/>
              </w:rPr>
              <w:t>alyse de scénario</w:t>
            </w:r>
            <w:r w:rsidR="005341CF" w:rsidRPr="00B70D02">
              <w:rPr>
                <w:lang w:val="fr-FR"/>
              </w:rPr>
              <w:t xml:space="preserve"> </w:t>
            </w:r>
            <w:r w:rsidR="007957F4" w:rsidRPr="00B70D02">
              <w:rPr>
                <w:lang w:val="fr-FR"/>
              </w:rPr>
              <w:t xml:space="preserve">pour ce produit </w:t>
            </w:r>
            <w:r w:rsidR="0098127F">
              <w:rPr>
                <w:lang w:val="fr-FR"/>
              </w:rPr>
              <w:t xml:space="preserve">en se </w:t>
            </w:r>
            <w:r w:rsidR="007957F4" w:rsidRPr="00B70D02">
              <w:rPr>
                <w:lang w:val="fr-FR"/>
              </w:rPr>
              <w:t>bas</w:t>
            </w:r>
            <w:r w:rsidR="0098127F">
              <w:rPr>
                <w:lang w:val="fr-FR"/>
              </w:rPr>
              <w:t>ant sur u</w:t>
            </w:r>
            <w:r w:rsidR="007957F4" w:rsidRPr="00B70D02">
              <w:rPr>
                <w:lang w:val="fr-FR"/>
              </w:rPr>
              <w:t xml:space="preserve">ne procédure claire qui est appliquée à tous les produits structurés de </w:t>
            </w:r>
            <w:r w:rsidR="0098127F">
              <w:rPr>
                <w:lang w:val="fr-FR"/>
              </w:rPr>
              <w:t>s</w:t>
            </w:r>
            <w:r w:rsidR="004A72B5">
              <w:rPr>
                <w:lang w:val="fr-FR"/>
              </w:rPr>
              <w:t>on offre</w:t>
            </w:r>
            <w:r w:rsidR="007957F4" w:rsidRPr="00B70D02">
              <w:rPr>
                <w:lang w:val="fr-FR"/>
              </w:rPr>
              <w:t xml:space="preserve"> et qui tient compte de la probabilité du </w:t>
            </w:r>
            <w:r w:rsidR="005341CF" w:rsidRPr="00B70D02">
              <w:rPr>
                <w:lang w:val="fr-FR"/>
              </w:rPr>
              <w:t>rendement.</w:t>
            </w:r>
          </w:p>
        </w:tc>
        <w:tc>
          <w:tcPr>
            <w:tcW w:w="1417" w:type="dxa"/>
          </w:tcPr>
          <w:p w14:paraId="23127282" w14:textId="04CA1694" w:rsidR="005341CF" w:rsidRPr="00B70D02" w:rsidRDefault="005341CF" w:rsidP="00A65E23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Pr="00B70D02">
              <w:rPr>
                <w:rFonts w:cstheme="minorHAns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41B2C821" w14:textId="401688D0" w:rsidR="005341CF" w:rsidRPr="00B70D02" w:rsidRDefault="005341CF" w:rsidP="00A65E23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[</w:t>
            </w:r>
            <w:r w:rsidR="00F06964" w:rsidRPr="00B70D02">
              <w:rPr>
                <w:lang w:val="fr-FR"/>
              </w:rPr>
              <w:t>Si c’est vrai</w:t>
            </w:r>
            <w:r w:rsidR="007957F4" w:rsidRPr="00B70D02">
              <w:rPr>
                <w:lang w:val="fr-FR"/>
              </w:rPr>
              <w:t> </w:t>
            </w:r>
            <w:r w:rsidRPr="00B70D02">
              <w:rPr>
                <w:lang w:val="fr-FR"/>
              </w:rPr>
              <w:t xml:space="preserve">: </w:t>
            </w:r>
            <w:r w:rsidR="007957F4" w:rsidRPr="00B70D02">
              <w:rPr>
                <w:lang w:val="fr-FR"/>
              </w:rPr>
              <w:t>r</w:t>
            </w:r>
            <w:r w:rsidR="00F50FD0">
              <w:rPr>
                <w:lang w:val="fr-FR"/>
              </w:rPr>
              <w:t xml:space="preserve">éférez-vous à cette </w:t>
            </w:r>
            <w:r w:rsidR="007957F4" w:rsidRPr="00B70D02">
              <w:rPr>
                <w:lang w:val="fr-FR"/>
              </w:rPr>
              <w:t>procédure</w:t>
            </w:r>
            <w:r w:rsidRPr="00B70D02">
              <w:rPr>
                <w:lang w:val="fr-FR"/>
              </w:rPr>
              <w:t>.</w:t>
            </w:r>
          </w:p>
          <w:p w14:paraId="15BFB674" w14:textId="2537652A" w:rsidR="005341CF" w:rsidRPr="00B70D02" w:rsidRDefault="00F06964" w:rsidP="00F50FD0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Si ce n’est pas vrai</w:t>
            </w:r>
            <w:r w:rsidR="007957F4" w:rsidRPr="00B70D02">
              <w:rPr>
                <w:lang w:val="fr-FR"/>
              </w:rPr>
              <w:t> </w:t>
            </w:r>
            <w:r w:rsidR="005341CF" w:rsidRPr="00B70D02">
              <w:rPr>
                <w:lang w:val="fr-FR"/>
              </w:rPr>
              <w:t xml:space="preserve">: </w:t>
            </w:r>
            <w:r w:rsidR="00F50FD0">
              <w:rPr>
                <w:lang w:val="fr-FR"/>
              </w:rPr>
              <w:t xml:space="preserve">joignez </w:t>
            </w:r>
            <w:r w:rsidR="00F50FD0" w:rsidRPr="00B70D02">
              <w:rPr>
                <w:rFonts w:cstheme="minorHAnsi"/>
                <w:lang w:val="fr-FR"/>
              </w:rPr>
              <w:t xml:space="preserve">la </w:t>
            </w:r>
            <w:r w:rsidR="00F50FD0">
              <w:rPr>
                <w:rFonts w:cstheme="minorHAnsi"/>
                <w:lang w:val="fr-FR"/>
              </w:rPr>
              <w:t xml:space="preserve">méthode </w:t>
            </w:r>
            <w:r w:rsidR="00F50FD0" w:rsidRPr="00B70D02">
              <w:rPr>
                <w:rFonts w:cstheme="minorHAnsi"/>
                <w:lang w:val="fr-FR"/>
              </w:rPr>
              <w:t xml:space="preserve">ad hoc </w:t>
            </w:r>
            <w:r w:rsidR="00F50FD0">
              <w:rPr>
                <w:rFonts w:cstheme="minorHAnsi"/>
                <w:lang w:val="fr-FR"/>
              </w:rPr>
              <w:t xml:space="preserve">qui a été </w:t>
            </w:r>
            <w:r w:rsidR="00F50FD0" w:rsidRPr="00B70D02">
              <w:rPr>
                <w:rFonts w:cstheme="minorHAnsi"/>
                <w:lang w:val="fr-FR"/>
              </w:rPr>
              <w:t>suivie</w:t>
            </w:r>
            <w:r w:rsidR="00F50FD0" w:rsidRPr="00B70D02">
              <w:rPr>
                <w:lang w:val="fr-FR"/>
              </w:rPr>
              <w:t xml:space="preserve"> </w:t>
            </w:r>
            <w:r w:rsidR="007957F4" w:rsidRPr="00B70D02">
              <w:rPr>
                <w:lang w:val="fr-FR"/>
              </w:rPr>
              <w:t>pour effectuer l’</w:t>
            </w:r>
            <w:r w:rsidR="00663796" w:rsidRPr="00B70D02">
              <w:rPr>
                <w:lang w:val="fr-FR"/>
              </w:rPr>
              <w:t>analyse de scénario</w:t>
            </w:r>
            <w:r w:rsidR="007957F4" w:rsidRPr="00B70D02">
              <w:rPr>
                <w:lang w:val="fr-FR"/>
              </w:rPr>
              <w:t>, a</w:t>
            </w:r>
            <w:r w:rsidR="00F50FD0">
              <w:rPr>
                <w:lang w:val="fr-FR"/>
              </w:rPr>
              <w:t xml:space="preserve">ccompagnée d’une </w:t>
            </w:r>
            <w:r w:rsidR="007957F4" w:rsidRPr="00B70D02">
              <w:rPr>
                <w:lang w:val="fr-FR"/>
              </w:rPr>
              <w:t xml:space="preserve">description de la </w:t>
            </w:r>
            <w:r w:rsidR="00221279" w:rsidRPr="00B70D02">
              <w:rPr>
                <w:lang w:val="fr-FR"/>
              </w:rPr>
              <w:t>m</w:t>
            </w:r>
            <w:r w:rsidR="007957F4" w:rsidRPr="00B70D02">
              <w:rPr>
                <w:lang w:val="fr-FR"/>
              </w:rPr>
              <w:t>é</w:t>
            </w:r>
            <w:r w:rsidR="00221279" w:rsidRPr="00B70D02">
              <w:rPr>
                <w:lang w:val="fr-FR"/>
              </w:rPr>
              <w:t>thodologie</w:t>
            </w:r>
            <w:r w:rsidR="005341CF" w:rsidRPr="00B70D02">
              <w:rPr>
                <w:lang w:val="fr-FR"/>
              </w:rPr>
              <w:t>.]</w:t>
            </w:r>
          </w:p>
        </w:tc>
      </w:tr>
      <w:tr w:rsidR="001875D5" w:rsidRPr="009000FC" w14:paraId="7FAE87F7" w14:textId="77777777" w:rsidTr="009A5524">
        <w:tc>
          <w:tcPr>
            <w:tcW w:w="4819" w:type="dxa"/>
          </w:tcPr>
          <w:p w14:paraId="21288FAE" w14:textId="4CF890A4" w:rsidR="001875D5" w:rsidRPr="00B70D02" w:rsidRDefault="00663796" w:rsidP="007957F4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Le producteur</w:t>
            </w:r>
            <w:r w:rsidR="00DE423B" w:rsidRPr="00B70D02">
              <w:rPr>
                <w:lang w:val="fr-FR"/>
              </w:rPr>
              <w:t xml:space="preserve"> </w:t>
            </w:r>
            <w:r w:rsidR="007957F4" w:rsidRPr="00B70D02">
              <w:rPr>
                <w:lang w:val="fr-FR"/>
              </w:rPr>
              <w:t>a documenté l’</w:t>
            </w:r>
            <w:r w:rsidRPr="00B70D02">
              <w:rPr>
                <w:lang w:val="fr-FR"/>
              </w:rPr>
              <w:t>analyse de scénario</w:t>
            </w:r>
            <w:r w:rsidR="001875D5" w:rsidRPr="00B70D02">
              <w:rPr>
                <w:lang w:val="fr-FR"/>
              </w:rPr>
              <w:t xml:space="preserve"> </w:t>
            </w:r>
            <w:r w:rsidR="007957F4" w:rsidRPr="00B70D02">
              <w:rPr>
                <w:lang w:val="fr-FR"/>
              </w:rPr>
              <w:t>pour ce produit</w:t>
            </w:r>
            <w:r w:rsidR="001875D5" w:rsidRPr="00B70D02">
              <w:rPr>
                <w:lang w:val="fr-FR"/>
              </w:rPr>
              <w:t>.</w:t>
            </w:r>
          </w:p>
        </w:tc>
        <w:tc>
          <w:tcPr>
            <w:tcW w:w="1417" w:type="dxa"/>
          </w:tcPr>
          <w:p w14:paraId="2C1CD689" w14:textId="724B54C5" w:rsidR="001875D5" w:rsidRPr="00B70D02" w:rsidRDefault="001875D5" w:rsidP="00A65E23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Pr="00B70D02">
              <w:rPr>
                <w:rFonts w:cstheme="minorHAns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695F14D1" w14:textId="46E75C4F" w:rsidR="001875D5" w:rsidRPr="00B70D02" w:rsidRDefault="001875D5" w:rsidP="007957F4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[</w:t>
            </w:r>
            <w:r w:rsidR="00F50FD0" w:rsidRPr="00B70D02">
              <w:rPr>
                <w:rFonts w:cstheme="minorHAnsi"/>
                <w:lang w:val="fr-FR"/>
              </w:rPr>
              <w:t xml:space="preserve">Indiquez l’endroit où se trouve </w:t>
            </w:r>
            <w:r w:rsidR="00F50FD0">
              <w:rPr>
                <w:rFonts w:cstheme="minorHAnsi"/>
                <w:lang w:val="fr-FR"/>
              </w:rPr>
              <w:t>cette</w:t>
            </w:r>
            <w:r w:rsidR="00F50FD0" w:rsidRPr="00B70D02">
              <w:rPr>
                <w:rFonts w:cstheme="minorHAnsi"/>
                <w:lang w:val="fr-FR"/>
              </w:rPr>
              <w:t xml:space="preserve"> documentation</w:t>
            </w:r>
            <w:r w:rsidRPr="00B70D02">
              <w:rPr>
                <w:lang w:val="fr-FR"/>
              </w:rPr>
              <w:t>.]</w:t>
            </w:r>
          </w:p>
        </w:tc>
      </w:tr>
      <w:tr w:rsidR="001875D5" w:rsidRPr="009000FC" w14:paraId="5C74DA6B" w14:textId="77777777" w:rsidTr="009A5524">
        <w:tc>
          <w:tcPr>
            <w:tcW w:w="4819" w:type="dxa"/>
          </w:tcPr>
          <w:p w14:paraId="33842198" w14:textId="41D2F2DD" w:rsidR="001875D5" w:rsidRPr="00B70D02" w:rsidRDefault="00663796" w:rsidP="00F50FD0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Le producteur</w:t>
            </w:r>
            <w:r w:rsidR="00DE423B" w:rsidRPr="00B70D02">
              <w:rPr>
                <w:lang w:val="fr-FR"/>
              </w:rPr>
              <w:t xml:space="preserve"> </w:t>
            </w:r>
            <w:r w:rsidR="007957F4" w:rsidRPr="00B70D02">
              <w:rPr>
                <w:lang w:val="fr-FR"/>
              </w:rPr>
              <w:t>a réalisé une estimation des c</w:t>
            </w:r>
            <w:r w:rsidR="00F50FD0">
              <w:rPr>
                <w:lang w:val="fr-FR"/>
              </w:rPr>
              <w:t xml:space="preserve">onditions du </w:t>
            </w:r>
            <w:r w:rsidR="007957F4" w:rsidRPr="00B70D02">
              <w:rPr>
                <w:lang w:val="fr-FR"/>
              </w:rPr>
              <w:t>marché dans lesquelles le produit offrira un rendement favorable au client</w:t>
            </w:r>
            <w:r w:rsidR="001875D5" w:rsidRPr="00B70D02">
              <w:rPr>
                <w:lang w:val="fr-FR"/>
              </w:rPr>
              <w:t xml:space="preserve">. </w:t>
            </w:r>
          </w:p>
        </w:tc>
        <w:tc>
          <w:tcPr>
            <w:tcW w:w="1417" w:type="dxa"/>
          </w:tcPr>
          <w:p w14:paraId="6F0992AB" w14:textId="4D44B62E" w:rsidR="001875D5" w:rsidRPr="00B70D02" w:rsidRDefault="001875D5" w:rsidP="00A65E23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Pr="00B70D02">
              <w:rPr>
                <w:rFonts w:cstheme="minorHAns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5D4C8AC7" w14:textId="0E7C4563" w:rsidR="001875D5" w:rsidRPr="00B70D02" w:rsidRDefault="001875D5" w:rsidP="007957F4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[</w:t>
            </w:r>
            <w:r w:rsidR="00F50FD0" w:rsidRPr="00B70D02">
              <w:rPr>
                <w:rFonts w:cstheme="minorHAnsi"/>
                <w:lang w:val="fr-FR"/>
              </w:rPr>
              <w:t xml:space="preserve">Indiquez l’endroit où se trouve </w:t>
            </w:r>
            <w:r w:rsidR="00F50FD0">
              <w:rPr>
                <w:rFonts w:cstheme="minorHAnsi"/>
                <w:lang w:val="fr-FR"/>
              </w:rPr>
              <w:t>cette</w:t>
            </w:r>
            <w:r w:rsidR="00F50FD0" w:rsidRPr="00B70D02">
              <w:rPr>
                <w:rFonts w:cstheme="minorHAnsi"/>
                <w:lang w:val="fr-FR"/>
              </w:rPr>
              <w:t xml:space="preserve"> documentation</w:t>
            </w:r>
            <w:r w:rsidRPr="00B70D02">
              <w:rPr>
                <w:lang w:val="fr-FR"/>
              </w:rPr>
              <w:t>.]</w:t>
            </w:r>
          </w:p>
        </w:tc>
      </w:tr>
      <w:tr w:rsidR="001875D5" w:rsidRPr="009000FC" w14:paraId="089B4EE4" w14:textId="77777777" w:rsidTr="009A5524">
        <w:tc>
          <w:tcPr>
            <w:tcW w:w="4819" w:type="dxa"/>
          </w:tcPr>
          <w:p w14:paraId="3FC4F0B6" w14:textId="13FADFA7" w:rsidR="001875D5" w:rsidRPr="00B70D02" w:rsidRDefault="007957F4" w:rsidP="00F04C8B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L’estimation de la probabilité</w:t>
            </w:r>
            <w:r w:rsidR="00F50FD0">
              <w:rPr>
                <w:lang w:val="fr-FR"/>
              </w:rPr>
              <w:t xml:space="preserve"> de </w:t>
            </w:r>
            <w:r w:rsidRPr="00B70D02">
              <w:rPr>
                <w:lang w:val="fr-FR"/>
              </w:rPr>
              <w:t>ces c</w:t>
            </w:r>
            <w:r w:rsidR="00F50FD0">
              <w:rPr>
                <w:lang w:val="fr-FR"/>
              </w:rPr>
              <w:t xml:space="preserve">onditions du </w:t>
            </w:r>
            <w:r w:rsidRPr="00B70D02">
              <w:rPr>
                <w:lang w:val="fr-FR"/>
              </w:rPr>
              <w:t xml:space="preserve">marché </w:t>
            </w:r>
            <w:r w:rsidR="00F04C8B">
              <w:rPr>
                <w:lang w:val="fr-FR"/>
              </w:rPr>
              <w:t xml:space="preserve">est conforme </w:t>
            </w:r>
            <w:r w:rsidRPr="00B70D02">
              <w:rPr>
                <w:lang w:val="fr-FR"/>
              </w:rPr>
              <w:t>aux p</w:t>
            </w:r>
            <w:r w:rsidR="00FA7E84">
              <w:rPr>
                <w:lang w:val="fr-FR"/>
              </w:rPr>
              <w:t xml:space="preserve">ositions prises par </w:t>
            </w:r>
            <w:r w:rsidRPr="00B70D02">
              <w:rPr>
                <w:lang w:val="fr-FR"/>
              </w:rPr>
              <w:t>l’</w:t>
            </w:r>
            <w:r w:rsidR="00663796" w:rsidRPr="00B70D02">
              <w:rPr>
                <w:lang w:val="fr-FR"/>
              </w:rPr>
              <w:t>entreprise</w:t>
            </w:r>
            <w:r w:rsidR="001875D5" w:rsidRPr="00B70D02">
              <w:rPr>
                <w:lang w:val="fr-FR"/>
              </w:rPr>
              <w:t xml:space="preserve"> </w:t>
            </w:r>
            <w:r w:rsidRPr="00B70D02">
              <w:rPr>
                <w:lang w:val="fr-FR"/>
              </w:rPr>
              <w:t>dans un autre contexte</w:t>
            </w:r>
            <w:r w:rsidR="001875D5" w:rsidRPr="00B70D02">
              <w:rPr>
                <w:lang w:val="fr-FR"/>
              </w:rPr>
              <w:t xml:space="preserve"> (</w:t>
            </w:r>
            <w:r w:rsidRPr="00B70D02">
              <w:rPr>
                <w:lang w:val="fr-FR"/>
              </w:rPr>
              <w:t xml:space="preserve">par exemple, </w:t>
            </w:r>
            <w:r w:rsidR="00F50FD0">
              <w:rPr>
                <w:lang w:val="fr-FR"/>
              </w:rPr>
              <w:t>l</w:t>
            </w:r>
            <w:r w:rsidRPr="00B70D02">
              <w:rPr>
                <w:lang w:val="fr-FR"/>
              </w:rPr>
              <w:t>es p</w:t>
            </w:r>
            <w:r w:rsidR="00FA7E84">
              <w:rPr>
                <w:lang w:val="fr-FR"/>
              </w:rPr>
              <w:t xml:space="preserve">révisions </w:t>
            </w:r>
            <w:r w:rsidRPr="00B70D02">
              <w:rPr>
                <w:lang w:val="fr-FR"/>
              </w:rPr>
              <w:t xml:space="preserve">économiques périodiques </w:t>
            </w:r>
            <w:r w:rsidR="00F50FD0">
              <w:rPr>
                <w:lang w:val="fr-FR"/>
              </w:rPr>
              <w:t xml:space="preserve">établies par le </w:t>
            </w:r>
            <w:r w:rsidRPr="00B70D02">
              <w:rPr>
                <w:lang w:val="fr-FR"/>
              </w:rPr>
              <w:t>département économique</w:t>
            </w:r>
            <w:r w:rsidR="001875D5" w:rsidRPr="00B70D02">
              <w:rPr>
                <w:lang w:val="fr-FR"/>
              </w:rPr>
              <w:t>).</w:t>
            </w:r>
          </w:p>
        </w:tc>
        <w:tc>
          <w:tcPr>
            <w:tcW w:w="1417" w:type="dxa"/>
          </w:tcPr>
          <w:p w14:paraId="6A13816E" w14:textId="0CD615CA" w:rsidR="001875D5" w:rsidRPr="00B70D02" w:rsidRDefault="001875D5" w:rsidP="00A65E23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Pr="00B70D02">
              <w:rPr>
                <w:rFonts w:cstheme="minorHAnsi"/>
                <w:lang w:val="fr-FR"/>
              </w:rPr>
              <w:t xml:space="preserve">.  </w:t>
            </w:r>
          </w:p>
          <w:p w14:paraId="01534120" w14:textId="046F65A2" w:rsidR="001875D5" w:rsidRPr="00B70D02" w:rsidRDefault="001875D5" w:rsidP="00A65E23">
            <w:pPr>
              <w:spacing w:after="120"/>
              <w:jc w:val="left"/>
              <w:rPr>
                <w:rFonts w:cstheme="minorHAnsi"/>
                <w:lang w:val="fr-FR"/>
              </w:rPr>
            </w:pPr>
          </w:p>
        </w:tc>
        <w:tc>
          <w:tcPr>
            <w:tcW w:w="2913" w:type="dxa"/>
          </w:tcPr>
          <w:p w14:paraId="335861C9" w14:textId="20D62AA5" w:rsidR="001875D5" w:rsidRPr="00B70D02" w:rsidRDefault="001875D5" w:rsidP="00A65E23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[</w:t>
            </w:r>
            <w:r w:rsidR="00F06964" w:rsidRPr="00B70D02">
              <w:rPr>
                <w:lang w:val="fr-FR"/>
              </w:rPr>
              <w:t>Si c’est vrai</w:t>
            </w:r>
            <w:r w:rsidR="007957F4" w:rsidRPr="00B70D02">
              <w:rPr>
                <w:lang w:val="fr-FR"/>
              </w:rPr>
              <w:t> </w:t>
            </w:r>
            <w:r w:rsidRPr="00B70D02">
              <w:rPr>
                <w:lang w:val="fr-FR"/>
              </w:rPr>
              <w:t xml:space="preserve">: </w:t>
            </w:r>
            <w:r w:rsidR="007957F4" w:rsidRPr="00B70D02">
              <w:rPr>
                <w:lang w:val="fr-FR"/>
              </w:rPr>
              <w:t>indiquez l’endroit où se trouvent les p</w:t>
            </w:r>
            <w:r w:rsidR="00FA7E84">
              <w:rPr>
                <w:lang w:val="fr-FR"/>
              </w:rPr>
              <w:t xml:space="preserve">ositions </w:t>
            </w:r>
            <w:r w:rsidR="00FF4CE6">
              <w:rPr>
                <w:lang w:val="fr-FR"/>
              </w:rPr>
              <w:t>en question</w:t>
            </w:r>
            <w:r w:rsidRPr="00B70D02">
              <w:rPr>
                <w:lang w:val="fr-FR"/>
              </w:rPr>
              <w:t>.</w:t>
            </w:r>
          </w:p>
          <w:p w14:paraId="71F61548" w14:textId="4FED0AFA" w:rsidR="001875D5" w:rsidRPr="00B70D02" w:rsidRDefault="00F06964" w:rsidP="00FA7E84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Si ce n’est pas vrai</w:t>
            </w:r>
            <w:r w:rsidR="007957F4" w:rsidRPr="00B70D02">
              <w:rPr>
                <w:lang w:val="fr-FR"/>
              </w:rPr>
              <w:t> </w:t>
            </w:r>
            <w:r w:rsidR="001875D5" w:rsidRPr="00B70D02">
              <w:rPr>
                <w:lang w:val="fr-FR"/>
              </w:rPr>
              <w:t xml:space="preserve">: </w:t>
            </w:r>
            <w:r w:rsidR="007957F4" w:rsidRPr="00B70D02">
              <w:rPr>
                <w:lang w:val="fr-FR"/>
              </w:rPr>
              <w:t xml:space="preserve">expliquez la raison pour laquelle il est dérogé à ces </w:t>
            </w:r>
            <w:r w:rsidR="00FA7E84">
              <w:rPr>
                <w:lang w:val="fr-FR"/>
              </w:rPr>
              <w:t xml:space="preserve">positions </w:t>
            </w:r>
            <w:r w:rsidR="003E05C2" w:rsidRPr="00B70D02">
              <w:rPr>
                <w:lang w:val="fr-FR"/>
              </w:rPr>
              <w:t>(</w:t>
            </w:r>
            <w:r w:rsidR="007957F4" w:rsidRPr="00B70D02">
              <w:rPr>
                <w:lang w:val="fr-FR"/>
              </w:rPr>
              <w:t xml:space="preserve">par exemple, si le département économique ne souhaite pas se prononcer sur l’évolution pendant </w:t>
            </w:r>
            <w:r w:rsidR="00FA7E84">
              <w:rPr>
                <w:lang w:val="fr-FR"/>
              </w:rPr>
              <w:t>toute l</w:t>
            </w:r>
            <w:r w:rsidR="007957F4" w:rsidRPr="00B70D02">
              <w:rPr>
                <w:lang w:val="fr-FR"/>
              </w:rPr>
              <w:t xml:space="preserve">a durée </w:t>
            </w:r>
            <w:r w:rsidR="00FA7E84">
              <w:rPr>
                <w:lang w:val="fr-FR"/>
              </w:rPr>
              <w:t xml:space="preserve">de vie </w:t>
            </w:r>
            <w:r w:rsidR="007957F4" w:rsidRPr="00B70D02">
              <w:rPr>
                <w:lang w:val="fr-FR"/>
              </w:rPr>
              <w:t>du produit</w:t>
            </w:r>
            <w:r w:rsidR="003E05C2" w:rsidRPr="00B70D02">
              <w:rPr>
                <w:lang w:val="fr-FR"/>
              </w:rPr>
              <w:t>)</w:t>
            </w:r>
            <w:r w:rsidR="001875D5" w:rsidRPr="00B70D02">
              <w:rPr>
                <w:lang w:val="fr-FR"/>
              </w:rPr>
              <w:t>.]</w:t>
            </w:r>
          </w:p>
        </w:tc>
      </w:tr>
      <w:tr w:rsidR="001875D5" w:rsidRPr="009000FC" w14:paraId="78024518" w14:textId="77777777" w:rsidTr="009A5524">
        <w:tc>
          <w:tcPr>
            <w:tcW w:w="4819" w:type="dxa"/>
          </w:tcPr>
          <w:p w14:paraId="4EEDF9AD" w14:textId="2CDA0A62" w:rsidR="001875D5" w:rsidRPr="00B70D02" w:rsidRDefault="00962DE6" w:rsidP="00962DE6">
            <w:pPr>
              <w:spacing w:after="12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Dans </w:t>
            </w:r>
            <w:r w:rsidR="00045A2F" w:rsidRPr="00B70D02">
              <w:rPr>
                <w:lang w:val="fr-FR"/>
              </w:rPr>
              <w:t>l’anal</w:t>
            </w:r>
            <w:r w:rsidR="00663796" w:rsidRPr="00B70D02">
              <w:rPr>
                <w:lang w:val="fr-FR"/>
              </w:rPr>
              <w:t>yse de scénario</w:t>
            </w:r>
            <w:r w:rsidR="00045A2F" w:rsidRPr="00B70D02">
              <w:rPr>
                <w:lang w:val="fr-FR"/>
              </w:rPr>
              <w:t>, le</w:t>
            </w:r>
            <w:r w:rsidR="00663796" w:rsidRPr="00B70D02">
              <w:rPr>
                <w:lang w:val="fr-FR"/>
              </w:rPr>
              <w:t xml:space="preserve"> producteur</w:t>
            </w:r>
            <w:r w:rsidR="00045A2F" w:rsidRPr="00B70D02">
              <w:rPr>
                <w:lang w:val="fr-FR"/>
              </w:rPr>
              <w:t xml:space="preserve"> a utilisé des paramètres d’entrée spécifiques</w:t>
            </w:r>
            <w:r w:rsidR="001875D5" w:rsidRPr="00B70D02">
              <w:rPr>
                <w:lang w:val="fr-FR"/>
              </w:rPr>
              <w:t>.</w:t>
            </w:r>
          </w:p>
        </w:tc>
        <w:tc>
          <w:tcPr>
            <w:tcW w:w="1417" w:type="dxa"/>
          </w:tcPr>
          <w:p w14:paraId="1A9041D5" w14:textId="1E4A6D1A" w:rsidR="001875D5" w:rsidRPr="00B70D02" w:rsidRDefault="001875D5" w:rsidP="00A65E23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Pr="00B70D02">
              <w:rPr>
                <w:rFonts w:cstheme="minorHAns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2B3A5602" w14:textId="4ABBCF8E" w:rsidR="001875D5" w:rsidRPr="00B70D02" w:rsidRDefault="001875D5" w:rsidP="0098127F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[</w:t>
            </w:r>
            <w:r w:rsidR="00FD51FA">
              <w:rPr>
                <w:lang w:val="fr-FR"/>
              </w:rPr>
              <w:t xml:space="preserve">Précisez quels sont les </w:t>
            </w:r>
            <w:r w:rsidR="00045A2F" w:rsidRPr="00B70D02">
              <w:rPr>
                <w:lang w:val="fr-FR"/>
              </w:rPr>
              <w:t xml:space="preserve">paramètres d’entrée qui ont été </w:t>
            </w:r>
            <w:r w:rsidR="0098127F">
              <w:rPr>
                <w:lang w:val="fr-FR"/>
              </w:rPr>
              <w:t>utilisés</w:t>
            </w:r>
            <w:r w:rsidRPr="00B70D02">
              <w:rPr>
                <w:lang w:val="fr-FR"/>
              </w:rPr>
              <w:t>.]</w:t>
            </w:r>
          </w:p>
        </w:tc>
      </w:tr>
      <w:tr w:rsidR="001875D5" w:rsidRPr="009000FC" w14:paraId="4B90830B" w14:textId="77777777" w:rsidTr="00AD29B5">
        <w:trPr>
          <w:trHeight w:val="564"/>
        </w:trPr>
        <w:tc>
          <w:tcPr>
            <w:tcW w:w="4819" w:type="dxa"/>
          </w:tcPr>
          <w:p w14:paraId="6FE9927B" w14:textId="71136370" w:rsidR="00AD29B5" w:rsidRDefault="00962DE6" w:rsidP="004A72B5">
            <w:pPr>
              <w:spacing w:after="12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Dans </w:t>
            </w:r>
            <w:r w:rsidR="00045A2F" w:rsidRPr="00B70D02">
              <w:rPr>
                <w:lang w:val="fr-FR"/>
              </w:rPr>
              <w:t>l’</w:t>
            </w:r>
            <w:r w:rsidR="00663796" w:rsidRPr="00B70D02">
              <w:rPr>
                <w:lang w:val="fr-FR"/>
              </w:rPr>
              <w:t>analyse de scénario</w:t>
            </w:r>
            <w:r w:rsidR="00045A2F" w:rsidRPr="00B70D02">
              <w:rPr>
                <w:lang w:val="fr-FR"/>
              </w:rPr>
              <w:t>, le</w:t>
            </w:r>
            <w:r w:rsidR="00663796" w:rsidRPr="00B70D02">
              <w:rPr>
                <w:lang w:val="fr-FR"/>
              </w:rPr>
              <w:t xml:space="preserve"> producteur</w:t>
            </w:r>
            <w:r w:rsidR="00045A2F" w:rsidRPr="00B70D02">
              <w:rPr>
                <w:lang w:val="fr-FR"/>
              </w:rPr>
              <w:t xml:space="preserve"> a utilisé un</w:t>
            </w:r>
            <w:r w:rsidR="0098127F">
              <w:rPr>
                <w:lang w:val="fr-FR"/>
              </w:rPr>
              <w:t>e</w:t>
            </w:r>
            <w:r w:rsidR="00045A2F" w:rsidRPr="00B70D02">
              <w:rPr>
                <w:lang w:val="fr-FR"/>
              </w:rPr>
              <w:t xml:space="preserve"> m</w:t>
            </w:r>
            <w:r w:rsidR="0098127F">
              <w:rPr>
                <w:lang w:val="fr-FR"/>
              </w:rPr>
              <w:t>éthode</w:t>
            </w:r>
            <w:r w:rsidR="00045A2F" w:rsidRPr="00B70D02">
              <w:rPr>
                <w:lang w:val="fr-FR"/>
              </w:rPr>
              <w:t xml:space="preserve"> de calcul officiellement établi</w:t>
            </w:r>
            <w:r w:rsidR="0098127F">
              <w:rPr>
                <w:lang w:val="fr-FR"/>
              </w:rPr>
              <w:t>e</w:t>
            </w:r>
            <w:r w:rsidR="00045A2F" w:rsidRPr="00B70D02">
              <w:rPr>
                <w:lang w:val="fr-FR"/>
              </w:rPr>
              <w:t xml:space="preserve"> </w:t>
            </w:r>
            <w:r w:rsidR="006565DF" w:rsidRPr="00B70D02">
              <w:rPr>
                <w:lang w:val="fr-FR"/>
              </w:rPr>
              <w:t>(</w:t>
            </w:r>
            <w:r w:rsidR="00045A2F" w:rsidRPr="00B70D02">
              <w:rPr>
                <w:lang w:val="fr-FR"/>
              </w:rPr>
              <w:t>par exemple, la méthod</w:t>
            </w:r>
            <w:r w:rsidR="004A72B5">
              <w:rPr>
                <w:lang w:val="fr-FR"/>
              </w:rPr>
              <w:t>ologie</w:t>
            </w:r>
            <w:r w:rsidR="00045A2F" w:rsidRPr="00B70D02">
              <w:rPr>
                <w:lang w:val="fr-FR"/>
              </w:rPr>
              <w:t xml:space="preserve"> </w:t>
            </w:r>
            <w:r w:rsidR="006565DF" w:rsidRPr="00B70D02">
              <w:rPr>
                <w:lang w:val="fr-FR"/>
              </w:rPr>
              <w:t>PRIIP</w:t>
            </w:r>
            <w:r w:rsidR="001875D5" w:rsidRPr="00B70D02">
              <w:rPr>
                <w:lang w:val="fr-FR"/>
              </w:rPr>
              <w:t xml:space="preserve">). </w:t>
            </w:r>
          </w:p>
          <w:p w14:paraId="0FDAC3DD" w14:textId="77777777" w:rsidR="001875D5" w:rsidRPr="00AD29B5" w:rsidRDefault="001875D5" w:rsidP="00AD29B5">
            <w:pPr>
              <w:ind w:firstLine="709"/>
              <w:rPr>
                <w:lang w:val="fr-FR"/>
              </w:rPr>
            </w:pPr>
          </w:p>
        </w:tc>
        <w:tc>
          <w:tcPr>
            <w:tcW w:w="1417" w:type="dxa"/>
          </w:tcPr>
          <w:p w14:paraId="6EA56A7F" w14:textId="77CC3894" w:rsidR="001875D5" w:rsidRPr="00B70D02" w:rsidRDefault="001875D5" w:rsidP="00A65E23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Pr="00B70D02">
              <w:rPr>
                <w:rFonts w:cstheme="minorHAns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5D4F05B0" w14:textId="4306583A" w:rsidR="001875D5" w:rsidRPr="00B70D02" w:rsidRDefault="001875D5" w:rsidP="00A65E23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[</w:t>
            </w:r>
            <w:r w:rsidR="00F06964" w:rsidRPr="00B70D02">
              <w:rPr>
                <w:lang w:val="fr-FR"/>
              </w:rPr>
              <w:t>Si c’est vrai</w:t>
            </w:r>
            <w:r w:rsidR="00045A2F" w:rsidRPr="00B70D02">
              <w:rPr>
                <w:lang w:val="fr-FR"/>
              </w:rPr>
              <w:t> </w:t>
            </w:r>
            <w:r w:rsidRPr="00B70D02">
              <w:rPr>
                <w:lang w:val="fr-FR"/>
              </w:rPr>
              <w:t xml:space="preserve">: </w:t>
            </w:r>
            <w:r w:rsidR="00F02DEB">
              <w:rPr>
                <w:lang w:val="fr-FR"/>
              </w:rPr>
              <w:t xml:space="preserve">précisez quelle </w:t>
            </w:r>
            <w:r w:rsidR="0098127F">
              <w:rPr>
                <w:lang w:val="fr-FR"/>
              </w:rPr>
              <w:t xml:space="preserve">méthode </w:t>
            </w:r>
            <w:r w:rsidR="00045A2F" w:rsidRPr="00B70D02">
              <w:rPr>
                <w:lang w:val="fr-FR"/>
              </w:rPr>
              <w:t>a été utilisée</w:t>
            </w:r>
            <w:r w:rsidRPr="00B70D02">
              <w:rPr>
                <w:lang w:val="fr-FR"/>
              </w:rPr>
              <w:t>.</w:t>
            </w:r>
          </w:p>
          <w:p w14:paraId="5AF3870A" w14:textId="4AA1716F" w:rsidR="001875D5" w:rsidRPr="00B70D02" w:rsidRDefault="00F06964" w:rsidP="00AD29B5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Si ce n’est pas vrai</w:t>
            </w:r>
            <w:r w:rsidR="00045A2F" w:rsidRPr="00B70D02">
              <w:rPr>
                <w:lang w:val="fr-FR"/>
              </w:rPr>
              <w:t> </w:t>
            </w:r>
            <w:r w:rsidR="001875D5" w:rsidRPr="00B70D02">
              <w:rPr>
                <w:lang w:val="fr-FR"/>
              </w:rPr>
              <w:t xml:space="preserve">: </w:t>
            </w:r>
            <w:r w:rsidR="001D70D8" w:rsidRPr="00B70D02">
              <w:rPr>
                <w:lang w:val="fr-FR"/>
              </w:rPr>
              <w:t xml:space="preserve">indiquez sur quels points il a été </w:t>
            </w:r>
            <w:r w:rsidR="00AD29B5">
              <w:rPr>
                <w:lang w:val="fr-FR"/>
              </w:rPr>
              <w:lastRenderedPageBreak/>
              <w:t>d</w:t>
            </w:r>
            <w:r w:rsidR="001D70D8" w:rsidRPr="00B70D02">
              <w:rPr>
                <w:lang w:val="fr-FR"/>
              </w:rPr>
              <w:t xml:space="preserve">érogé </w:t>
            </w:r>
            <w:r w:rsidR="00954FB0">
              <w:rPr>
                <w:lang w:val="fr-FR"/>
              </w:rPr>
              <w:t xml:space="preserve">à la méthode établie </w:t>
            </w:r>
            <w:r w:rsidR="001D70D8" w:rsidRPr="00B70D02">
              <w:rPr>
                <w:lang w:val="fr-FR"/>
              </w:rPr>
              <w:t>et pour</w:t>
            </w:r>
            <w:r w:rsidR="00954FB0">
              <w:rPr>
                <w:lang w:val="fr-FR"/>
              </w:rPr>
              <w:t xml:space="preserve"> quelle raison</w:t>
            </w:r>
            <w:r w:rsidR="001875D5" w:rsidRPr="00B70D02">
              <w:rPr>
                <w:lang w:val="fr-FR"/>
              </w:rPr>
              <w:t>.]</w:t>
            </w:r>
          </w:p>
        </w:tc>
      </w:tr>
      <w:tr w:rsidR="00636034" w:rsidRPr="009000FC" w14:paraId="2F76E2E8" w14:textId="77777777" w:rsidTr="009A5524">
        <w:tc>
          <w:tcPr>
            <w:tcW w:w="4819" w:type="dxa"/>
          </w:tcPr>
          <w:p w14:paraId="4A3A8702" w14:textId="142CA428" w:rsidR="00636034" w:rsidRPr="00B70D02" w:rsidRDefault="003C67DC" w:rsidP="004A72B5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lastRenderedPageBreak/>
              <w:t>S</w:t>
            </w:r>
            <w:r w:rsidR="00954FB0">
              <w:rPr>
                <w:lang w:val="fr-FR"/>
              </w:rPr>
              <w:t>i, dans l’</w:t>
            </w:r>
            <w:r w:rsidR="00663796" w:rsidRPr="00B70D02">
              <w:rPr>
                <w:lang w:val="fr-FR"/>
              </w:rPr>
              <w:t>analyse de scénario</w:t>
            </w:r>
            <w:r w:rsidR="00045A2F" w:rsidRPr="00B70D02">
              <w:rPr>
                <w:lang w:val="fr-FR"/>
              </w:rPr>
              <w:t xml:space="preserve">, </w:t>
            </w:r>
            <w:r w:rsidR="00954FB0">
              <w:rPr>
                <w:lang w:val="fr-FR"/>
              </w:rPr>
              <w:t xml:space="preserve">le producteur a recouru à un </w:t>
            </w:r>
            <w:r w:rsidR="00636034" w:rsidRPr="00B70D02">
              <w:rPr>
                <w:i/>
                <w:lang w:val="fr-FR"/>
              </w:rPr>
              <w:t>backtest</w:t>
            </w:r>
            <w:r w:rsidR="00954FB0">
              <w:rPr>
                <w:i/>
                <w:lang w:val="fr-FR"/>
              </w:rPr>
              <w:t>ing</w:t>
            </w:r>
            <w:r w:rsidR="00045A2F" w:rsidRPr="00B70D02">
              <w:rPr>
                <w:lang w:val="fr-FR"/>
              </w:rPr>
              <w:t xml:space="preserve"> simulé, </w:t>
            </w:r>
            <w:r w:rsidR="00954FB0">
              <w:rPr>
                <w:lang w:val="fr-FR"/>
              </w:rPr>
              <w:t xml:space="preserve">il </w:t>
            </w:r>
            <w:r w:rsidR="00045A2F" w:rsidRPr="00B70D02">
              <w:rPr>
                <w:lang w:val="fr-FR"/>
              </w:rPr>
              <w:t xml:space="preserve">a vérifié si les caractéristiques spécifiques du produit sont </w:t>
            </w:r>
            <w:r w:rsidR="00962DE6">
              <w:rPr>
                <w:lang w:val="fr-FR"/>
              </w:rPr>
              <w:t xml:space="preserve">correctement </w:t>
            </w:r>
            <w:r w:rsidR="00045A2F" w:rsidRPr="00B70D02">
              <w:rPr>
                <w:lang w:val="fr-FR"/>
              </w:rPr>
              <w:t>reproduites dans la simulation</w:t>
            </w:r>
            <w:r w:rsidR="00A65E23" w:rsidRPr="00B70D02">
              <w:rPr>
                <w:lang w:val="fr-FR"/>
              </w:rPr>
              <w:t>.</w:t>
            </w:r>
          </w:p>
        </w:tc>
        <w:tc>
          <w:tcPr>
            <w:tcW w:w="1417" w:type="dxa"/>
          </w:tcPr>
          <w:p w14:paraId="425A475F" w14:textId="3A79953A" w:rsidR="00636034" w:rsidRPr="00B70D02" w:rsidRDefault="00636034" w:rsidP="00A65E23">
            <w:pPr>
              <w:spacing w:after="120"/>
              <w:jc w:val="left"/>
              <w:rPr>
                <w:rFonts w:ascii="Segoe UI Symbol" w:hAnsi="Segoe UI Symbol" w:cs="Segoe UI Symbol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Pr="00B70D02">
              <w:rPr>
                <w:rFonts w:cstheme="minorHAns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1C70D3B7" w14:textId="53300ACE" w:rsidR="00636034" w:rsidRPr="00B70D02" w:rsidRDefault="00636034" w:rsidP="00F02DEB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[</w:t>
            </w:r>
            <w:r w:rsidR="001D70D8" w:rsidRPr="00B70D02">
              <w:rPr>
                <w:lang w:val="fr-FR"/>
              </w:rPr>
              <w:t xml:space="preserve">Expliquez </w:t>
            </w:r>
            <w:r w:rsidR="00F02DEB">
              <w:rPr>
                <w:lang w:val="fr-FR"/>
              </w:rPr>
              <w:t>de quelle m</w:t>
            </w:r>
            <w:r w:rsidR="001D70D8" w:rsidRPr="00B70D02">
              <w:rPr>
                <w:lang w:val="fr-FR"/>
              </w:rPr>
              <w:t xml:space="preserve">anière </w:t>
            </w:r>
            <w:r w:rsidR="00F02DEB">
              <w:rPr>
                <w:lang w:val="fr-FR"/>
              </w:rPr>
              <w:t>il l’a fait</w:t>
            </w:r>
            <w:r w:rsidR="00814293" w:rsidRPr="00B70D02">
              <w:rPr>
                <w:lang w:val="fr-FR"/>
              </w:rPr>
              <w:t>.]</w:t>
            </w:r>
          </w:p>
        </w:tc>
      </w:tr>
      <w:tr w:rsidR="001875D5" w:rsidRPr="009000FC" w14:paraId="141ABE80" w14:textId="77777777" w:rsidTr="009A5524">
        <w:tc>
          <w:tcPr>
            <w:tcW w:w="4819" w:type="dxa"/>
          </w:tcPr>
          <w:p w14:paraId="34C3D772" w14:textId="52E22D8D" w:rsidR="001875D5" w:rsidRPr="00B70D02" w:rsidRDefault="00663796" w:rsidP="00A00F64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Le producteur</w:t>
            </w:r>
            <w:r w:rsidR="00DE423B" w:rsidRPr="00B70D02">
              <w:rPr>
                <w:lang w:val="fr-FR"/>
              </w:rPr>
              <w:t xml:space="preserve"> </w:t>
            </w:r>
            <w:r w:rsidR="00045A2F" w:rsidRPr="00B70D02">
              <w:rPr>
                <w:lang w:val="fr-FR"/>
              </w:rPr>
              <w:t>a appliqué l’</w:t>
            </w:r>
            <w:r w:rsidRPr="00B70D02">
              <w:rPr>
                <w:lang w:val="fr-FR"/>
              </w:rPr>
              <w:t>analyse de scénario</w:t>
            </w:r>
            <w:r w:rsidR="001875D5" w:rsidRPr="00B70D02">
              <w:rPr>
                <w:lang w:val="fr-FR"/>
              </w:rPr>
              <w:t xml:space="preserve"> </w:t>
            </w:r>
            <w:r w:rsidR="00045A2F" w:rsidRPr="00B70D02">
              <w:rPr>
                <w:lang w:val="fr-FR"/>
              </w:rPr>
              <w:t xml:space="preserve">dans la </w:t>
            </w:r>
            <w:r w:rsidR="00A00F64">
              <w:rPr>
                <w:lang w:val="fr-FR"/>
              </w:rPr>
              <w:t xml:space="preserve">ou les </w:t>
            </w:r>
            <w:r w:rsidR="00045A2F" w:rsidRPr="00B70D02">
              <w:rPr>
                <w:lang w:val="fr-FR"/>
              </w:rPr>
              <w:t xml:space="preserve">phases suivantes du </w:t>
            </w:r>
            <w:r w:rsidRPr="00B70D02">
              <w:rPr>
                <w:lang w:val="fr-FR"/>
              </w:rPr>
              <w:t>processus de gouvernance des produits</w:t>
            </w:r>
            <w:r w:rsidR="00045A2F" w:rsidRPr="00B70D02">
              <w:rPr>
                <w:lang w:val="fr-FR"/>
              </w:rPr>
              <w:t> </w:t>
            </w:r>
            <w:r w:rsidR="001875D5" w:rsidRPr="00B70D02">
              <w:rPr>
                <w:lang w:val="fr-FR"/>
              </w:rPr>
              <w:t>:</w:t>
            </w:r>
          </w:p>
        </w:tc>
        <w:tc>
          <w:tcPr>
            <w:tcW w:w="1417" w:type="dxa"/>
          </w:tcPr>
          <w:p w14:paraId="02449FE3" w14:textId="775E765D" w:rsidR="001875D5" w:rsidRPr="00B70D02" w:rsidRDefault="001875D5" w:rsidP="00A65E23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 xml:space="preserve">Phase </w:t>
            </w:r>
            <w:r w:rsidRPr="00B70D02">
              <w:rPr>
                <w:rFonts w:cstheme="minorHAnsi"/>
                <w:lang w:val="fr-FR"/>
              </w:rPr>
              <w:t>[</w:t>
            </w:r>
            <w:r w:rsidR="00F06964" w:rsidRPr="00B70D02">
              <w:rPr>
                <w:rFonts w:cstheme="minorHAnsi"/>
                <w:lang w:val="fr-FR"/>
              </w:rPr>
              <w:t>à compléter</w:t>
            </w:r>
            <w:r w:rsidRPr="00B70D02">
              <w:rPr>
                <w:rFonts w:cstheme="minorHAnsi"/>
                <w:lang w:val="fr-FR"/>
              </w:rPr>
              <w:t xml:space="preserve">]  </w:t>
            </w:r>
          </w:p>
          <w:p w14:paraId="582D024F" w14:textId="00B4FAB9" w:rsidR="001875D5" w:rsidRPr="00B70D02" w:rsidRDefault="001875D5" w:rsidP="00F06964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Phase</w:t>
            </w:r>
            <w:r w:rsidRPr="00B70D02">
              <w:rPr>
                <w:rFonts w:cstheme="minorHAnsi"/>
                <w:lang w:val="fr-FR"/>
              </w:rPr>
              <w:t xml:space="preserve"> [</w:t>
            </w:r>
            <w:r w:rsidR="00F06964" w:rsidRPr="00B70D02">
              <w:rPr>
                <w:rFonts w:cstheme="minorHAnsi"/>
                <w:lang w:val="fr-FR"/>
              </w:rPr>
              <w:t>à compléter</w:t>
            </w:r>
            <w:r w:rsidRPr="00B70D02">
              <w:rPr>
                <w:rFonts w:cstheme="minorHAnsi"/>
                <w:lang w:val="fr-FR"/>
              </w:rPr>
              <w:t xml:space="preserve">]  </w:t>
            </w:r>
          </w:p>
        </w:tc>
        <w:tc>
          <w:tcPr>
            <w:tcW w:w="2913" w:type="dxa"/>
          </w:tcPr>
          <w:p w14:paraId="51BE7EFE" w14:textId="77777777" w:rsidR="001875D5" w:rsidRPr="00B70D02" w:rsidRDefault="001875D5" w:rsidP="00A65E23">
            <w:pPr>
              <w:spacing w:after="120"/>
              <w:jc w:val="left"/>
              <w:rPr>
                <w:lang w:val="fr-FR"/>
              </w:rPr>
            </w:pPr>
          </w:p>
        </w:tc>
      </w:tr>
      <w:tr w:rsidR="00D04436" w:rsidRPr="009000FC" w14:paraId="6822B581" w14:textId="77777777" w:rsidTr="009A5524">
        <w:tc>
          <w:tcPr>
            <w:tcW w:w="4819" w:type="dxa"/>
          </w:tcPr>
          <w:p w14:paraId="547D80BC" w14:textId="588B76C1" w:rsidR="00D04436" w:rsidRPr="00B70D02" w:rsidRDefault="00663796" w:rsidP="00A00F64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Le producteur</w:t>
            </w:r>
            <w:r w:rsidR="007D6EBD" w:rsidRPr="00B70D02">
              <w:rPr>
                <w:lang w:val="fr-FR"/>
              </w:rPr>
              <w:t xml:space="preserve"> </w:t>
            </w:r>
            <w:r w:rsidR="00045A2F" w:rsidRPr="00B70D02">
              <w:rPr>
                <w:lang w:val="fr-FR"/>
              </w:rPr>
              <w:t>a utilisé l’</w:t>
            </w:r>
            <w:r w:rsidRPr="00B70D02">
              <w:rPr>
                <w:lang w:val="fr-FR"/>
              </w:rPr>
              <w:t>analyse de scénario</w:t>
            </w:r>
            <w:r w:rsidR="00D04436" w:rsidRPr="00B70D02">
              <w:rPr>
                <w:lang w:val="fr-FR"/>
              </w:rPr>
              <w:t xml:space="preserve"> </w:t>
            </w:r>
            <w:r w:rsidR="00045A2F" w:rsidRPr="00B70D02">
              <w:rPr>
                <w:lang w:val="fr-FR"/>
              </w:rPr>
              <w:t>comme critère pour opérer un choix entre différents produits ou différentes caractéristiques d</w:t>
            </w:r>
            <w:r w:rsidR="00A00F64">
              <w:rPr>
                <w:lang w:val="fr-FR"/>
              </w:rPr>
              <w:t>e</w:t>
            </w:r>
            <w:r w:rsidR="00954FB0">
              <w:rPr>
                <w:lang w:val="fr-FR"/>
              </w:rPr>
              <w:t>s</w:t>
            </w:r>
            <w:r w:rsidR="00045A2F" w:rsidRPr="00B70D02">
              <w:rPr>
                <w:lang w:val="fr-FR"/>
              </w:rPr>
              <w:t xml:space="preserve"> produit</w:t>
            </w:r>
            <w:r w:rsidR="00A00F64">
              <w:rPr>
                <w:lang w:val="fr-FR"/>
              </w:rPr>
              <w:t>s</w:t>
            </w:r>
            <w:r w:rsidR="00D04436" w:rsidRPr="00B70D02">
              <w:rPr>
                <w:lang w:val="fr-FR"/>
              </w:rPr>
              <w:t>.</w:t>
            </w:r>
          </w:p>
        </w:tc>
        <w:tc>
          <w:tcPr>
            <w:tcW w:w="1417" w:type="dxa"/>
          </w:tcPr>
          <w:p w14:paraId="6DC08622" w14:textId="79C83467" w:rsidR="00D04436" w:rsidRPr="00B70D02" w:rsidRDefault="00D04436" w:rsidP="00A65E23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Pr="00B70D02">
              <w:rPr>
                <w:rFonts w:cstheme="minorHAns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0DE6BE64" w14:textId="1C2F4A28" w:rsidR="00D04436" w:rsidRPr="00B70D02" w:rsidRDefault="00D04436" w:rsidP="00F02DEB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[</w:t>
            </w:r>
            <w:r w:rsidR="001D70D8" w:rsidRPr="00B70D02">
              <w:rPr>
                <w:lang w:val="fr-FR"/>
              </w:rPr>
              <w:t xml:space="preserve">Expliquez </w:t>
            </w:r>
            <w:r w:rsidR="00F02DEB">
              <w:rPr>
                <w:lang w:val="fr-FR"/>
              </w:rPr>
              <w:t xml:space="preserve">de quelle </w:t>
            </w:r>
            <w:r w:rsidR="001D70D8" w:rsidRPr="00B70D02">
              <w:rPr>
                <w:lang w:val="fr-FR"/>
              </w:rPr>
              <w:t xml:space="preserve">manière </w:t>
            </w:r>
            <w:r w:rsidR="00F02DEB">
              <w:rPr>
                <w:lang w:val="fr-FR"/>
              </w:rPr>
              <w:t>il l’a fait</w:t>
            </w:r>
            <w:r w:rsidRPr="00B70D02">
              <w:rPr>
                <w:lang w:val="fr-FR"/>
              </w:rPr>
              <w:t>.]</w:t>
            </w:r>
          </w:p>
        </w:tc>
      </w:tr>
      <w:tr w:rsidR="00D04436" w:rsidRPr="009000FC" w14:paraId="1E8BE8E5" w14:textId="77777777" w:rsidTr="009A5524">
        <w:tc>
          <w:tcPr>
            <w:tcW w:w="4819" w:type="dxa"/>
          </w:tcPr>
          <w:p w14:paraId="57B04517" w14:textId="5E3F7262" w:rsidR="00D04436" w:rsidRPr="00B70D02" w:rsidRDefault="00F06964" w:rsidP="00FD51FA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L’</w:t>
            </w:r>
            <w:r w:rsidR="00663796" w:rsidRPr="00B70D02">
              <w:rPr>
                <w:lang w:val="fr-FR"/>
              </w:rPr>
              <w:t>analyse de scénario</w:t>
            </w:r>
            <w:r w:rsidR="007D6EBD" w:rsidRPr="00B70D02">
              <w:rPr>
                <w:lang w:val="fr-FR"/>
              </w:rPr>
              <w:t xml:space="preserve"> </w:t>
            </w:r>
            <w:r w:rsidR="003C67DC" w:rsidRPr="00B70D02">
              <w:rPr>
                <w:lang w:val="fr-FR"/>
              </w:rPr>
              <w:t xml:space="preserve">tient compte </w:t>
            </w:r>
            <w:r w:rsidR="00FD51FA">
              <w:rPr>
                <w:lang w:val="fr-FR"/>
              </w:rPr>
              <w:t xml:space="preserve">de tous les frais </w:t>
            </w:r>
            <w:r w:rsidR="00045A2F" w:rsidRPr="00B70D02">
              <w:rPr>
                <w:lang w:val="fr-FR"/>
              </w:rPr>
              <w:t xml:space="preserve">compris dans la valeur nominale et/ou </w:t>
            </w:r>
            <w:r w:rsidR="00FD51FA">
              <w:rPr>
                <w:lang w:val="fr-FR"/>
              </w:rPr>
              <w:t xml:space="preserve">facturés </w:t>
            </w:r>
            <w:r w:rsidR="00045A2F" w:rsidRPr="00B70D02">
              <w:rPr>
                <w:lang w:val="fr-FR"/>
              </w:rPr>
              <w:t>en sus de la valeur nominale</w:t>
            </w:r>
            <w:r w:rsidR="00D04436" w:rsidRPr="00B70D02">
              <w:rPr>
                <w:lang w:val="fr-FR"/>
              </w:rPr>
              <w:t>.</w:t>
            </w:r>
            <w:r w:rsidR="001C64B7" w:rsidRPr="00B70D02">
              <w:rPr>
                <w:lang w:val="fr-FR"/>
              </w:rPr>
              <w:t xml:space="preserve"> </w:t>
            </w:r>
            <w:r w:rsidR="00045A2F" w:rsidRPr="00B70D02">
              <w:rPr>
                <w:lang w:val="fr-FR"/>
              </w:rPr>
              <w:t xml:space="preserve">Les </w:t>
            </w:r>
            <w:r w:rsidR="00FD51FA">
              <w:rPr>
                <w:lang w:val="fr-FR"/>
              </w:rPr>
              <w:t>coûts</w:t>
            </w:r>
            <w:r w:rsidR="00045A2F" w:rsidRPr="00B70D02">
              <w:rPr>
                <w:lang w:val="fr-FR"/>
              </w:rPr>
              <w:t xml:space="preserve"> de distribution sont également inclus dans les calculs</w:t>
            </w:r>
            <w:r w:rsidR="001C64B7" w:rsidRPr="00B70D02">
              <w:rPr>
                <w:lang w:val="fr-FR"/>
              </w:rPr>
              <w:t xml:space="preserve">. </w:t>
            </w:r>
          </w:p>
        </w:tc>
        <w:tc>
          <w:tcPr>
            <w:tcW w:w="1417" w:type="dxa"/>
          </w:tcPr>
          <w:p w14:paraId="20576F2E" w14:textId="648AD7E3" w:rsidR="00D04436" w:rsidRPr="00B70D02" w:rsidRDefault="00D04436" w:rsidP="00A65E23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Pr="00B70D02">
              <w:rPr>
                <w:rFonts w:cstheme="minorHAns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5550F9CC" w14:textId="284380C4" w:rsidR="00D04436" w:rsidRPr="00B70D02" w:rsidRDefault="00D04436" w:rsidP="00954FB0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[</w:t>
            </w:r>
            <w:r w:rsidR="00F06964" w:rsidRPr="00B70D02">
              <w:rPr>
                <w:lang w:val="fr-FR"/>
              </w:rPr>
              <w:t>Si ce n’est pas vrai</w:t>
            </w:r>
            <w:r w:rsidR="001D70D8" w:rsidRPr="00B70D02">
              <w:rPr>
                <w:lang w:val="fr-FR"/>
              </w:rPr>
              <w:t> </w:t>
            </w:r>
            <w:r w:rsidRPr="00B70D02">
              <w:rPr>
                <w:lang w:val="fr-FR"/>
              </w:rPr>
              <w:t xml:space="preserve">: </w:t>
            </w:r>
            <w:r w:rsidR="00954FB0">
              <w:rPr>
                <w:lang w:val="fr-FR"/>
              </w:rPr>
              <w:t xml:space="preserve">précisez quels frais </w:t>
            </w:r>
            <w:r w:rsidR="001D70D8" w:rsidRPr="00B70D02">
              <w:rPr>
                <w:lang w:val="fr-FR"/>
              </w:rPr>
              <w:t xml:space="preserve">n’ont pas été pris en </w:t>
            </w:r>
            <w:r w:rsidR="00F02DEB">
              <w:rPr>
                <w:lang w:val="fr-FR"/>
              </w:rPr>
              <w:t>compte</w:t>
            </w:r>
            <w:r w:rsidR="001D70D8" w:rsidRPr="00B70D02">
              <w:rPr>
                <w:lang w:val="fr-FR"/>
              </w:rPr>
              <w:t xml:space="preserve"> et </w:t>
            </w:r>
            <w:r w:rsidR="00F02DEB">
              <w:rPr>
                <w:lang w:val="fr-FR"/>
              </w:rPr>
              <w:t xml:space="preserve">justifiez la raison </w:t>
            </w:r>
            <w:r w:rsidR="00954FB0">
              <w:rPr>
                <w:lang w:val="fr-FR"/>
              </w:rPr>
              <w:t>pour laquelle ils ne l’ont pas été</w:t>
            </w:r>
            <w:r w:rsidRPr="00B70D02">
              <w:rPr>
                <w:lang w:val="fr-FR"/>
              </w:rPr>
              <w:t>.]</w:t>
            </w:r>
          </w:p>
        </w:tc>
      </w:tr>
      <w:tr w:rsidR="00D04436" w:rsidRPr="009000FC" w14:paraId="0AA8EAAC" w14:textId="77777777" w:rsidTr="009A5524">
        <w:tc>
          <w:tcPr>
            <w:tcW w:w="4819" w:type="dxa"/>
          </w:tcPr>
          <w:p w14:paraId="640F438E" w14:textId="6806BE3B" w:rsidR="00D04436" w:rsidRPr="00B70D02" w:rsidRDefault="00F06964" w:rsidP="00A00F64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 xml:space="preserve">La politique du </w:t>
            </w:r>
            <w:r w:rsidR="00663796" w:rsidRPr="00B70D02">
              <w:rPr>
                <w:lang w:val="fr-FR"/>
              </w:rPr>
              <w:t>producteur</w:t>
            </w:r>
            <w:r w:rsidR="00D04436" w:rsidRPr="00B70D02">
              <w:rPr>
                <w:lang w:val="fr-FR"/>
              </w:rPr>
              <w:t xml:space="preserve"> </w:t>
            </w:r>
            <w:r w:rsidR="00A00F64">
              <w:rPr>
                <w:lang w:val="fr-FR"/>
              </w:rPr>
              <w:t xml:space="preserve">fixe des attentes minimales de rémunération positive </w:t>
            </w:r>
            <w:r w:rsidR="00954FB0">
              <w:rPr>
                <w:lang w:val="fr-FR"/>
              </w:rPr>
              <w:t xml:space="preserve">du produit </w:t>
            </w:r>
            <w:r w:rsidR="00045A2F" w:rsidRPr="00B70D02">
              <w:rPr>
                <w:lang w:val="fr-FR"/>
              </w:rPr>
              <w:t xml:space="preserve">dans un scénario raisonnablement </w:t>
            </w:r>
            <w:r w:rsidR="000C772A">
              <w:rPr>
                <w:lang w:val="fr-FR"/>
              </w:rPr>
              <w:t>probable</w:t>
            </w:r>
            <w:r w:rsidR="00D04436" w:rsidRPr="00B70D02">
              <w:rPr>
                <w:lang w:val="fr-FR"/>
              </w:rPr>
              <w:t>.</w:t>
            </w:r>
          </w:p>
        </w:tc>
        <w:tc>
          <w:tcPr>
            <w:tcW w:w="1417" w:type="dxa"/>
          </w:tcPr>
          <w:p w14:paraId="389F8AC8" w14:textId="4E65EDC1" w:rsidR="00D04436" w:rsidRPr="00B70D02" w:rsidRDefault="00D04436" w:rsidP="00A65E23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Pr="00B70D02">
              <w:rPr>
                <w:rFonts w:cstheme="minorHAns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5B9BFF95" w14:textId="74B6AFD1" w:rsidR="00D04436" w:rsidRPr="00B70D02" w:rsidRDefault="00D04436" w:rsidP="00F02DEB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[</w:t>
            </w:r>
            <w:r w:rsidR="00F06964" w:rsidRPr="00B70D02">
              <w:rPr>
                <w:lang w:val="fr-FR"/>
              </w:rPr>
              <w:t>Si c’est vrai</w:t>
            </w:r>
            <w:r w:rsidR="001D70D8" w:rsidRPr="00B70D02">
              <w:rPr>
                <w:lang w:val="fr-FR"/>
              </w:rPr>
              <w:t> </w:t>
            </w:r>
            <w:r w:rsidRPr="00B70D02">
              <w:rPr>
                <w:lang w:val="fr-FR"/>
              </w:rPr>
              <w:t xml:space="preserve">: </w:t>
            </w:r>
            <w:r w:rsidR="00F02DEB">
              <w:rPr>
                <w:lang w:val="fr-FR"/>
              </w:rPr>
              <w:t>référez-vous à ces attentes</w:t>
            </w:r>
            <w:r w:rsidRPr="00B70D02">
              <w:rPr>
                <w:lang w:val="fr-FR"/>
              </w:rPr>
              <w:t xml:space="preserve">. </w:t>
            </w:r>
            <w:r w:rsidRPr="00B70D02">
              <w:rPr>
                <w:lang w:val="fr-FR"/>
              </w:rPr>
              <w:br/>
            </w:r>
            <w:r w:rsidRPr="00B70D02">
              <w:rPr>
                <w:lang w:val="fr-FR"/>
              </w:rPr>
              <w:br/>
            </w:r>
            <w:r w:rsidR="00F06964" w:rsidRPr="00B70D02">
              <w:rPr>
                <w:lang w:val="fr-FR"/>
              </w:rPr>
              <w:t>Si ce n’est pas vrai</w:t>
            </w:r>
            <w:r w:rsidR="001D70D8" w:rsidRPr="00B70D02">
              <w:rPr>
                <w:lang w:val="fr-FR"/>
              </w:rPr>
              <w:t> </w:t>
            </w:r>
            <w:r w:rsidRPr="00B70D02">
              <w:rPr>
                <w:lang w:val="fr-FR"/>
              </w:rPr>
              <w:t xml:space="preserve">: </w:t>
            </w:r>
            <w:r w:rsidR="001D70D8" w:rsidRPr="00B70D02">
              <w:rPr>
                <w:lang w:val="fr-FR"/>
              </w:rPr>
              <w:t>indiquez pourquoi cela n’est pas le cas</w:t>
            </w:r>
            <w:r w:rsidRPr="00B70D02">
              <w:rPr>
                <w:lang w:val="fr-FR"/>
              </w:rPr>
              <w:t>.]</w:t>
            </w:r>
          </w:p>
        </w:tc>
      </w:tr>
      <w:tr w:rsidR="00D04436" w:rsidRPr="009000FC" w14:paraId="18D5975E" w14:textId="77777777" w:rsidTr="009A5524">
        <w:tc>
          <w:tcPr>
            <w:tcW w:w="4819" w:type="dxa"/>
          </w:tcPr>
          <w:p w14:paraId="4A1D85C8" w14:textId="4AF2C33B" w:rsidR="00D04436" w:rsidRPr="00B70D02" w:rsidRDefault="00F06964" w:rsidP="00005C80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L’</w:t>
            </w:r>
            <w:r w:rsidR="00663796" w:rsidRPr="00B70D02">
              <w:rPr>
                <w:lang w:val="fr-FR"/>
              </w:rPr>
              <w:t>analyse de scénario</w:t>
            </w:r>
            <w:r w:rsidR="00D04436" w:rsidRPr="00B70D02">
              <w:rPr>
                <w:lang w:val="fr-FR"/>
              </w:rPr>
              <w:t xml:space="preserve"> </w:t>
            </w:r>
            <w:r w:rsidR="00005C80">
              <w:rPr>
                <w:lang w:val="fr-FR"/>
              </w:rPr>
              <w:t xml:space="preserve">satisfait </w:t>
            </w:r>
            <w:r w:rsidR="00A00F64">
              <w:rPr>
                <w:lang w:val="fr-FR"/>
              </w:rPr>
              <w:t xml:space="preserve">aux attentes minimales de </w:t>
            </w:r>
            <w:r w:rsidR="001D70D8" w:rsidRPr="00B70D02">
              <w:rPr>
                <w:lang w:val="fr-FR"/>
              </w:rPr>
              <w:t xml:space="preserve">rémunération positive </w:t>
            </w:r>
            <w:r w:rsidR="00954FB0">
              <w:rPr>
                <w:lang w:val="fr-FR"/>
              </w:rPr>
              <w:t xml:space="preserve">du produit </w:t>
            </w:r>
            <w:r w:rsidR="001D70D8" w:rsidRPr="00B70D02">
              <w:rPr>
                <w:lang w:val="fr-FR"/>
              </w:rPr>
              <w:t xml:space="preserve">dans un scénario raisonnablement </w:t>
            </w:r>
            <w:r w:rsidR="000C772A">
              <w:rPr>
                <w:lang w:val="fr-FR"/>
              </w:rPr>
              <w:t>probable</w:t>
            </w:r>
            <w:r w:rsidR="00D04436" w:rsidRPr="00B70D02">
              <w:rPr>
                <w:lang w:val="fr-FR"/>
              </w:rPr>
              <w:t>.</w:t>
            </w:r>
          </w:p>
        </w:tc>
        <w:tc>
          <w:tcPr>
            <w:tcW w:w="1417" w:type="dxa"/>
          </w:tcPr>
          <w:p w14:paraId="69A21542" w14:textId="64B1695E" w:rsidR="00D04436" w:rsidRPr="00B70D02" w:rsidRDefault="00D04436" w:rsidP="00A65E23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Pr="00B70D02">
              <w:rPr>
                <w:rFonts w:cstheme="minorHAns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0A166962" w14:textId="70B39BFE" w:rsidR="00D04436" w:rsidRPr="00B70D02" w:rsidRDefault="00D04436" w:rsidP="006009E9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[</w:t>
            </w:r>
            <w:r w:rsidR="00F06964" w:rsidRPr="00B70D02">
              <w:rPr>
                <w:lang w:val="fr-FR"/>
              </w:rPr>
              <w:t>Si ce n’est pas vrai</w:t>
            </w:r>
            <w:r w:rsidR="001D70D8" w:rsidRPr="00B70D02">
              <w:rPr>
                <w:lang w:val="fr-FR"/>
              </w:rPr>
              <w:t> </w:t>
            </w:r>
            <w:r w:rsidRPr="00B70D02">
              <w:rPr>
                <w:lang w:val="fr-FR"/>
              </w:rPr>
              <w:t xml:space="preserve">: </w:t>
            </w:r>
            <w:r w:rsidR="006009E9">
              <w:rPr>
                <w:lang w:val="fr-FR"/>
              </w:rPr>
              <w:t>décrivez les</w:t>
            </w:r>
            <w:r w:rsidR="001D70D8" w:rsidRPr="00B70D02">
              <w:rPr>
                <w:lang w:val="fr-FR"/>
              </w:rPr>
              <w:t xml:space="preserve"> conséquence</w:t>
            </w:r>
            <w:r w:rsidR="006009E9">
              <w:rPr>
                <w:lang w:val="fr-FR"/>
              </w:rPr>
              <w:t>s</w:t>
            </w:r>
            <w:r w:rsidR="001D70D8" w:rsidRPr="00B70D02">
              <w:rPr>
                <w:lang w:val="fr-FR"/>
              </w:rPr>
              <w:t xml:space="preserve"> que </w:t>
            </w:r>
            <w:r w:rsidR="00663796" w:rsidRPr="00B70D02">
              <w:rPr>
                <w:lang w:val="fr-FR"/>
              </w:rPr>
              <w:t>l’entreprise</w:t>
            </w:r>
            <w:r w:rsidRPr="00B70D02">
              <w:rPr>
                <w:lang w:val="fr-FR"/>
              </w:rPr>
              <w:t xml:space="preserve"> </w:t>
            </w:r>
            <w:r w:rsidR="001D70D8" w:rsidRPr="00B70D02">
              <w:rPr>
                <w:lang w:val="fr-FR"/>
              </w:rPr>
              <w:t>attache</w:t>
            </w:r>
            <w:r w:rsidR="006009E9">
              <w:rPr>
                <w:lang w:val="fr-FR"/>
              </w:rPr>
              <w:t xml:space="preserve"> à cette situation</w:t>
            </w:r>
            <w:r w:rsidR="001D70D8" w:rsidRPr="00B70D02">
              <w:rPr>
                <w:lang w:val="fr-FR"/>
              </w:rPr>
              <w:t xml:space="preserve">, </w:t>
            </w:r>
            <w:r w:rsidR="006009E9">
              <w:rPr>
                <w:lang w:val="fr-FR"/>
              </w:rPr>
              <w:t xml:space="preserve">les recherches qu’elle a effectuées sur les raisons de ces faibles attentes </w:t>
            </w:r>
            <w:r w:rsidR="001D70D8" w:rsidRPr="00B70D02">
              <w:rPr>
                <w:lang w:val="fr-FR"/>
              </w:rPr>
              <w:t xml:space="preserve">et </w:t>
            </w:r>
            <w:r w:rsidR="006009E9">
              <w:rPr>
                <w:lang w:val="fr-FR"/>
              </w:rPr>
              <w:t>la façon dont elle justifie son souhait de continuer malgré tout à fabriquer le produit</w:t>
            </w:r>
            <w:r w:rsidRPr="00B70D02">
              <w:rPr>
                <w:lang w:val="fr-FR"/>
              </w:rPr>
              <w:t>.</w:t>
            </w:r>
          </w:p>
        </w:tc>
      </w:tr>
      <w:tr w:rsidR="00D04436" w:rsidRPr="009000FC" w14:paraId="5C58E4C2" w14:textId="77777777" w:rsidTr="009A5524">
        <w:tc>
          <w:tcPr>
            <w:tcW w:w="4819" w:type="dxa"/>
          </w:tcPr>
          <w:p w14:paraId="5B1C9F32" w14:textId="2450CE26" w:rsidR="00D04436" w:rsidRPr="00B70D02" w:rsidRDefault="00954FB0" w:rsidP="00954FB0">
            <w:pPr>
              <w:spacing w:after="12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Vu le caractère décevant de </w:t>
            </w:r>
            <w:r w:rsidR="00A00F64" w:rsidRPr="00B70D02">
              <w:rPr>
                <w:lang w:val="fr-FR"/>
              </w:rPr>
              <w:t xml:space="preserve">la rémunération attendue </w:t>
            </w:r>
            <w:r>
              <w:rPr>
                <w:lang w:val="fr-FR"/>
              </w:rPr>
              <w:t>du produit</w:t>
            </w:r>
            <w:r w:rsidR="00A00F64" w:rsidRPr="00B70D02">
              <w:rPr>
                <w:lang w:val="fr-FR"/>
              </w:rPr>
              <w:t>,</w:t>
            </w:r>
            <w:r w:rsidR="00A00F64">
              <w:rPr>
                <w:lang w:val="fr-FR"/>
              </w:rPr>
              <w:t xml:space="preserve"> l</w:t>
            </w:r>
            <w:r w:rsidR="00663796" w:rsidRPr="00B70D02">
              <w:rPr>
                <w:lang w:val="fr-FR"/>
              </w:rPr>
              <w:t>e producteur</w:t>
            </w:r>
            <w:r w:rsidR="00CC702B" w:rsidRPr="00B70D02">
              <w:rPr>
                <w:lang w:val="fr-FR"/>
              </w:rPr>
              <w:t xml:space="preserve"> </w:t>
            </w:r>
            <w:r w:rsidR="001D70D8" w:rsidRPr="00B70D02">
              <w:rPr>
                <w:lang w:val="fr-FR"/>
              </w:rPr>
              <w:t xml:space="preserve">a entrepris une analyse de </w:t>
            </w:r>
            <w:r w:rsidR="00663796" w:rsidRPr="00B70D02">
              <w:rPr>
                <w:lang w:val="fr-FR"/>
              </w:rPr>
              <w:t>scénario</w:t>
            </w:r>
            <w:r w:rsidR="00CC702B" w:rsidRPr="00B70D02">
              <w:rPr>
                <w:lang w:val="fr-FR"/>
              </w:rPr>
              <w:t xml:space="preserve"> </w:t>
            </w:r>
            <w:r w:rsidR="001D70D8" w:rsidRPr="00B70D02">
              <w:rPr>
                <w:lang w:val="fr-FR"/>
              </w:rPr>
              <w:t>supplémentaire</w:t>
            </w:r>
            <w:r w:rsidR="007F6276">
              <w:rPr>
                <w:lang w:val="fr-FR"/>
              </w:rPr>
              <w:t>,</w:t>
            </w:r>
            <w:r w:rsidR="001D70D8" w:rsidRPr="00B70D02">
              <w:rPr>
                <w:lang w:val="fr-FR"/>
              </w:rPr>
              <w:t xml:space="preserve"> </w:t>
            </w:r>
            <w:r w:rsidR="001510F2">
              <w:rPr>
                <w:lang w:val="fr-FR"/>
              </w:rPr>
              <w:t xml:space="preserve">en modifiant les </w:t>
            </w:r>
            <w:r w:rsidR="001D70D8" w:rsidRPr="00B70D02">
              <w:rPr>
                <w:lang w:val="fr-FR"/>
              </w:rPr>
              <w:t>paramètres d’entrée.</w:t>
            </w:r>
          </w:p>
        </w:tc>
        <w:tc>
          <w:tcPr>
            <w:tcW w:w="1417" w:type="dxa"/>
          </w:tcPr>
          <w:p w14:paraId="4BB66710" w14:textId="58A42D46" w:rsidR="007174F6" w:rsidRPr="00B70D02" w:rsidRDefault="00CC702B" w:rsidP="00A65E23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Pr="00B70D02">
              <w:rPr>
                <w:rFonts w:cstheme="minorHAnsi"/>
                <w:lang w:val="fr-FR"/>
              </w:rPr>
              <w:t xml:space="preserve">. </w:t>
            </w:r>
          </w:p>
          <w:p w14:paraId="741422B8" w14:textId="122CDB70" w:rsidR="00D04436" w:rsidRPr="00B70D02" w:rsidRDefault="007174F6" w:rsidP="00A65E23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Ce n’est pas vrai</w:t>
            </w:r>
            <w:r w:rsidRPr="00B70D02">
              <w:rPr>
                <w:rFonts w:cstheme="minorHAns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2228EA02" w14:textId="0FB8C349" w:rsidR="007174F6" w:rsidRPr="00B70D02" w:rsidRDefault="00CC702B" w:rsidP="00A65E23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[</w:t>
            </w:r>
            <w:r w:rsidR="00F06964" w:rsidRPr="00B70D02">
              <w:rPr>
                <w:lang w:val="fr-FR"/>
              </w:rPr>
              <w:t>Si c’est vrai</w:t>
            </w:r>
            <w:r w:rsidR="00F02DEB">
              <w:rPr>
                <w:lang w:val="fr-FR"/>
              </w:rPr>
              <w:t> :</w:t>
            </w:r>
            <w:r w:rsidR="007174F6" w:rsidRPr="00B70D02">
              <w:rPr>
                <w:lang w:val="fr-FR"/>
              </w:rPr>
              <w:t xml:space="preserve"> </w:t>
            </w:r>
            <w:r w:rsidR="001D70D8" w:rsidRPr="00B70D02">
              <w:rPr>
                <w:lang w:val="fr-FR"/>
              </w:rPr>
              <w:t xml:space="preserve">justifiez la modification des paramètres d’entrée et </w:t>
            </w:r>
            <w:r w:rsidR="00490696" w:rsidRPr="00B70D02">
              <w:rPr>
                <w:lang w:val="fr-FR"/>
              </w:rPr>
              <w:t xml:space="preserve">indiquez si </w:t>
            </w:r>
            <w:r w:rsidR="00954FB0">
              <w:rPr>
                <w:lang w:val="fr-FR"/>
              </w:rPr>
              <w:t xml:space="preserve">elle est opérée </w:t>
            </w:r>
            <w:r w:rsidR="00490696" w:rsidRPr="00B70D02">
              <w:rPr>
                <w:lang w:val="fr-FR"/>
              </w:rPr>
              <w:t>de manière cohérente pour tous les produits structurés</w:t>
            </w:r>
            <w:r w:rsidR="006565DF" w:rsidRPr="00B70D02">
              <w:rPr>
                <w:lang w:val="fr-FR"/>
              </w:rPr>
              <w:t>.</w:t>
            </w:r>
          </w:p>
          <w:p w14:paraId="4384E52E" w14:textId="67D1BAD1" w:rsidR="00D04436" w:rsidRPr="00B70D02" w:rsidRDefault="00F06964" w:rsidP="007F6276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Si ce n’est pas vrai</w:t>
            </w:r>
            <w:r w:rsidR="00F02DEB">
              <w:rPr>
                <w:lang w:val="fr-FR"/>
              </w:rPr>
              <w:t> : j</w:t>
            </w:r>
            <w:r w:rsidR="00490696" w:rsidRPr="00B70D02">
              <w:rPr>
                <w:lang w:val="fr-FR"/>
              </w:rPr>
              <w:t xml:space="preserve">ustifiez la raison pour laquelle </w:t>
            </w:r>
            <w:r w:rsidR="007F6276">
              <w:rPr>
                <w:lang w:val="fr-FR"/>
              </w:rPr>
              <w:t xml:space="preserve">aucune </w:t>
            </w:r>
            <w:r w:rsidR="00490696" w:rsidRPr="00B70D02">
              <w:rPr>
                <w:lang w:val="fr-FR"/>
              </w:rPr>
              <w:lastRenderedPageBreak/>
              <w:t>analyse supplémentaire n’a été effectuée</w:t>
            </w:r>
            <w:r w:rsidR="007174F6" w:rsidRPr="00B70D02">
              <w:rPr>
                <w:lang w:val="fr-FR"/>
              </w:rPr>
              <w:t>.]</w:t>
            </w:r>
          </w:p>
        </w:tc>
      </w:tr>
      <w:tr w:rsidR="00F957BA" w:rsidRPr="00CE4F60" w14:paraId="0F63BE47" w14:textId="77777777" w:rsidTr="009A5524">
        <w:tc>
          <w:tcPr>
            <w:tcW w:w="4819" w:type="dxa"/>
          </w:tcPr>
          <w:p w14:paraId="06FC4FF2" w14:textId="48634D1A" w:rsidR="00F957BA" w:rsidRPr="00CE4F60" w:rsidRDefault="00663796" w:rsidP="00D11C1A">
            <w:pPr>
              <w:spacing w:after="120"/>
              <w:jc w:val="left"/>
              <w:rPr>
                <w:lang w:val="fr-FR"/>
              </w:rPr>
            </w:pPr>
            <w:r w:rsidRPr="00CE4F60">
              <w:rPr>
                <w:lang w:val="fr-FR"/>
              </w:rPr>
              <w:lastRenderedPageBreak/>
              <w:t>Le producteur</w:t>
            </w:r>
            <w:r w:rsidR="00F957BA" w:rsidRPr="00CE4F60">
              <w:rPr>
                <w:lang w:val="fr-FR"/>
              </w:rPr>
              <w:t xml:space="preserve"> </w:t>
            </w:r>
            <w:r w:rsidR="000C772A" w:rsidRPr="00CE4F60">
              <w:rPr>
                <w:lang w:val="fr-FR"/>
              </w:rPr>
              <w:t xml:space="preserve">a </w:t>
            </w:r>
            <w:r w:rsidR="00D11C1A" w:rsidRPr="00CE4F60">
              <w:rPr>
                <w:lang w:val="fr-FR"/>
              </w:rPr>
              <w:t xml:space="preserve">fourni une justification détaillée de </w:t>
            </w:r>
            <w:r w:rsidR="00490696" w:rsidRPr="00CE4F60">
              <w:rPr>
                <w:lang w:val="fr-FR"/>
              </w:rPr>
              <w:t xml:space="preserve">la raison pour laquelle il </w:t>
            </w:r>
            <w:r w:rsidR="00962DE6" w:rsidRPr="00CE4F60">
              <w:rPr>
                <w:lang w:val="fr-FR"/>
              </w:rPr>
              <w:t xml:space="preserve">souhaite </w:t>
            </w:r>
            <w:r w:rsidR="006009E9" w:rsidRPr="00CE4F60">
              <w:rPr>
                <w:lang w:val="fr-FR"/>
              </w:rPr>
              <w:t xml:space="preserve">continuer à fabriquer </w:t>
            </w:r>
            <w:r w:rsidR="00490696" w:rsidRPr="00CE4F60">
              <w:rPr>
                <w:lang w:val="fr-FR"/>
              </w:rPr>
              <w:t xml:space="preserve">le produit, </w:t>
            </w:r>
            <w:r w:rsidR="001510F2" w:rsidRPr="00CE4F60">
              <w:rPr>
                <w:lang w:val="fr-FR"/>
              </w:rPr>
              <w:t>malgré l</w:t>
            </w:r>
            <w:r w:rsidR="00D11C1A" w:rsidRPr="00CE4F60">
              <w:rPr>
                <w:lang w:val="fr-FR"/>
              </w:rPr>
              <w:t xml:space="preserve">e caractère décevant de la </w:t>
            </w:r>
            <w:r w:rsidR="00490696" w:rsidRPr="00CE4F60">
              <w:rPr>
                <w:lang w:val="fr-FR"/>
              </w:rPr>
              <w:t xml:space="preserve">rémunération attendue </w:t>
            </w:r>
            <w:r w:rsidR="00D11C1A" w:rsidRPr="00CE4F60">
              <w:rPr>
                <w:lang w:val="fr-FR"/>
              </w:rPr>
              <w:t>du produit</w:t>
            </w:r>
            <w:r w:rsidR="006565DF" w:rsidRPr="00CE4F60">
              <w:rPr>
                <w:lang w:val="fr-FR"/>
              </w:rPr>
              <w:t>.</w:t>
            </w:r>
          </w:p>
        </w:tc>
        <w:tc>
          <w:tcPr>
            <w:tcW w:w="1417" w:type="dxa"/>
          </w:tcPr>
          <w:p w14:paraId="525B1890" w14:textId="7AB1BC3E" w:rsidR="007174F6" w:rsidRPr="00CE4F60" w:rsidRDefault="00F957BA" w:rsidP="00A65E23">
            <w:pPr>
              <w:spacing w:after="120"/>
              <w:jc w:val="left"/>
              <w:rPr>
                <w:rFonts w:ascii="Segoe UI Symbol" w:hAnsi="Segoe UI Symbol" w:cs="Segoe UI Symbol"/>
                <w:lang w:val="fr-FR"/>
              </w:rPr>
            </w:pPr>
            <w:r w:rsidRPr="00CE4F60">
              <w:rPr>
                <w:rFonts w:ascii="Segoe UI Symbol" w:hAnsi="Segoe UI Symbol" w:cs="Segoe UI Symbol"/>
                <w:lang w:val="fr-FR"/>
              </w:rPr>
              <w:t xml:space="preserve">☐ </w:t>
            </w:r>
            <w:r w:rsidR="00F06964" w:rsidRPr="00CE4F60">
              <w:rPr>
                <w:rFonts w:ascii="Segoe UI Symbol" w:hAnsi="Segoe UI Symbol" w:cs="Segoe UI Symbol"/>
                <w:lang w:val="fr-FR"/>
              </w:rPr>
              <w:t>C’est vrai</w:t>
            </w:r>
            <w:r w:rsidRPr="00CE4F60">
              <w:rPr>
                <w:rFonts w:ascii="Segoe UI Symbol" w:hAnsi="Segoe UI Symbol" w:cs="Segoe UI Symbol"/>
                <w:lang w:val="fr-FR"/>
              </w:rPr>
              <w:t>.</w:t>
            </w:r>
          </w:p>
          <w:p w14:paraId="1893BCFA" w14:textId="0FEEAC77" w:rsidR="00F957BA" w:rsidRPr="00CE4F60" w:rsidRDefault="00F957BA" w:rsidP="00A65E23">
            <w:pPr>
              <w:spacing w:after="120"/>
              <w:jc w:val="left"/>
              <w:rPr>
                <w:rFonts w:ascii="Segoe UI Symbol" w:hAnsi="Segoe UI Symbol" w:cs="Segoe UI Symbol"/>
                <w:lang w:val="fr-FR"/>
              </w:rPr>
            </w:pPr>
            <w:r w:rsidRPr="00CE4F60">
              <w:rPr>
                <w:rFonts w:ascii="Segoe UI Symbol" w:hAnsi="Segoe UI Symbol" w:cs="Segoe UI Symbol"/>
                <w:lang w:val="fr-FR"/>
              </w:rPr>
              <w:t xml:space="preserve">  </w:t>
            </w:r>
          </w:p>
        </w:tc>
        <w:tc>
          <w:tcPr>
            <w:tcW w:w="2913" w:type="dxa"/>
          </w:tcPr>
          <w:p w14:paraId="76C56FED" w14:textId="37F0EF1D" w:rsidR="00F957BA" w:rsidRPr="00CE4F60" w:rsidRDefault="00F957BA" w:rsidP="007F6276">
            <w:pPr>
              <w:spacing w:after="120"/>
              <w:jc w:val="left"/>
              <w:rPr>
                <w:lang w:val="fr-FR"/>
              </w:rPr>
            </w:pPr>
            <w:r w:rsidRPr="00CE4F60">
              <w:rPr>
                <w:lang w:val="fr-FR"/>
              </w:rPr>
              <w:t>[</w:t>
            </w:r>
            <w:r w:rsidR="007F6276" w:rsidRPr="00CE4F60">
              <w:rPr>
                <w:lang w:val="fr-FR"/>
              </w:rPr>
              <w:t xml:space="preserve">Expliquez </w:t>
            </w:r>
            <w:r w:rsidR="00490696" w:rsidRPr="00CE4F60">
              <w:rPr>
                <w:lang w:val="fr-FR"/>
              </w:rPr>
              <w:t>la justification</w:t>
            </w:r>
            <w:r w:rsidR="007174F6" w:rsidRPr="00CE4F60">
              <w:rPr>
                <w:lang w:val="fr-FR"/>
              </w:rPr>
              <w:t>.</w:t>
            </w:r>
            <w:r w:rsidRPr="00CE4F60">
              <w:rPr>
                <w:lang w:val="fr-FR"/>
              </w:rPr>
              <w:t>]</w:t>
            </w:r>
          </w:p>
        </w:tc>
      </w:tr>
      <w:tr w:rsidR="00CE3C99" w:rsidRPr="009000FC" w14:paraId="1EEA333C" w14:textId="77777777" w:rsidTr="009A5524">
        <w:tc>
          <w:tcPr>
            <w:tcW w:w="4819" w:type="dxa"/>
          </w:tcPr>
          <w:p w14:paraId="1D7518D8" w14:textId="07C24833" w:rsidR="00CE3C99" w:rsidRPr="00B70D02" w:rsidRDefault="00F06964" w:rsidP="001510F2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L’</w:t>
            </w:r>
            <w:r w:rsidR="00663796" w:rsidRPr="00B70D02">
              <w:rPr>
                <w:lang w:val="fr-FR"/>
              </w:rPr>
              <w:t>analyse de scénario</w:t>
            </w:r>
            <w:r w:rsidR="00CE3C99" w:rsidRPr="00B70D02">
              <w:rPr>
                <w:lang w:val="fr-FR"/>
              </w:rPr>
              <w:t xml:space="preserve"> </w:t>
            </w:r>
            <w:r w:rsidR="001510F2">
              <w:rPr>
                <w:lang w:val="fr-FR"/>
              </w:rPr>
              <w:t xml:space="preserve">permet de penser que </w:t>
            </w:r>
            <w:r w:rsidR="00490696" w:rsidRPr="00B70D02">
              <w:rPr>
                <w:lang w:val="fr-FR"/>
              </w:rPr>
              <w:t xml:space="preserve">le produit peut raisonnablement répondre aux </w:t>
            </w:r>
            <w:r w:rsidR="00663796" w:rsidRPr="00B70D02">
              <w:rPr>
                <w:lang w:val="fr-FR"/>
              </w:rPr>
              <w:t>besoins des clients</w:t>
            </w:r>
            <w:r w:rsidR="00CE3C99" w:rsidRPr="00B70D02">
              <w:rPr>
                <w:lang w:val="fr-FR"/>
              </w:rPr>
              <w:t>.</w:t>
            </w:r>
          </w:p>
        </w:tc>
        <w:tc>
          <w:tcPr>
            <w:tcW w:w="1417" w:type="dxa"/>
          </w:tcPr>
          <w:p w14:paraId="3046D3FC" w14:textId="13CF8126" w:rsidR="00CE3C99" w:rsidRPr="00B70D02" w:rsidRDefault="00CE3C99" w:rsidP="00A65E23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Pr="00B70D02">
              <w:rPr>
                <w:rFonts w:cstheme="minorHAns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283F4942" w14:textId="5E440A53" w:rsidR="00CE3C99" w:rsidRPr="00B70D02" w:rsidRDefault="001D7B59" w:rsidP="00490696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[</w:t>
            </w:r>
            <w:r w:rsidR="00490696" w:rsidRPr="00B70D02">
              <w:rPr>
                <w:lang w:val="fr-FR"/>
              </w:rPr>
              <w:t>Expliquez pourquoi c’est le cas</w:t>
            </w:r>
            <w:r w:rsidRPr="00B70D02">
              <w:rPr>
                <w:lang w:val="fr-FR"/>
              </w:rPr>
              <w:t>.]</w:t>
            </w:r>
          </w:p>
        </w:tc>
      </w:tr>
      <w:tr w:rsidR="00CE3C99" w:rsidRPr="00B70D02" w14:paraId="37EBA3C2" w14:textId="77777777" w:rsidTr="009A5524">
        <w:tc>
          <w:tcPr>
            <w:tcW w:w="4819" w:type="dxa"/>
          </w:tcPr>
          <w:p w14:paraId="31B2A830" w14:textId="1A2A49C8" w:rsidR="00CE3C99" w:rsidRPr="00B70D02" w:rsidRDefault="00490696" w:rsidP="00A65E23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i/>
                <w:lang w:val="fr-FR"/>
              </w:rPr>
              <w:t xml:space="preserve">Uniquement pour les produits libellés </w:t>
            </w:r>
            <w:r w:rsidR="00D11C1A">
              <w:rPr>
                <w:i/>
                <w:lang w:val="fr-FR"/>
              </w:rPr>
              <w:t xml:space="preserve">en </w:t>
            </w:r>
            <w:r w:rsidRPr="00B70D02">
              <w:rPr>
                <w:i/>
                <w:lang w:val="fr-FR"/>
              </w:rPr>
              <w:t>monnaie</w:t>
            </w:r>
            <w:r w:rsidR="00D11C1A">
              <w:rPr>
                <w:i/>
                <w:lang w:val="fr-FR"/>
              </w:rPr>
              <w:t>s</w:t>
            </w:r>
            <w:r w:rsidRPr="00B70D02">
              <w:rPr>
                <w:i/>
                <w:lang w:val="fr-FR"/>
              </w:rPr>
              <w:t xml:space="preserve"> étrangère</w:t>
            </w:r>
            <w:r w:rsidR="00D11C1A">
              <w:rPr>
                <w:i/>
                <w:lang w:val="fr-FR"/>
              </w:rPr>
              <w:t>s</w:t>
            </w:r>
          </w:p>
          <w:p w14:paraId="6C92DD32" w14:textId="11D71DAE" w:rsidR="00CE3C99" w:rsidRPr="00B70D02" w:rsidRDefault="00F06964" w:rsidP="00D11C1A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L’</w:t>
            </w:r>
            <w:r w:rsidR="00663796" w:rsidRPr="00B70D02">
              <w:rPr>
                <w:lang w:val="fr-FR"/>
              </w:rPr>
              <w:t>analyse de scénario</w:t>
            </w:r>
            <w:r w:rsidR="00CE3C99" w:rsidRPr="00B70D02">
              <w:rPr>
                <w:lang w:val="fr-FR"/>
              </w:rPr>
              <w:t xml:space="preserve"> </w:t>
            </w:r>
            <w:r w:rsidR="00D11C1A">
              <w:rPr>
                <w:lang w:val="fr-FR"/>
              </w:rPr>
              <w:t xml:space="preserve">aborde </w:t>
            </w:r>
            <w:r w:rsidR="00451066" w:rsidRPr="00B70D02">
              <w:rPr>
                <w:lang w:val="fr-FR"/>
              </w:rPr>
              <w:t>(</w:t>
            </w:r>
            <w:r w:rsidR="00490696" w:rsidRPr="00B70D02">
              <w:rPr>
                <w:lang w:val="fr-FR"/>
              </w:rPr>
              <w:t>également</w:t>
            </w:r>
            <w:r w:rsidR="00451066" w:rsidRPr="00B70D02">
              <w:rPr>
                <w:lang w:val="fr-FR"/>
              </w:rPr>
              <w:t xml:space="preserve">) </w:t>
            </w:r>
            <w:r w:rsidR="00490696" w:rsidRPr="00B70D02">
              <w:rPr>
                <w:lang w:val="fr-FR"/>
              </w:rPr>
              <w:t>l’évolution de la monnaie étrangère par rapport à l’euro pour la période de détention recommandée du produit</w:t>
            </w:r>
            <w:r w:rsidR="00CE3C99" w:rsidRPr="00B70D02">
              <w:rPr>
                <w:lang w:val="fr-FR"/>
              </w:rPr>
              <w:t>.</w:t>
            </w:r>
          </w:p>
        </w:tc>
        <w:tc>
          <w:tcPr>
            <w:tcW w:w="1417" w:type="dxa"/>
          </w:tcPr>
          <w:p w14:paraId="593CB409" w14:textId="2C88A356" w:rsidR="00CE3C99" w:rsidRPr="00B70D02" w:rsidRDefault="00CE3C99" w:rsidP="00A65E23">
            <w:pPr>
              <w:spacing w:after="120"/>
              <w:jc w:val="left"/>
              <w:rPr>
                <w:rFonts w:cstheme="minorHAns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cstheme="minorHAnsi"/>
                <w:lang w:val="fr-FR"/>
              </w:rPr>
              <w:t xml:space="preserve"> </w:t>
            </w:r>
            <w:r w:rsidR="00F06964" w:rsidRPr="00B70D02">
              <w:rPr>
                <w:rFonts w:cstheme="minorHAnsi"/>
                <w:lang w:val="fr-FR"/>
              </w:rPr>
              <w:t>C’est vrai</w:t>
            </w:r>
            <w:r w:rsidRPr="00B70D02">
              <w:rPr>
                <w:rFonts w:cstheme="minorHAns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08D39444" w14:textId="77777777" w:rsidR="00CE3C99" w:rsidRPr="00B70D02" w:rsidRDefault="00CE3C99" w:rsidP="00A65E23">
            <w:pPr>
              <w:spacing w:after="120"/>
              <w:jc w:val="left"/>
              <w:rPr>
                <w:lang w:val="fr-FR"/>
              </w:rPr>
            </w:pPr>
          </w:p>
        </w:tc>
      </w:tr>
    </w:tbl>
    <w:p w14:paraId="070794DB" w14:textId="0F61FC9C" w:rsidR="00105355" w:rsidRPr="00B70D02" w:rsidRDefault="00105355" w:rsidP="00105355">
      <w:pPr>
        <w:spacing w:after="160" w:line="259" w:lineRule="auto"/>
        <w:ind w:left="360"/>
        <w:rPr>
          <w:lang w:val="fr-FR"/>
        </w:rPr>
      </w:pPr>
    </w:p>
    <w:p w14:paraId="420E110C" w14:textId="31E707B4" w:rsidR="001953F2" w:rsidRPr="00B70D02" w:rsidRDefault="00663796" w:rsidP="00CE3C99">
      <w:pPr>
        <w:pStyle w:val="Heading2"/>
        <w:rPr>
          <w:i/>
          <w:lang w:val="fr-FR"/>
        </w:rPr>
      </w:pPr>
      <w:r w:rsidRPr="00B70D02">
        <w:rPr>
          <w:i/>
          <w:lang w:val="fr-FR"/>
        </w:rPr>
        <w:t xml:space="preserve">Points d’attention pour le </w:t>
      </w:r>
      <w:r w:rsidR="001953F2" w:rsidRPr="00B70D02">
        <w:rPr>
          <w:i/>
          <w:lang w:val="fr-FR"/>
        </w:rPr>
        <w:t>distributeur</w:t>
      </w:r>
    </w:p>
    <w:tbl>
      <w:tblPr>
        <w:tblStyle w:val="GridTable1Light-Accent2"/>
        <w:tblW w:w="9149" w:type="dxa"/>
        <w:tblLook w:val="0420" w:firstRow="1" w:lastRow="0" w:firstColumn="0" w:lastColumn="0" w:noHBand="0" w:noVBand="1"/>
      </w:tblPr>
      <w:tblGrid>
        <w:gridCol w:w="4819"/>
        <w:gridCol w:w="1417"/>
        <w:gridCol w:w="2913"/>
      </w:tblGrid>
      <w:tr w:rsidR="00CE3C99" w:rsidRPr="00B70D02" w14:paraId="5F816D40" w14:textId="77777777" w:rsidTr="009A5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</w:tcPr>
          <w:p w14:paraId="25434757" w14:textId="7E94B636" w:rsidR="00CE3C99" w:rsidRPr="00B70D02" w:rsidRDefault="00F06964" w:rsidP="00F06964">
            <w:pPr>
              <w:spacing w:after="24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 xml:space="preserve">Le </w:t>
            </w:r>
            <w:r w:rsidR="00D7313E" w:rsidRPr="00B70D02">
              <w:rPr>
                <w:rFonts w:ascii="Calibri" w:hAnsi="Calibri" w:cs="Calibri"/>
                <w:lang w:val="fr-FR"/>
              </w:rPr>
              <w:t xml:space="preserve">distributeur </w:t>
            </w:r>
            <w:r w:rsidRPr="00B70D02">
              <w:rPr>
                <w:rFonts w:ascii="Calibri" w:hAnsi="Calibri" w:cs="Calibri"/>
                <w:lang w:val="fr-FR"/>
              </w:rPr>
              <w:t>peut-il confirmer ce qui suit </w:t>
            </w:r>
            <w:r w:rsidR="00D7313E" w:rsidRPr="00B70D02">
              <w:rPr>
                <w:rFonts w:ascii="Calibri" w:hAnsi="Calibri" w:cs="Calibri"/>
                <w:lang w:val="fr-FR"/>
              </w:rPr>
              <w:t>?</w:t>
            </w:r>
          </w:p>
        </w:tc>
        <w:tc>
          <w:tcPr>
            <w:tcW w:w="1417" w:type="dxa"/>
          </w:tcPr>
          <w:p w14:paraId="2114A442" w14:textId="77777777" w:rsidR="00CE3C99" w:rsidRPr="00B70D02" w:rsidRDefault="00CE3C99" w:rsidP="00810F0B">
            <w:pPr>
              <w:spacing w:after="240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Check</w:t>
            </w:r>
          </w:p>
        </w:tc>
        <w:tc>
          <w:tcPr>
            <w:tcW w:w="2913" w:type="dxa"/>
          </w:tcPr>
          <w:p w14:paraId="2FEE2EAD" w14:textId="37BD9D1E" w:rsidR="00CE3C99" w:rsidRPr="00B70D02" w:rsidRDefault="00F06964" w:rsidP="00F06964">
            <w:pPr>
              <w:spacing w:after="240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 w:eastAsia="fr-BE"/>
              </w:rPr>
              <w:t>Précisions</w:t>
            </w:r>
          </w:p>
        </w:tc>
      </w:tr>
      <w:tr w:rsidR="00CE3C99" w:rsidRPr="009000FC" w14:paraId="10964584" w14:textId="77777777" w:rsidTr="009A5524">
        <w:tc>
          <w:tcPr>
            <w:tcW w:w="4819" w:type="dxa"/>
          </w:tcPr>
          <w:p w14:paraId="03491841" w14:textId="19C37BE5" w:rsidR="00CE3C99" w:rsidRPr="00B70D02" w:rsidRDefault="00F06964" w:rsidP="00F04C8B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L’</w:t>
            </w:r>
            <w:r w:rsidR="00663796" w:rsidRPr="00B70D02">
              <w:rPr>
                <w:rFonts w:ascii="Calibri" w:hAnsi="Calibri" w:cs="Calibri"/>
                <w:lang w:val="fr-FR"/>
              </w:rPr>
              <w:t>analyse de scénario</w:t>
            </w:r>
            <w:r w:rsidR="00CE3C99"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663796" w:rsidRPr="00B70D02">
              <w:rPr>
                <w:rFonts w:ascii="Calibri" w:hAnsi="Calibri" w:cs="Calibri"/>
                <w:lang w:val="fr-FR"/>
              </w:rPr>
              <w:t xml:space="preserve">du </w:t>
            </w:r>
            <w:r w:rsidR="007F6276">
              <w:rPr>
                <w:rFonts w:ascii="Calibri" w:hAnsi="Calibri" w:cs="Calibri"/>
                <w:lang w:val="fr-FR"/>
              </w:rPr>
              <w:t xml:space="preserve">ou des </w:t>
            </w:r>
            <w:r w:rsidR="00663796" w:rsidRPr="00B70D02">
              <w:rPr>
                <w:rFonts w:ascii="Calibri" w:hAnsi="Calibri" w:cs="Calibri"/>
                <w:lang w:val="fr-FR"/>
              </w:rPr>
              <w:t>producteur</w:t>
            </w:r>
            <w:r w:rsidR="00CE3C99" w:rsidRPr="00B70D02">
              <w:rPr>
                <w:rFonts w:ascii="Calibri" w:hAnsi="Calibri" w:cs="Calibri"/>
                <w:lang w:val="fr-FR"/>
              </w:rPr>
              <w:t>s</w:t>
            </w:r>
            <w:r w:rsidR="00F04C8B">
              <w:rPr>
                <w:rFonts w:ascii="Calibri" w:hAnsi="Calibri" w:cs="Calibri"/>
                <w:lang w:val="fr-FR"/>
              </w:rPr>
              <w:t xml:space="preserve"> était disponible </w:t>
            </w:r>
            <w:r w:rsidR="001A64F6" w:rsidRPr="00B70D02">
              <w:rPr>
                <w:rFonts w:ascii="Calibri" w:hAnsi="Calibri" w:cs="Calibri"/>
                <w:lang w:val="fr-FR"/>
              </w:rPr>
              <w:t>en temps utile et a été prise en compte lors du processus de sélection</w:t>
            </w:r>
            <w:r w:rsidR="00CE3C99" w:rsidRPr="00B70D02">
              <w:rPr>
                <w:rFonts w:ascii="Calibri" w:hAnsi="Calibri" w:cs="Calibri"/>
                <w:lang w:val="fr-FR"/>
              </w:rPr>
              <w:t xml:space="preserve">. </w:t>
            </w:r>
          </w:p>
        </w:tc>
        <w:tc>
          <w:tcPr>
            <w:tcW w:w="1417" w:type="dxa"/>
          </w:tcPr>
          <w:p w14:paraId="26342D96" w14:textId="77A2A6ED" w:rsidR="00CE3C99" w:rsidRPr="00B70D02" w:rsidRDefault="00CE3C99" w:rsidP="00A65E2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C’est vrai</w:t>
            </w:r>
            <w:r w:rsidRPr="00B70D02">
              <w:rPr>
                <w:rFonts w:ascii="Calibri" w:hAnsi="Calibri" w:cs="Calibr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5B7F0D6B" w14:textId="2AEAAB5A" w:rsidR="00451066" w:rsidRPr="00B70D02" w:rsidRDefault="00451066" w:rsidP="00A65E2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[</w:t>
            </w:r>
            <w:r w:rsidR="00F06964" w:rsidRPr="00B70D02">
              <w:rPr>
                <w:rFonts w:ascii="Calibri" w:hAnsi="Calibri" w:cs="Calibri"/>
                <w:lang w:val="fr-FR"/>
              </w:rPr>
              <w:t>Si c’est vrai</w:t>
            </w:r>
            <w:r w:rsidR="00F02DEB">
              <w:rPr>
                <w:rFonts w:ascii="Calibri" w:hAnsi="Calibri" w:cs="Calibri"/>
                <w:lang w:val="fr-FR"/>
              </w:rPr>
              <w:t> :</w:t>
            </w:r>
            <w:r w:rsidR="00DA6D2A"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1A64F6" w:rsidRPr="00B70D02">
              <w:rPr>
                <w:rFonts w:ascii="Calibri" w:hAnsi="Calibri" w:cs="Calibri"/>
                <w:lang w:val="fr-FR"/>
              </w:rPr>
              <w:t>expliquez comment l’</w:t>
            </w:r>
            <w:r w:rsidR="00663796" w:rsidRPr="00B70D02">
              <w:rPr>
                <w:rFonts w:ascii="Calibri" w:hAnsi="Calibri" w:cs="Calibri"/>
                <w:lang w:val="fr-FR"/>
              </w:rPr>
              <w:t>analyse de scénario</w:t>
            </w:r>
            <w:r w:rsidR="00005C80">
              <w:rPr>
                <w:rFonts w:ascii="Calibri" w:hAnsi="Calibri" w:cs="Calibri"/>
                <w:lang w:val="fr-FR"/>
              </w:rPr>
              <w:t xml:space="preserve"> a été prise en compte</w:t>
            </w:r>
            <w:r w:rsidRPr="00B70D02">
              <w:rPr>
                <w:rFonts w:ascii="Calibri" w:hAnsi="Calibri" w:cs="Calibri"/>
                <w:lang w:val="fr-FR"/>
              </w:rPr>
              <w:t>.</w:t>
            </w:r>
          </w:p>
          <w:p w14:paraId="4AC8B360" w14:textId="3B7B6BB6" w:rsidR="00CE3C99" w:rsidRPr="00B70D02" w:rsidRDefault="00F06964" w:rsidP="00005C80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Si ce n’est pas vrai</w:t>
            </w:r>
            <w:r w:rsidR="00F02DEB">
              <w:rPr>
                <w:rFonts w:ascii="Calibri" w:hAnsi="Calibri" w:cs="Calibri"/>
                <w:lang w:val="fr-FR"/>
              </w:rPr>
              <w:t> :</w:t>
            </w:r>
            <w:r w:rsidR="00451066"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1A64F6" w:rsidRPr="00B70D02">
              <w:rPr>
                <w:rFonts w:ascii="Calibri" w:hAnsi="Calibri" w:cs="Calibri"/>
                <w:lang w:val="fr-FR"/>
              </w:rPr>
              <w:t xml:space="preserve">expliquez sur la base de quels éléments le </w:t>
            </w:r>
            <w:r w:rsidR="00451066" w:rsidRPr="00B70D02">
              <w:rPr>
                <w:rFonts w:ascii="Calibri" w:hAnsi="Calibri" w:cs="Calibri"/>
                <w:lang w:val="fr-FR"/>
              </w:rPr>
              <w:t xml:space="preserve">distributeur </w:t>
            </w:r>
            <w:r w:rsidR="001A64F6" w:rsidRPr="00B70D02">
              <w:rPr>
                <w:rFonts w:ascii="Calibri" w:hAnsi="Calibri" w:cs="Calibri"/>
                <w:lang w:val="fr-FR"/>
              </w:rPr>
              <w:t xml:space="preserve">a fait </w:t>
            </w:r>
            <w:r w:rsidR="00005C80">
              <w:rPr>
                <w:rFonts w:ascii="Calibri" w:hAnsi="Calibri" w:cs="Calibri"/>
                <w:lang w:val="fr-FR"/>
              </w:rPr>
              <w:t>sa</w:t>
            </w:r>
            <w:r w:rsidR="001A64F6" w:rsidRPr="00B70D02">
              <w:rPr>
                <w:rFonts w:ascii="Calibri" w:hAnsi="Calibri" w:cs="Calibri"/>
                <w:lang w:val="fr-FR"/>
              </w:rPr>
              <w:t xml:space="preserve"> sélection</w:t>
            </w:r>
            <w:r w:rsidR="00451066" w:rsidRPr="00B70D02">
              <w:rPr>
                <w:rFonts w:ascii="Calibri" w:hAnsi="Calibri" w:cs="Calibri"/>
                <w:lang w:val="fr-FR"/>
              </w:rPr>
              <w:t>.]</w:t>
            </w:r>
          </w:p>
        </w:tc>
      </w:tr>
      <w:tr w:rsidR="00CE3C99" w:rsidRPr="009000FC" w14:paraId="047C5A0B" w14:textId="77777777" w:rsidTr="009A5524">
        <w:tc>
          <w:tcPr>
            <w:tcW w:w="4819" w:type="dxa"/>
          </w:tcPr>
          <w:p w14:paraId="3322B793" w14:textId="5EEF9416" w:rsidR="007F6276" w:rsidRDefault="001A64F6" w:rsidP="001A64F6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 xml:space="preserve">La politique d’investissement </w:t>
            </w:r>
            <w:r w:rsidR="00F04C8B">
              <w:rPr>
                <w:rFonts w:ascii="Calibri" w:hAnsi="Calibri" w:cs="Calibri"/>
                <w:lang w:val="fr-FR"/>
              </w:rPr>
              <w:t>du</w:t>
            </w:r>
            <w:r w:rsidR="00820CE8">
              <w:rPr>
                <w:rFonts w:ascii="Calibri" w:hAnsi="Calibri" w:cs="Calibri"/>
                <w:lang w:val="fr-FR"/>
              </w:rPr>
              <w:t xml:space="preserve"> </w:t>
            </w:r>
            <w:r w:rsidRPr="00B70D02">
              <w:rPr>
                <w:rFonts w:ascii="Calibri" w:hAnsi="Calibri" w:cs="Calibri"/>
                <w:lang w:val="fr-FR"/>
              </w:rPr>
              <w:t xml:space="preserve">produit </w:t>
            </w:r>
            <w:r w:rsidR="00F04C8B">
              <w:rPr>
                <w:rFonts w:ascii="Calibri" w:hAnsi="Calibri" w:cs="Calibri"/>
                <w:lang w:val="fr-FR"/>
              </w:rPr>
              <w:t xml:space="preserve">est conforme </w:t>
            </w:r>
            <w:r w:rsidR="00820CE8" w:rsidRPr="00B70D02">
              <w:rPr>
                <w:lang w:val="fr-FR"/>
              </w:rPr>
              <w:t>aux p</w:t>
            </w:r>
            <w:r w:rsidR="00820CE8">
              <w:rPr>
                <w:lang w:val="fr-FR"/>
              </w:rPr>
              <w:t xml:space="preserve">ositions prises par </w:t>
            </w:r>
            <w:r w:rsidR="00820CE8" w:rsidRPr="00B70D02">
              <w:rPr>
                <w:lang w:val="fr-FR"/>
              </w:rPr>
              <w:t>l</w:t>
            </w:r>
            <w:r w:rsidR="00FD473E">
              <w:rPr>
                <w:lang w:val="fr-FR"/>
              </w:rPr>
              <w:t>e distributeur</w:t>
            </w:r>
            <w:r w:rsidR="00820CE8" w:rsidRPr="00B70D02">
              <w:rPr>
                <w:lang w:val="fr-FR"/>
              </w:rPr>
              <w:t xml:space="preserve"> dans un autre contexte (par exemple, </w:t>
            </w:r>
            <w:r w:rsidR="00820CE8">
              <w:rPr>
                <w:lang w:val="fr-FR"/>
              </w:rPr>
              <w:t>l</w:t>
            </w:r>
            <w:r w:rsidR="00820CE8" w:rsidRPr="00B70D02">
              <w:rPr>
                <w:lang w:val="fr-FR"/>
              </w:rPr>
              <w:t>es p</w:t>
            </w:r>
            <w:r w:rsidR="00820CE8">
              <w:rPr>
                <w:lang w:val="fr-FR"/>
              </w:rPr>
              <w:t xml:space="preserve">révisions </w:t>
            </w:r>
            <w:r w:rsidR="00820CE8" w:rsidRPr="00B70D02">
              <w:rPr>
                <w:lang w:val="fr-FR"/>
              </w:rPr>
              <w:t xml:space="preserve">économiques périodiques </w:t>
            </w:r>
            <w:r w:rsidR="00820CE8">
              <w:rPr>
                <w:lang w:val="fr-FR"/>
              </w:rPr>
              <w:t xml:space="preserve">établies par le </w:t>
            </w:r>
            <w:r w:rsidR="00820CE8" w:rsidRPr="00B70D02">
              <w:rPr>
                <w:lang w:val="fr-FR"/>
              </w:rPr>
              <w:t>département économique)</w:t>
            </w:r>
            <w:r w:rsidR="007F6276" w:rsidRPr="00B70D02">
              <w:rPr>
                <w:lang w:val="fr-FR"/>
              </w:rPr>
              <w:t>.</w:t>
            </w:r>
          </w:p>
          <w:p w14:paraId="1447FCB6" w14:textId="278EFA3D" w:rsidR="007F6276" w:rsidRPr="00B70D02" w:rsidRDefault="007F6276" w:rsidP="001A64F6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</w:p>
        </w:tc>
        <w:tc>
          <w:tcPr>
            <w:tcW w:w="1417" w:type="dxa"/>
          </w:tcPr>
          <w:p w14:paraId="52A006F4" w14:textId="773DE2B2" w:rsidR="00CE3C99" w:rsidRPr="00B70D02" w:rsidRDefault="00CE3C99" w:rsidP="00A65E2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C’est vrai</w:t>
            </w:r>
            <w:r w:rsidRPr="00B70D02">
              <w:rPr>
                <w:rFonts w:ascii="Calibri" w:hAnsi="Calibri" w:cs="Calibri"/>
                <w:lang w:val="fr-FR"/>
              </w:rPr>
              <w:t xml:space="preserve">.  </w:t>
            </w:r>
          </w:p>
          <w:p w14:paraId="58074869" w14:textId="0CF2D1D7" w:rsidR="00FD5282" w:rsidRPr="00B70D02" w:rsidRDefault="00FD5282" w:rsidP="00A65E2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Ce n’est pas vrai</w:t>
            </w:r>
            <w:r w:rsidRPr="00B70D02">
              <w:rPr>
                <w:rFonts w:ascii="Calibri" w:hAnsi="Calibri" w:cs="Calibri"/>
                <w:lang w:val="fr-FR"/>
              </w:rPr>
              <w:t xml:space="preserve">.  </w:t>
            </w:r>
          </w:p>
          <w:p w14:paraId="28B6957B" w14:textId="77777777" w:rsidR="00CE3C99" w:rsidRPr="00B70D02" w:rsidRDefault="00CE3C99" w:rsidP="00A65E2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</w:p>
        </w:tc>
        <w:tc>
          <w:tcPr>
            <w:tcW w:w="2913" w:type="dxa"/>
          </w:tcPr>
          <w:p w14:paraId="6037AD29" w14:textId="2F823666" w:rsidR="00CE3C99" w:rsidRPr="00B70D02" w:rsidRDefault="00CE3C99" w:rsidP="00A65E2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[</w:t>
            </w:r>
            <w:r w:rsidR="00F06964" w:rsidRPr="00B70D02">
              <w:rPr>
                <w:rFonts w:ascii="Calibri" w:hAnsi="Calibri" w:cs="Calibri"/>
                <w:lang w:val="fr-FR"/>
              </w:rPr>
              <w:t>Si c’est vrai</w:t>
            </w:r>
            <w:r w:rsidR="001A64F6" w:rsidRPr="00B70D02">
              <w:rPr>
                <w:rFonts w:ascii="Calibri" w:hAnsi="Calibri" w:cs="Calibri"/>
                <w:lang w:val="fr-FR"/>
              </w:rPr>
              <w:t> </w:t>
            </w:r>
            <w:r w:rsidRPr="00B70D02">
              <w:rPr>
                <w:rFonts w:ascii="Calibri" w:hAnsi="Calibri" w:cs="Calibri"/>
                <w:lang w:val="fr-FR"/>
              </w:rPr>
              <w:t xml:space="preserve">: </w:t>
            </w:r>
            <w:r w:rsidR="00331F88" w:rsidRPr="00B70D02">
              <w:rPr>
                <w:lang w:val="fr-FR"/>
              </w:rPr>
              <w:t>indiquez l’endroit où se trouvent les p</w:t>
            </w:r>
            <w:r w:rsidR="00331F88">
              <w:rPr>
                <w:lang w:val="fr-FR"/>
              </w:rPr>
              <w:t>ositions en question</w:t>
            </w:r>
            <w:r w:rsidRPr="00B70D02">
              <w:rPr>
                <w:rFonts w:ascii="Calibri" w:hAnsi="Calibri" w:cs="Calibri"/>
                <w:lang w:val="fr-FR"/>
              </w:rPr>
              <w:t>.</w:t>
            </w:r>
          </w:p>
          <w:p w14:paraId="7F914E78" w14:textId="275414FE" w:rsidR="00CE3C99" w:rsidRPr="00B70D02" w:rsidRDefault="00F06964" w:rsidP="00512201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Si ce n’est pas vrai</w:t>
            </w:r>
            <w:r w:rsidR="00512201" w:rsidRPr="00B70D02">
              <w:rPr>
                <w:rFonts w:ascii="Calibri" w:hAnsi="Calibri" w:cs="Calibri"/>
                <w:lang w:val="fr-FR"/>
              </w:rPr>
              <w:t> </w:t>
            </w:r>
            <w:r w:rsidR="00CE3C99" w:rsidRPr="00B70D02">
              <w:rPr>
                <w:rFonts w:ascii="Calibri" w:hAnsi="Calibri" w:cs="Calibri"/>
                <w:lang w:val="fr-FR"/>
              </w:rPr>
              <w:t xml:space="preserve">: </w:t>
            </w:r>
            <w:r w:rsidR="00331F88" w:rsidRPr="00B70D02">
              <w:rPr>
                <w:lang w:val="fr-FR"/>
              </w:rPr>
              <w:t xml:space="preserve">expliquez la raison pour laquelle il est dérogé à ces </w:t>
            </w:r>
            <w:r w:rsidR="00331F88">
              <w:rPr>
                <w:lang w:val="fr-FR"/>
              </w:rPr>
              <w:t>positions</w:t>
            </w:r>
            <w:r w:rsidR="00CE3C99" w:rsidRPr="00B70D02">
              <w:rPr>
                <w:rFonts w:ascii="Calibri" w:hAnsi="Calibri" w:cs="Calibri"/>
                <w:lang w:val="fr-FR"/>
              </w:rPr>
              <w:t>.]</w:t>
            </w:r>
          </w:p>
        </w:tc>
      </w:tr>
      <w:tr w:rsidR="00CE3C99" w:rsidRPr="009000FC" w14:paraId="5F0FA843" w14:textId="77777777" w:rsidTr="009A5524">
        <w:tc>
          <w:tcPr>
            <w:tcW w:w="4819" w:type="dxa"/>
          </w:tcPr>
          <w:p w14:paraId="0522A6D5" w14:textId="7592D65F" w:rsidR="00CE3C99" w:rsidRPr="00B70D02" w:rsidRDefault="00820CE8" w:rsidP="00820CE8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lang w:val="fr-FR"/>
              </w:rPr>
              <w:t xml:space="preserve">L’analyse de scénario </w:t>
            </w:r>
            <w:r>
              <w:rPr>
                <w:lang w:val="fr-FR"/>
              </w:rPr>
              <w:t xml:space="preserve">du producteur </w:t>
            </w:r>
            <w:r w:rsidRPr="00B70D02">
              <w:rPr>
                <w:lang w:val="fr-FR"/>
              </w:rPr>
              <w:t xml:space="preserve">tient compte </w:t>
            </w:r>
            <w:r>
              <w:rPr>
                <w:lang w:val="fr-FR"/>
              </w:rPr>
              <w:t xml:space="preserve">de tous les frais </w:t>
            </w:r>
            <w:r w:rsidRPr="00B70D02">
              <w:rPr>
                <w:lang w:val="fr-FR"/>
              </w:rPr>
              <w:t xml:space="preserve">compris dans la valeur nominale et/ou </w:t>
            </w:r>
            <w:r>
              <w:rPr>
                <w:lang w:val="fr-FR"/>
              </w:rPr>
              <w:t xml:space="preserve">facturés </w:t>
            </w:r>
            <w:r w:rsidRPr="00B70D02">
              <w:rPr>
                <w:lang w:val="fr-FR"/>
              </w:rPr>
              <w:t xml:space="preserve">en sus de la valeur nominale. Les </w:t>
            </w:r>
            <w:r>
              <w:rPr>
                <w:lang w:val="fr-FR"/>
              </w:rPr>
              <w:t>coûts</w:t>
            </w:r>
            <w:r w:rsidRPr="00B70D02">
              <w:rPr>
                <w:lang w:val="fr-FR"/>
              </w:rPr>
              <w:t xml:space="preserve"> de distribution sont également inclus dans les calculs</w:t>
            </w:r>
            <w:r w:rsidR="00F3469F" w:rsidRPr="00B70D02">
              <w:rPr>
                <w:lang w:val="fr-FR"/>
              </w:rPr>
              <w:t>.</w:t>
            </w:r>
          </w:p>
        </w:tc>
        <w:tc>
          <w:tcPr>
            <w:tcW w:w="1417" w:type="dxa"/>
          </w:tcPr>
          <w:p w14:paraId="70583BAC" w14:textId="29ABD02A" w:rsidR="00CE3C99" w:rsidRPr="00B70D02" w:rsidRDefault="00CE3C99" w:rsidP="00A65E2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C’est vrai</w:t>
            </w:r>
            <w:r w:rsidRPr="00B70D02">
              <w:rPr>
                <w:rFonts w:ascii="Calibri" w:hAnsi="Calibri" w:cs="Calibri"/>
                <w:lang w:val="fr-FR"/>
              </w:rPr>
              <w:t xml:space="preserve">.  </w:t>
            </w:r>
          </w:p>
          <w:p w14:paraId="304D4DEF" w14:textId="019D5113" w:rsidR="00FD5282" w:rsidRPr="00B70D02" w:rsidRDefault="00FD5282" w:rsidP="00A65E2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Ce n’est pas vrai</w:t>
            </w:r>
            <w:r w:rsidRPr="00B70D02">
              <w:rPr>
                <w:rFonts w:ascii="Calibri" w:hAnsi="Calibri" w:cs="Calibri"/>
                <w:lang w:val="fr-FR"/>
              </w:rPr>
              <w:t xml:space="preserve">.  </w:t>
            </w:r>
          </w:p>
          <w:p w14:paraId="1D66F2DA" w14:textId="3CBB166E" w:rsidR="00FD5282" w:rsidRPr="00B70D02" w:rsidRDefault="00FD5282" w:rsidP="00A65E2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</w:p>
        </w:tc>
        <w:tc>
          <w:tcPr>
            <w:tcW w:w="2913" w:type="dxa"/>
          </w:tcPr>
          <w:p w14:paraId="117F6342" w14:textId="50BBEF22" w:rsidR="00CE3C99" w:rsidRPr="00B70D02" w:rsidRDefault="0046689B" w:rsidP="00512201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[</w:t>
            </w:r>
            <w:r w:rsidR="00F06964" w:rsidRPr="00B70D02">
              <w:rPr>
                <w:rFonts w:ascii="Calibri" w:hAnsi="Calibri" w:cs="Calibri"/>
                <w:lang w:val="fr-FR"/>
              </w:rPr>
              <w:t>Si ce n’est pas vrai</w:t>
            </w:r>
            <w:r w:rsidR="00512201" w:rsidRPr="00B70D02">
              <w:rPr>
                <w:rFonts w:ascii="Calibri" w:hAnsi="Calibri" w:cs="Calibri"/>
                <w:lang w:val="fr-FR"/>
              </w:rPr>
              <w:t> </w:t>
            </w:r>
            <w:r w:rsidRPr="00B70D02">
              <w:rPr>
                <w:rFonts w:ascii="Calibri" w:hAnsi="Calibri" w:cs="Calibri"/>
                <w:lang w:val="fr-FR"/>
              </w:rPr>
              <w:t xml:space="preserve">: </w:t>
            </w:r>
            <w:r w:rsidR="00512201" w:rsidRPr="00B70D02">
              <w:rPr>
                <w:rFonts w:ascii="Calibri" w:hAnsi="Calibri" w:cs="Calibri"/>
                <w:lang w:val="fr-FR"/>
              </w:rPr>
              <w:t>répondez à la question suivante</w:t>
            </w:r>
            <w:r w:rsidR="00F3469F" w:rsidRPr="00B70D02">
              <w:rPr>
                <w:rFonts w:ascii="Calibri" w:hAnsi="Calibri" w:cs="Calibri"/>
                <w:lang w:val="fr-FR"/>
              </w:rPr>
              <w:t>.]</w:t>
            </w:r>
          </w:p>
        </w:tc>
      </w:tr>
      <w:tr w:rsidR="00F3469F" w:rsidRPr="009000FC" w14:paraId="1B76436E" w14:textId="77777777" w:rsidTr="009A5524">
        <w:tc>
          <w:tcPr>
            <w:tcW w:w="4819" w:type="dxa"/>
          </w:tcPr>
          <w:p w14:paraId="4EA7E449" w14:textId="6E737F08" w:rsidR="00F3469F" w:rsidRPr="00B70D02" w:rsidRDefault="00512201" w:rsidP="00820CE8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 xml:space="preserve">Si les </w:t>
            </w:r>
            <w:r w:rsidR="00820CE8">
              <w:rPr>
                <w:rFonts w:ascii="Calibri" w:hAnsi="Calibri" w:cs="Calibri"/>
                <w:lang w:val="fr-FR"/>
              </w:rPr>
              <w:t>coûts d</w:t>
            </w:r>
            <w:r w:rsidRPr="00B70D02">
              <w:rPr>
                <w:rFonts w:ascii="Calibri" w:hAnsi="Calibri" w:cs="Calibri"/>
                <w:lang w:val="fr-FR"/>
              </w:rPr>
              <w:t xml:space="preserve">e </w:t>
            </w:r>
            <w:r w:rsidR="006565DF" w:rsidRPr="00B70D02">
              <w:rPr>
                <w:rFonts w:ascii="Calibri" w:hAnsi="Calibri" w:cs="Calibri"/>
                <w:lang w:val="fr-FR"/>
              </w:rPr>
              <w:t>distributi</w:t>
            </w:r>
            <w:r w:rsidRPr="00B70D02">
              <w:rPr>
                <w:rFonts w:ascii="Calibri" w:hAnsi="Calibri" w:cs="Calibri"/>
                <w:lang w:val="fr-FR"/>
              </w:rPr>
              <w:t>on n’étaient pas inclus dans l’</w:t>
            </w:r>
            <w:r w:rsidR="00663796" w:rsidRPr="00B70D02">
              <w:rPr>
                <w:rFonts w:ascii="Calibri" w:hAnsi="Calibri" w:cs="Calibri"/>
                <w:lang w:val="fr-FR"/>
              </w:rPr>
              <w:t>analyse de scénario</w:t>
            </w:r>
            <w:r w:rsidR="00F3469F" w:rsidRPr="00B70D02">
              <w:rPr>
                <w:rFonts w:ascii="Calibri" w:hAnsi="Calibri" w:cs="Calibri"/>
                <w:lang w:val="fr-FR"/>
              </w:rPr>
              <w:t xml:space="preserve"> </w:t>
            </w:r>
            <w:r w:rsidRPr="00B70D02">
              <w:rPr>
                <w:rFonts w:ascii="Calibri" w:hAnsi="Calibri" w:cs="Calibri"/>
                <w:lang w:val="fr-FR"/>
              </w:rPr>
              <w:t xml:space="preserve">effectuée par le </w:t>
            </w:r>
            <w:r w:rsidR="00663796" w:rsidRPr="00B70D02">
              <w:rPr>
                <w:rFonts w:ascii="Calibri" w:hAnsi="Calibri" w:cs="Calibri"/>
                <w:lang w:val="fr-FR"/>
              </w:rPr>
              <w:t>producteur</w:t>
            </w:r>
            <w:r w:rsidR="00F3469F" w:rsidRPr="00B70D02">
              <w:rPr>
                <w:rFonts w:ascii="Calibri" w:hAnsi="Calibri" w:cs="Calibri"/>
                <w:lang w:val="fr-FR"/>
              </w:rPr>
              <w:t xml:space="preserve">, </w:t>
            </w:r>
            <w:r w:rsidRPr="00B70D02">
              <w:rPr>
                <w:rFonts w:ascii="Calibri" w:hAnsi="Calibri" w:cs="Calibri"/>
                <w:lang w:val="fr-FR"/>
              </w:rPr>
              <w:t xml:space="preserve">le </w:t>
            </w:r>
            <w:r w:rsidR="00F3469F" w:rsidRPr="00B70D02">
              <w:rPr>
                <w:rFonts w:ascii="Calibri" w:hAnsi="Calibri" w:cs="Calibri"/>
                <w:lang w:val="fr-FR"/>
              </w:rPr>
              <w:t xml:space="preserve">distributeur </w:t>
            </w:r>
            <w:r w:rsidRPr="00B70D02">
              <w:rPr>
                <w:rFonts w:ascii="Calibri" w:hAnsi="Calibri" w:cs="Calibri"/>
                <w:lang w:val="fr-FR"/>
              </w:rPr>
              <w:t>fait les calculs nécessaires pour les y intégrer</w:t>
            </w:r>
            <w:r w:rsidR="00F3469F" w:rsidRPr="00B70D02">
              <w:rPr>
                <w:rFonts w:ascii="Calibri" w:hAnsi="Calibri" w:cs="Calibri"/>
                <w:lang w:val="fr-FR"/>
              </w:rPr>
              <w:t xml:space="preserve">. </w:t>
            </w:r>
          </w:p>
        </w:tc>
        <w:tc>
          <w:tcPr>
            <w:tcW w:w="1417" w:type="dxa"/>
          </w:tcPr>
          <w:p w14:paraId="19EDABD9" w14:textId="62AE9924" w:rsidR="00F3469F" w:rsidRPr="00B70D02" w:rsidRDefault="00F3469F" w:rsidP="00A65E23">
            <w:pPr>
              <w:spacing w:after="120"/>
              <w:jc w:val="left"/>
              <w:rPr>
                <w:rFonts w:ascii="Segoe UI Symbol" w:hAnsi="Segoe UI Symbol" w:cs="Segoe UI Symbol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C’est vrai</w:t>
            </w:r>
            <w:r w:rsidRPr="00B70D02">
              <w:rPr>
                <w:rFonts w:ascii="Calibri" w:hAnsi="Calibri" w:cs="Calibr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4DE669D1" w14:textId="55910F49" w:rsidR="00F3469F" w:rsidRPr="00B70D02" w:rsidRDefault="00F3469F" w:rsidP="00512201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[Documente</w:t>
            </w:r>
            <w:r w:rsidR="00512201" w:rsidRPr="00B70D02">
              <w:rPr>
                <w:rFonts w:ascii="Calibri" w:hAnsi="Calibri" w:cs="Calibri"/>
                <w:lang w:val="fr-FR"/>
              </w:rPr>
              <w:t xml:space="preserve">z les mesures que le </w:t>
            </w:r>
            <w:r w:rsidRPr="00B70D02">
              <w:rPr>
                <w:rFonts w:ascii="Calibri" w:hAnsi="Calibri" w:cs="Calibri"/>
                <w:lang w:val="fr-FR"/>
              </w:rPr>
              <w:t xml:space="preserve">distributeur </w:t>
            </w:r>
            <w:r w:rsidR="00512201" w:rsidRPr="00B70D02">
              <w:rPr>
                <w:rFonts w:ascii="Calibri" w:hAnsi="Calibri" w:cs="Calibri"/>
                <w:lang w:val="fr-FR"/>
              </w:rPr>
              <w:t>prend pour estimer l’</w:t>
            </w:r>
            <w:r w:rsidRPr="00B70D02">
              <w:rPr>
                <w:rFonts w:ascii="Calibri" w:hAnsi="Calibri" w:cs="Calibri"/>
                <w:lang w:val="fr-FR"/>
              </w:rPr>
              <w:t xml:space="preserve">impact </w:t>
            </w:r>
            <w:r w:rsidR="00512201" w:rsidRPr="00B70D02">
              <w:rPr>
                <w:rFonts w:ascii="Calibri" w:hAnsi="Calibri" w:cs="Calibri"/>
                <w:lang w:val="fr-FR"/>
              </w:rPr>
              <w:t>des frais supplémentaire</w:t>
            </w:r>
            <w:r w:rsidR="00331F88">
              <w:rPr>
                <w:rFonts w:ascii="Calibri" w:hAnsi="Calibri" w:cs="Calibri"/>
                <w:lang w:val="fr-FR"/>
              </w:rPr>
              <w:t>s</w:t>
            </w:r>
            <w:r w:rsidR="00512201" w:rsidRPr="00B70D02">
              <w:rPr>
                <w:rFonts w:ascii="Calibri" w:hAnsi="Calibri" w:cs="Calibri"/>
                <w:lang w:val="fr-FR"/>
              </w:rPr>
              <w:t xml:space="preserve"> sur le rendement potentiel</w:t>
            </w:r>
            <w:r w:rsidRPr="00B70D02">
              <w:rPr>
                <w:rFonts w:ascii="Calibri" w:hAnsi="Calibri" w:cs="Calibri"/>
                <w:lang w:val="fr-FR"/>
              </w:rPr>
              <w:t>.]</w:t>
            </w:r>
          </w:p>
        </w:tc>
      </w:tr>
      <w:tr w:rsidR="0046689B" w:rsidRPr="009000FC" w14:paraId="2F830486" w14:textId="77777777" w:rsidTr="00CE4F60">
        <w:tc>
          <w:tcPr>
            <w:tcW w:w="4819" w:type="dxa"/>
            <w:tcBorders>
              <w:bottom w:val="single" w:sz="4" w:space="0" w:color="C1CFD6" w:themeColor="accent2" w:themeTint="66"/>
            </w:tcBorders>
          </w:tcPr>
          <w:p w14:paraId="1ACB80CB" w14:textId="41268CEC" w:rsidR="0046689B" w:rsidRPr="00CE4F60" w:rsidRDefault="00512201" w:rsidP="00A65E2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CE4F60">
              <w:rPr>
                <w:rFonts w:ascii="Calibri" w:hAnsi="Calibri" w:cs="Calibri"/>
                <w:i/>
                <w:lang w:val="fr-FR"/>
              </w:rPr>
              <w:lastRenderedPageBreak/>
              <w:t xml:space="preserve">Uniquement pour les produits libellés </w:t>
            </w:r>
            <w:r w:rsidR="00D11C1A" w:rsidRPr="00CE4F60">
              <w:rPr>
                <w:rFonts w:ascii="Calibri" w:hAnsi="Calibri" w:cs="Calibri"/>
                <w:i/>
                <w:lang w:val="fr-FR"/>
              </w:rPr>
              <w:t xml:space="preserve">en </w:t>
            </w:r>
            <w:r w:rsidRPr="00CE4F60">
              <w:rPr>
                <w:rFonts w:ascii="Calibri" w:hAnsi="Calibri" w:cs="Calibri"/>
                <w:i/>
                <w:lang w:val="fr-FR"/>
              </w:rPr>
              <w:t>monnaie</w:t>
            </w:r>
            <w:r w:rsidR="00D11C1A" w:rsidRPr="00CE4F60">
              <w:rPr>
                <w:rFonts w:ascii="Calibri" w:hAnsi="Calibri" w:cs="Calibri"/>
                <w:i/>
                <w:lang w:val="fr-FR"/>
              </w:rPr>
              <w:t>s</w:t>
            </w:r>
            <w:r w:rsidRPr="00CE4F60">
              <w:rPr>
                <w:rFonts w:ascii="Calibri" w:hAnsi="Calibri" w:cs="Calibri"/>
                <w:i/>
                <w:lang w:val="fr-FR"/>
              </w:rPr>
              <w:t xml:space="preserve"> étrangère</w:t>
            </w:r>
            <w:r w:rsidR="00D11C1A" w:rsidRPr="00CE4F60">
              <w:rPr>
                <w:rFonts w:ascii="Calibri" w:hAnsi="Calibri" w:cs="Calibri"/>
                <w:i/>
                <w:lang w:val="fr-FR"/>
              </w:rPr>
              <w:t>s</w:t>
            </w:r>
          </w:p>
          <w:p w14:paraId="4F6C4EA1" w14:textId="196E934E" w:rsidR="0046689B" w:rsidRPr="00CE4F60" w:rsidRDefault="00F06964" w:rsidP="00F04C8B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CE4F60">
              <w:rPr>
                <w:rFonts w:ascii="Calibri" w:hAnsi="Calibri" w:cs="Calibri"/>
                <w:lang w:val="fr-FR"/>
              </w:rPr>
              <w:t>L’</w:t>
            </w:r>
            <w:r w:rsidR="00663796" w:rsidRPr="00CE4F60">
              <w:rPr>
                <w:rFonts w:ascii="Calibri" w:hAnsi="Calibri" w:cs="Calibri"/>
                <w:lang w:val="fr-FR"/>
              </w:rPr>
              <w:t>analyse de scénario</w:t>
            </w:r>
            <w:r w:rsidR="0046689B" w:rsidRPr="00CE4F60">
              <w:rPr>
                <w:rFonts w:ascii="Calibri" w:hAnsi="Calibri" w:cs="Calibri"/>
                <w:lang w:val="fr-FR"/>
              </w:rPr>
              <w:t xml:space="preserve"> </w:t>
            </w:r>
            <w:r w:rsidRPr="00CE4F60">
              <w:rPr>
                <w:rFonts w:ascii="Calibri" w:hAnsi="Calibri" w:cs="Calibri"/>
                <w:lang w:val="fr-FR"/>
              </w:rPr>
              <w:t xml:space="preserve">du </w:t>
            </w:r>
            <w:r w:rsidR="00663796" w:rsidRPr="00CE4F60">
              <w:rPr>
                <w:rFonts w:ascii="Calibri" w:hAnsi="Calibri" w:cs="Calibri"/>
                <w:lang w:val="fr-FR"/>
              </w:rPr>
              <w:t>producteur</w:t>
            </w:r>
            <w:r w:rsidR="0046689B" w:rsidRPr="00CE4F60">
              <w:rPr>
                <w:rFonts w:ascii="Calibri" w:hAnsi="Calibri" w:cs="Calibri"/>
                <w:lang w:val="fr-FR"/>
              </w:rPr>
              <w:t xml:space="preserve"> </w:t>
            </w:r>
            <w:r w:rsidR="00512201" w:rsidRPr="00CE4F60">
              <w:rPr>
                <w:rFonts w:ascii="Calibri" w:hAnsi="Calibri" w:cs="Calibri"/>
                <w:lang w:val="fr-FR"/>
              </w:rPr>
              <w:t>tient compte des frais de change</w:t>
            </w:r>
            <w:r w:rsidR="00A23997" w:rsidRPr="00CE4F60">
              <w:rPr>
                <w:rFonts w:ascii="Calibri" w:hAnsi="Calibri" w:cs="Calibri"/>
                <w:lang w:val="fr-FR"/>
              </w:rPr>
              <w:t xml:space="preserve"> </w:t>
            </w:r>
            <w:r w:rsidR="00F04C8B" w:rsidRPr="00CE4F60">
              <w:rPr>
                <w:rFonts w:ascii="Calibri" w:hAnsi="Calibri" w:cs="Calibri"/>
                <w:lang w:val="fr-FR"/>
              </w:rPr>
              <w:t xml:space="preserve">vers et depuis </w:t>
            </w:r>
            <w:r w:rsidR="00512201" w:rsidRPr="00CE4F60">
              <w:rPr>
                <w:rFonts w:ascii="Calibri" w:hAnsi="Calibri" w:cs="Calibri"/>
                <w:lang w:val="fr-FR"/>
              </w:rPr>
              <w:t>l’euro</w:t>
            </w:r>
            <w:r w:rsidR="0046689B" w:rsidRPr="00CE4F60">
              <w:rPr>
                <w:rFonts w:ascii="Calibri" w:hAnsi="Calibri" w:cs="Calibri"/>
                <w:lang w:val="fr-FR"/>
              </w:rPr>
              <w:t>.</w:t>
            </w:r>
          </w:p>
        </w:tc>
        <w:tc>
          <w:tcPr>
            <w:tcW w:w="1417" w:type="dxa"/>
            <w:tcBorders>
              <w:bottom w:val="single" w:sz="4" w:space="0" w:color="C1CFD6" w:themeColor="accent2" w:themeTint="66"/>
            </w:tcBorders>
          </w:tcPr>
          <w:p w14:paraId="0603B66A" w14:textId="32B8C5E2" w:rsidR="00FD5282" w:rsidRPr="00CE4F60" w:rsidRDefault="0046689B" w:rsidP="00A65E2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CE4F60">
              <w:rPr>
                <w:rFonts w:ascii="Segoe UI Symbol" w:hAnsi="Segoe UI Symbol" w:cs="Segoe UI Symbol"/>
                <w:lang w:val="fr-FR"/>
              </w:rPr>
              <w:t>☐</w:t>
            </w:r>
            <w:r w:rsidRPr="00CE4F60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CE4F60">
              <w:rPr>
                <w:rFonts w:ascii="Calibri" w:hAnsi="Calibri" w:cs="Calibri"/>
                <w:lang w:val="fr-FR"/>
              </w:rPr>
              <w:t>C’est vrai</w:t>
            </w:r>
            <w:r w:rsidRPr="00CE4F60">
              <w:rPr>
                <w:rFonts w:ascii="Calibri" w:hAnsi="Calibri" w:cs="Calibri"/>
                <w:lang w:val="fr-FR"/>
              </w:rPr>
              <w:t xml:space="preserve">. </w:t>
            </w:r>
          </w:p>
          <w:p w14:paraId="29C22B11" w14:textId="78628B4E" w:rsidR="00FD5282" w:rsidRPr="00CE4F60" w:rsidRDefault="00FD5282" w:rsidP="00A65E2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CE4F60">
              <w:rPr>
                <w:rFonts w:ascii="Segoe UI Symbol" w:hAnsi="Segoe UI Symbol" w:cs="Segoe UI Symbol"/>
                <w:lang w:val="fr-FR"/>
              </w:rPr>
              <w:t>☐</w:t>
            </w:r>
            <w:r w:rsidRPr="00CE4F60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CE4F60">
              <w:rPr>
                <w:rFonts w:ascii="Calibri" w:hAnsi="Calibri" w:cs="Calibri"/>
                <w:lang w:val="fr-FR"/>
              </w:rPr>
              <w:t>Ce n’est pas vrai</w:t>
            </w:r>
            <w:r w:rsidRPr="00CE4F60">
              <w:rPr>
                <w:rFonts w:ascii="Calibri" w:hAnsi="Calibri" w:cs="Calibri"/>
                <w:lang w:val="fr-FR"/>
              </w:rPr>
              <w:t xml:space="preserve">.  </w:t>
            </w:r>
          </w:p>
          <w:p w14:paraId="09115F9E" w14:textId="0B5CE682" w:rsidR="0046689B" w:rsidRPr="00CE4F60" w:rsidRDefault="0046689B" w:rsidP="00A65E2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</w:p>
        </w:tc>
        <w:tc>
          <w:tcPr>
            <w:tcW w:w="2913" w:type="dxa"/>
            <w:tcBorders>
              <w:bottom w:val="single" w:sz="4" w:space="0" w:color="C1CFD6" w:themeColor="accent2" w:themeTint="66"/>
            </w:tcBorders>
          </w:tcPr>
          <w:p w14:paraId="7A8DDDCD" w14:textId="2809A6EB" w:rsidR="0046689B" w:rsidRPr="00CE4F60" w:rsidRDefault="0046689B" w:rsidP="00512201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CE4F60">
              <w:rPr>
                <w:rFonts w:ascii="Calibri" w:hAnsi="Calibri" w:cs="Calibri"/>
                <w:lang w:val="fr-FR"/>
              </w:rPr>
              <w:t>[</w:t>
            </w:r>
            <w:r w:rsidR="00F06964" w:rsidRPr="00CE4F60">
              <w:rPr>
                <w:rFonts w:ascii="Calibri" w:hAnsi="Calibri" w:cs="Calibri"/>
                <w:lang w:val="fr-FR"/>
              </w:rPr>
              <w:t>Si ce n’est pas vrai</w:t>
            </w:r>
            <w:r w:rsidR="00512201" w:rsidRPr="00CE4F60">
              <w:rPr>
                <w:rFonts w:ascii="Calibri" w:hAnsi="Calibri" w:cs="Calibri"/>
                <w:lang w:val="fr-FR"/>
              </w:rPr>
              <w:t> </w:t>
            </w:r>
            <w:r w:rsidRPr="00CE4F60">
              <w:rPr>
                <w:rFonts w:ascii="Calibri" w:hAnsi="Calibri" w:cs="Calibri"/>
                <w:lang w:val="fr-FR"/>
              </w:rPr>
              <w:t xml:space="preserve">: </w:t>
            </w:r>
            <w:r w:rsidR="00512201" w:rsidRPr="00CE4F60">
              <w:rPr>
                <w:rFonts w:ascii="Calibri" w:hAnsi="Calibri" w:cs="Calibri"/>
                <w:lang w:val="fr-FR"/>
              </w:rPr>
              <w:t>documentez les mesures que le distributeur prend pour estimer l’impact des frais supplémentaire</w:t>
            </w:r>
            <w:r w:rsidR="00331F88" w:rsidRPr="00CE4F60">
              <w:rPr>
                <w:rFonts w:ascii="Calibri" w:hAnsi="Calibri" w:cs="Calibri"/>
                <w:lang w:val="fr-FR"/>
              </w:rPr>
              <w:t>s</w:t>
            </w:r>
            <w:r w:rsidR="00512201" w:rsidRPr="00CE4F60">
              <w:rPr>
                <w:rFonts w:ascii="Calibri" w:hAnsi="Calibri" w:cs="Calibri"/>
                <w:lang w:val="fr-FR"/>
              </w:rPr>
              <w:t xml:space="preserve"> sur le rendement potentiel</w:t>
            </w:r>
            <w:r w:rsidRPr="00CE4F60">
              <w:rPr>
                <w:rFonts w:ascii="Calibri" w:hAnsi="Calibri" w:cs="Calibri"/>
                <w:lang w:val="fr-FR"/>
              </w:rPr>
              <w:t>.]</w:t>
            </w:r>
          </w:p>
        </w:tc>
      </w:tr>
      <w:tr w:rsidR="0046689B" w:rsidRPr="009000FC" w14:paraId="5EBB9A6B" w14:textId="77777777" w:rsidTr="00CE4F60">
        <w:trPr>
          <w:trHeight w:val="869"/>
        </w:trPr>
        <w:tc>
          <w:tcPr>
            <w:tcW w:w="4819" w:type="dxa"/>
            <w:tcBorders>
              <w:top w:val="single" w:sz="4" w:space="0" w:color="C1CFD6" w:themeColor="accent2" w:themeTint="66"/>
            </w:tcBorders>
          </w:tcPr>
          <w:p w14:paraId="7F76FDF3" w14:textId="28DFFDF6" w:rsidR="0046689B" w:rsidRPr="00B70D02" w:rsidRDefault="00820CE8" w:rsidP="00820CE8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820CE8">
              <w:rPr>
                <w:rFonts w:ascii="Calibri" w:hAnsi="Calibri" w:cs="Calibri"/>
                <w:lang w:val="fr-FR"/>
              </w:rPr>
              <w:t xml:space="preserve">La politique du </w:t>
            </w:r>
            <w:r>
              <w:rPr>
                <w:rFonts w:ascii="Calibri" w:hAnsi="Calibri" w:cs="Calibri"/>
                <w:lang w:val="fr-FR"/>
              </w:rPr>
              <w:t xml:space="preserve">distributeur </w:t>
            </w:r>
            <w:r w:rsidRPr="00820CE8">
              <w:rPr>
                <w:rFonts w:ascii="Calibri" w:hAnsi="Calibri" w:cs="Calibri"/>
                <w:lang w:val="fr-FR"/>
              </w:rPr>
              <w:t xml:space="preserve">fixe des attentes minimales de rémunération positive </w:t>
            </w:r>
            <w:r w:rsidR="00D11C1A">
              <w:rPr>
                <w:rFonts w:ascii="Calibri" w:hAnsi="Calibri" w:cs="Calibri"/>
                <w:lang w:val="fr-FR"/>
              </w:rPr>
              <w:t xml:space="preserve">du produit </w:t>
            </w:r>
            <w:r w:rsidRPr="00820CE8">
              <w:rPr>
                <w:rFonts w:ascii="Calibri" w:hAnsi="Calibri" w:cs="Calibri"/>
                <w:lang w:val="fr-FR"/>
              </w:rPr>
              <w:t>dans un scénario raisonnablement probable</w:t>
            </w:r>
            <w:r w:rsidR="0046689B" w:rsidRPr="00B70D02">
              <w:rPr>
                <w:rFonts w:ascii="Calibri" w:hAnsi="Calibri" w:cs="Calibri"/>
                <w:lang w:val="fr-FR"/>
              </w:rPr>
              <w:t>.</w:t>
            </w:r>
          </w:p>
        </w:tc>
        <w:tc>
          <w:tcPr>
            <w:tcW w:w="1417" w:type="dxa"/>
            <w:tcBorders>
              <w:top w:val="single" w:sz="4" w:space="0" w:color="C1CFD6" w:themeColor="accent2" w:themeTint="66"/>
            </w:tcBorders>
          </w:tcPr>
          <w:p w14:paraId="12F94A6B" w14:textId="70CAACCD" w:rsidR="00FD5282" w:rsidRPr="00B70D02" w:rsidRDefault="0046689B" w:rsidP="00A65E2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C’est vrai</w:t>
            </w:r>
            <w:r w:rsidRPr="00B70D02">
              <w:rPr>
                <w:rFonts w:ascii="Calibri" w:hAnsi="Calibri" w:cs="Calibri"/>
                <w:lang w:val="fr-FR"/>
              </w:rPr>
              <w:t xml:space="preserve">. </w:t>
            </w:r>
          </w:p>
        </w:tc>
        <w:tc>
          <w:tcPr>
            <w:tcW w:w="2913" w:type="dxa"/>
            <w:tcBorders>
              <w:top w:val="single" w:sz="4" w:space="0" w:color="C1CFD6" w:themeColor="accent2" w:themeTint="66"/>
            </w:tcBorders>
          </w:tcPr>
          <w:p w14:paraId="00A89728" w14:textId="4743D31C" w:rsidR="0046689B" w:rsidRPr="00B70D02" w:rsidRDefault="0046689B" w:rsidP="00512201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[</w:t>
            </w:r>
            <w:r w:rsidR="00F06964" w:rsidRPr="00B70D02">
              <w:rPr>
                <w:rFonts w:ascii="Calibri" w:hAnsi="Calibri" w:cs="Calibri"/>
                <w:lang w:val="fr-FR"/>
              </w:rPr>
              <w:t>Si c’est vrai</w:t>
            </w:r>
            <w:r w:rsidR="00512201" w:rsidRPr="00B70D02">
              <w:rPr>
                <w:rFonts w:ascii="Calibri" w:hAnsi="Calibri" w:cs="Calibri"/>
                <w:lang w:val="fr-FR"/>
              </w:rPr>
              <w:t> </w:t>
            </w:r>
            <w:r w:rsidRPr="00B70D02">
              <w:rPr>
                <w:rFonts w:ascii="Calibri" w:hAnsi="Calibri" w:cs="Calibri"/>
                <w:lang w:val="fr-FR"/>
              </w:rPr>
              <w:t xml:space="preserve">: </w:t>
            </w:r>
            <w:r w:rsidR="00331F88">
              <w:rPr>
                <w:lang w:val="fr-FR"/>
              </w:rPr>
              <w:t>référez-vous à ces attentes</w:t>
            </w:r>
            <w:r w:rsidRPr="00B70D02">
              <w:rPr>
                <w:rFonts w:ascii="Calibri" w:hAnsi="Calibri" w:cs="Calibri"/>
                <w:lang w:val="fr-FR"/>
              </w:rPr>
              <w:t>.</w:t>
            </w:r>
            <w:r w:rsidR="00331F88">
              <w:rPr>
                <w:rFonts w:ascii="Calibri" w:hAnsi="Calibri" w:cs="Calibri"/>
                <w:lang w:val="fr-FR"/>
              </w:rPr>
              <w:t>]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</w:p>
        </w:tc>
      </w:tr>
      <w:tr w:rsidR="0046689B" w:rsidRPr="009000FC" w14:paraId="7C5613D5" w14:textId="77777777" w:rsidTr="009A5524">
        <w:tc>
          <w:tcPr>
            <w:tcW w:w="4819" w:type="dxa"/>
          </w:tcPr>
          <w:p w14:paraId="6F21D0EF" w14:textId="0ABEB862" w:rsidR="0046689B" w:rsidRPr="00B70D02" w:rsidRDefault="00820CE8" w:rsidP="00005C80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820CE8">
              <w:rPr>
                <w:rFonts w:ascii="Calibri" w:hAnsi="Calibri" w:cs="Calibri"/>
                <w:lang w:val="fr-FR"/>
              </w:rPr>
              <w:t xml:space="preserve">L’analyse de scénario </w:t>
            </w:r>
            <w:r>
              <w:rPr>
                <w:rFonts w:ascii="Calibri" w:hAnsi="Calibri" w:cs="Calibri"/>
                <w:lang w:val="fr-FR"/>
              </w:rPr>
              <w:t xml:space="preserve">du producteur </w:t>
            </w:r>
            <w:r w:rsidR="00005C80">
              <w:rPr>
                <w:rFonts w:ascii="Calibri" w:hAnsi="Calibri" w:cs="Calibri"/>
                <w:lang w:val="fr-FR"/>
              </w:rPr>
              <w:t xml:space="preserve">satisfait </w:t>
            </w:r>
            <w:r w:rsidRPr="00820CE8">
              <w:rPr>
                <w:rFonts w:ascii="Calibri" w:hAnsi="Calibri" w:cs="Calibri"/>
                <w:lang w:val="fr-FR"/>
              </w:rPr>
              <w:t xml:space="preserve">aux attentes minimales de rémunération positive </w:t>
            </w:r>
            <w:r w:rsidR="00D11C1A">
              <w:rPr>
                <w:rFonts w:ascii="Calibri" w:hAnsi="Calibri" w:cs="Calibri"/>
                <w:lang w:val="fr-FR"/>
              </w:rPr>
              <w:t xml:space="preserve">du produit </w:t>
            </w:r>
            <w:r w:rsidRPr="00820CE8">
              <w:rPr>
                <w:rFonts w:ascii="Calibri" w:hAnsi="Calibri" w:cs="Calibri"/>
                <w:lang w:val="fr-FR"/>
              </w:rPr>
              <w:t>dans un scénario raisonnablement probable</w:t>
            </w:r>
            <w:r w:rsidR="0046689B" w:rsidRPr="00B70D02">
              <w:rPr>
                <w:rFonts w:ascii="Calibri" w:hAnsi="Calibri" w:cs="Calibri"/>
                <w:lang w:val="fr-FR"/>
              </w:rPr>
              <w:t>.</w:t>
            </w:r>
          </w:p>
        </w:tc>
        <w:tc>
          <w:tcPr>
            <w:tcW w:w="1417" w:type="dxa"/>
          </w:tcPr>
          <w:p w14:paraId="7F7D91B1" w14:textId="2F2549AA" w:rsidR="00FD5282" w:rsidRPr="00B70D02" w:rsidRDefault="0046689B" w:rsidP="00A65E2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C’est vrai</w:t>
            </w:r>
            <w:r w:rsidRPr="00B70D02">
              <w:rPr>
                <w:rFonts w:ascii="Calibri" w:hAnsi="Calibri" w:cs="Calibri"/>
                <w:lang w:val="fr-FR"/>
              </w:rPr>
              <w:t xml:space="preserve">. </w:t>
            </w:r>
          </w:p>
          <w:p w14:paraId="7F595EB3" w14:textId="4176A80F" w:rsidR="0046689B" w:rsidRPr="00B70D02" w:rsidRDefault="00FD5282" w:rsidP="00A65E2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Ce n’est pas vrai</w:t>
            </w:r>
            <w:r w:rsidRPr="00B70D02">
              <w:rPr>
                <w:rFonts w:ascii="Calibri" w:hAnsi="Calibri" w:cs="Calibr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2292FF3A" w14:textId="06C50FDD" w:rsidR="00331F88" w:rsidRPr="00B70D02" w:rsidRDefault="0046689B" w:rsidP="00331F88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[</w:t>
            </w:r>
            <w:r w:rsidR="00F06964" w:rsidRPr="00B70D02">
              <w:rPr>
                <w:rFonts w:ascii="Calibri" w:hAnsi="Calibri" w:cs="Calibri"/>
                <w:lang w:val="fr-FR"/>
              </w:rPr>
              <w:t>Si ce n’est pas vrai</w:t>
            </w:r>
            <w:r w:rsidR="00512201" w:rsidRPr="00B70D02">
              <w:rPr>
                <w:rFonts w:ascii="Calibri" w:hAnsi="Calibri" w:cs="Calibri"/>
                <w:lang w:val="fr-FR"/>
              </w:rPr>
              <w:t> </w:t>
            </w:r>
            <w:r w:rsidRPr="00B70D02">
              <w:rPr>
                <w:rFonts w:ascii="Calibri" w:hAnsi="Calibri" w:cs="Calibri"/>
                <w:lang w:val="fr-FR"/>
              </w:rPr>
              <w:t xml:space="preserve">: </w:t>
            </w:r>
            <w:r w:rsidR="00A23997" w:rsidRPr="00B70D02">
              <w:rPr>
                <w:rFonts w:ascii="Calibri" w:hAnsi="Calibri" w:cs="Calibri"/>
                <w:lang w:val="fr-FR"/>
              </w:rPr>
              <w:t xml:space="preserve">décrivez </w:t>
            </w:r>
            <w:r w:rsidR="00331F88">
              <w:rPr>
                <w:rFonts w:ascii="Calibri" w:hAnsi="Calibri" w:cs="Calibri"/>
                <w:lang w:val="fr-FR"/>
              </w:rPr>
              <w:t xml:space="preserve">les </w:t>
            </w:r>
            <w:r w:rsidR="00A23997" w:rsidRPr="00B70D02">
              <w:rPr>
                <w:rFonts w:ascii="Calibri" w:hAnsi="Calibri" w:cs="Calibri"/>
                <w:lang w:val="fr-FR"/>
              </w:rPr>
              <w:t>conséquence</w:t>
            </w:r>
            <w:r w:rsidR="00331F88">
              <w:rPr>
                <w:rFonts w:ascii="Calibri" w:hAnsi="Calibri" w:cs="Calibri"/>
                <w:lang w:val="fr-FR"/>
              </w:rPr>
              <w:t>s</w:t>
            </w:r>
            <w:r w:rsidR="00A23997"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331F88">
              <w:rPr>
                <w:rFonts w:ascii="Calibri" w:hAnsi="Calibri" w:cs="Calibri"/>
                <w:lang w:val="fr-FR"/>
              </w:rPr>
              <w:t xml:space="preserve">que </w:t>
            </w:r>
            <w:r w:rsidR="00A23997" w:rsidRPr="00B70D02">
              <w:rPr>
                <w:rFonts w:ascii="Calibri" w:hAnsi="Calibri" w:cs="Calibri"/>
                <w:lang w:val="fr-FR"/>
              </w:rPr>
              <w:t xml:space="preserve">le </w:t>
            </w:r>
            <w:r w:rsidRPr="00B70D02">
              <w:rPr>
                <w:rFonts w:ascii="Calibri" w:hAnsi="Calibri" w:cs="Calibri"/>
                <w:lang w:val="fr-FR"/>
              </w:rPr>
              <w:t xml:space="preserve">distributeur </w:t>
            </w:r>
            <w:r w:rsidR="00A23997" w:rsidRPr="00B70D02">
              <w:rPr>
                <w:rFonts w:ascii="Calibri" w:hAnsi="Calibri" w:cs="Calibri"/>
                <w:lang w:val="fr-FR"/>
              </w:rPr>
              <w:t xml:space="preserve">attache </w:t>
            </w:r>
            <w:r w:rsidR="00331F88">
              <w:rPr>
                <w:rFonts w:ascii="Calibri" w:hAnsi="Calibri" w:cs="Calibri"/>
                <w:lang w:val="fr-FR"/>
              </w:rPr>
              <w:t xml:space="preserve">à cette situation et la façon dont il justifie son souhait de continuer malgré tout à distribuer le </w:t>
            </w:r>
            <w:r w:rsidR="00A23997" w:rsidRPr="00B70D02">
              <w:rPr>
                <w:rFonts w:ascii="Calibri" w:hAnsi="Calibri" w:cs="Calibri"/>
                <w:lang w:val="fr-FR"/>
              </w:rPr>
              <w:t>produit</w:t>
            </w:r>
            <w:r w:rsidRPr="00B70D02">
              <w:rPr>
                <w:rFonts w:ascii="Calibri" w:hAnsi="Calibri" w:cs="Calibri"/>
                <w:lang w:val="fr-FR"/>
              </w:rPr>
              <w:t>.]</w:t>
            </w:r>
          </w:p>
        </w:tc>
      </w:tr>
      <w:tr w:rsidR="0046689B" w:rsidRPr="009000FC" w14:paraId="0252FFF4" w14:textId="77777777" w:rsidTr="009A5524">
        <w:tc>
          <w:tcPr>
            <w:tcW w:w="4819" w:type="dxa"/>
          </w:tcPr>
          <w:p w14:paraId="0AB60E73" w14:textId="33D57794" w:rsidR="0046689B" w:rsidRPr="00B70D02" w:rsidRDefault="00820CE8" w:rsidP="00820CE8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820CE8">
              <w:rPr>
                <w:rFonts w:ascii="Calibri" w:hAnsi="Calibri" w:cs="Calibri"/>
                <w:lang w:val="fr-FR"/>
              </w:rPr>
              <w:t xml:space="preserve">L’analyse de scénario </w:t>
            </w:r>
            <w:r>
              <w:rPr>
                <w:rFonts w:ascii="Calibri" w:hAnsi="Calibri" w:cs="Calibri"/>
                <w:lang w:val="fr-FR"/>
              </w:rPr>
              <w:t xml:space="preserve">du producteur </w:t>
            </w:r>
            <w:r w:rsidRPr="00820CE8">
              <w:rPr>
                <w:rFonts w:ascii="Calibri" w:hAnsi="Calibri" w:cs="Calibri"/>
                <w:lang w:val="fr-FR"/>
              </w:rPr>
              <w:t>permet de penser que le produit peut raisonnablement répondre aux besoins des clients</w:t>
            </w:r>
            <w:r w:rsidR="0046689B" w:rsidRPr="00B70D02">
              <w:rPr>
                <w:rFonts w:ascii="Calibri" w:hAnsi="Calibri" w:cs="Calibri"/>
                <w:lang w:val="fr-FR"/>
              </w:rPr>
              <w:t>.</w:t>
            </w:r>
          </w:p>
        </w:tc>
        <w:tc>
          <w:tcPr>
            <w:tcW w:w="1417" w:type="dxa"/>
          </w:tcPr>
          <w:p w14:paraId="055519CA" w14:textId="77827DCB" w:rsidR="0046689B" w:rsidRPr="00B70D02" w:rsidRDefault="0046689B" w:rsidP="00A65E2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C’est vrai</w:t>
            </w:r>
            <w:r w:rsidRPr="00B70D02">
              <w:rPr>
                <w:rFonts w:ascii="Calibri" w:hAnsi="Calibri" w:cs="Calibr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2CCAFCDA" w14:textId="475CA3A4" w:rsidR="0046689B" w:rsidRPr="00B70D02" w:rsidRDefault="00FD5282" w:rsidP="00331F88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[</w:t>
            </w:r>
            <w:r w:rsidR="00331F88" w:rsidRPr="00B70D02">
              <w:rPr>
                <w:lang w:val="fr-FR"/>
              </w:rPr>
              <w:t>Expliquez pourquoi c’est le cas</w:t>
            </w:r>
            <w:r w:rsidRPr="00B70D02">
              <w:rPr>
                <w:lang w:val="fr-FR"/>
              </w:rPr>
              <w:t>.]</w:t>
            </w:r>
          </w:p>
        </w:tc>
      </w:tr>
    </w:tbl>
    <w:p w14:paraId="4C0C5886" w14:textId="50D52031" w:rsidR="001953F2" w:rsidRPr="00B70D02" w:rsidRDefault="001953F2" w:rsidP="0046689B">
      <w:pPr>
        <w:pStyle w:val="Heading1"/>
        <w:rPr>
          <w:lang w:val="fr-FR"/>
        </w:rPr>
      </w:pPr>
      <w:r w:rsidRPr="00B70D02">
        <w:rPr>
          <w:lang w:val="fr-FR"/>
        </w:rPr>
        <w:t xml:space="preserve">Analyse </w:t>
      </w:r>
      <w:r w:rsidR="00F06964" w:rsidRPr="00B70D02">
        <w:rPr>
          <w:lang w:val="fr-FR"/>
        </w:rPr>
        <w:t>des frais</w:t>
      </w:r>
    </w:p>
    <w:p w14:paraId="10ACF176" w14:textId="268A22BA" w:rsidR="001953F2" w:rsidRPr="00B70D02" w:rsidRDefault="00F06964" w:rsidP="0046689B">
      <w:pPr>
        <w:pStyle w:val="Heading2"/>
        <w:rPr>
          <w:i/>
          <w:lang w:val="fr-FR"/>
        </w:rPr>
      </w:pPr>
      <w:r w:rsidRPr="00B70D02">
        <w:rPr>
          <w:i/>
          <w:lang w:val="fr-FR"/>
        </w:rPr>
        <w:t>Points d’attention pour</w:t>
      </w:r>
      <w:r w:rsidR="00A23997" w:rsidRPr="00B70D02">
        <w:rPr>
          <w:i/>
          <w:lang w:val="fr-FR"/>
        </w:rPr>
        <w:t xml:space="preserve"> l</w:t>
      </w:r>
      <w:r w:rsidR="00663796" w:rsidRPr="00B70D02">
        <w:rPr>
          <w:i/>
          <w:lang w:val="fr-FR"/>
        </w:rPr>
        <w:t>e producteur</w:t>
      </w:r>
    </w:p>
    <w:tbl>
      <w:tblPr>
        <w:tblStyle w:val="GridTable1Light-Accent2"/>
        <w:tblW w:w="9149" w:type="dxa"/>
        <w:tblLook w:val="0420" w:firstRow="1" w:lastRow="0" w:firstColumn="0" w:lastColumn="0" w:noHBand="0" w:noVBand="1"/>
      </w:tblPr>
      <w:tblGrid>
        <w:gridCol w:w="4819"/>
        <w:gridCol w:w="1417"/>
        <w:gridCol w:w="2913"/>
      </w:tblGrid>
      <w:tr w:rsidR="0046689B" w:rsidRPr="00B70D02" w14:paraId="411EE0FA" w14:textId="77777777" w:rsidTr="009A5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</w:tcPr>
          <w:p w14:paraId="6566C867" w14:textId="4AC57ACE" w:rsidR="0046689B" w:rsidRPr="00B70D02" w:rsidRDefault="00F06964" w:rsidP="00F06964">
            <w:pPr>
              <w:spacing w:after="240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Le</w:t>
            </w:r>
            <w:r w:rsidR="00663796" w:rsidRPr="00B70D02">
              <w:rPr>
                <w:rFonts w:ascii="Calibri" w:hAnsi="Calibri" w:cs="Calibri"/>
                <w:lang w:val="fr-FR"/>
              </w:rPr>
              <w:t xml:space="preserve"> producteur</w:t>
            </w:r>
            <w:r w:rsidR="00D7313E" w:rsidRPr="00B70D02">
              <w:rPr>
                <w:rFonts w:ascii="Calibri" w:hAnsi="Calibri" w:cs="Calibri"/>
                <w:lang w:val="fr-FR"/>
              </w:rPr>
              <w:t xml:space="preserve"> </w:t>
            </w:r>
            <w:r w:rsidRPr="00B70D02">
              <w:rPr>
                <w:rFonts w:ascii="Calibri" w:hAnsi="Calibri" w:cs="Calibri"/>
                <w:lang w:val="fr-FR"/>
              </w:rPr>
              <w:t>peut-il confirmer ce qui suit </w:t>
            </w:r>
            <w:r w:rsidR="00D7313E" w:rsidRPr="00B70D02">
              <w:rPr>
                <w:rFonts w:ascii="Calibri" w:hAnsi="Calibri" w:cs="Calibri"/>
                <w:lang w:val="fr-FR"/>
              </w:rPr>
              <w:t>?</w:t>
            </w:r>
          </w:p>
        </w:tc>
        <w:tc>
          <w:tcPr>
            <w:tcW w:w="1417" w:type="dxa"/>
          </w:tcPr>
          <w:p w14:paraId="33230FE7" w14:textId="77777777" w:rsidR="0046689B" w:rsidRPr="00B70D02" w:rsidRDefault="0046689B" w:rsidP="005428F2">
            <w:pPr>
              <w:spacing w:after="24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Check</w:t>
            </w:r>
          </w:p>
        </w:tc>
        <w:tc>
          <w:tcPr>
            <w:tcW w:w="2913" w:type="dxa"/>
          </w:tcPr>
          <w:p w14:paraId="6325EDC1" w14:textId="712DA2C7" w:rsidR="0046689B" w:rsidRPr="00B70D02" w:rsidRDefault="00F06964" w:rsidP="00F06964">
            <w:pPr>
              <w:spacing w:after="240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 w:eastAsia="fr-BE"/>
              </w:rPr>
              <w:t>Précisions</w:t>
            </w:r>
          </w:p>
        </w:tc>
      </w:tr>
      <w:tr w:rsidR="0046689B" w:rsidRPr="009000FC" w14:paraId="6CE94F72" w14:textId="77777777" w:rsidTr="009A5524">
        <w:tc>
          <w:tcPr>
            <w:tcW w:w="4819" w:type="dxa"/>
          </w:tcPr>
          <w:p w14:paraId="734F7B3D" w14:textId="6917CA03" w:rsidR="0046689B" w:rsidRPr="00B70D02" w:rsidRDefault="00663796" w:rsidP="008267D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Le producteur</w:t>
            </w:r>
            <w:r w:rsidR="00835D60" w:rsidRPr="00B70D02">
              <w:rPr>
                <w:rFonts w:ascii="Calibri" w:hAnsi="Calibri" w:cs="Calibri"/>
                <w:lang w:val="fr-FR"/>
              </w:rPr>
              <w:t xml:space="preserve"> identifi</w:t>
            </w:r>
            <w:r w:rsidR="00655726" w:rsidRPr="00B70D02">
              <w:rPr>
                <w:rFonts w:ascii="Calibri" w:hAnsi="Calibri" w:cs="Calibri"/>
                <w:lang w:val="fr-FR"/>
              </w:rPr>
              <w:t xml:space="preserve">e et évalue les frais </w:t>
            </w:r>
            <w:r w:rsidR="00D11C1A">
              <w:rPr>
                <w:rFonts w:ascii="Calibri" w:hAnsi="Calibri" w:cs="Calibri"/>
                <w:lang w:val="fr-FR"/>
              </w:rPr>
              <w:t xml:space="preserve">en se basant sur </w:t>
            </w:r>
            <w:r w:rsidR="00655726" w:rsidRPr="00B70D02">
              <w:rPr>
                <w:rFonts w:ascii="Calibri" w:hAnsi="Calibri" w:cs="Calibri"/>
                <w:lang w:val="fr-FR"/>
              </w:rPr>
              <w:t>un</w:t>
            </w:r>
            <w:r w:rsidR="00712463">
              <w:rPr>
                <w:rFonts w:ascii="Calibri" w:hAnsi="Calibri" w:cs="Calibri"/>
                <w:lang w:val="fr-FR"/>
              </w:rPr>
              <w:t>e</w:t>
            </w:r>
            <w:r w:rsidR="00655726" w:rsidRPr="00B70D02">
              <w:rPr>
                <w:rFonts w:ascii="Calibri" w:hAnsi="Calibri" w:cs="Calibri"/>
                <w:lang w:val="fr-FR"/>
              </w:rPr>
              <w:t xml:space="preserve"> procédure claire qui est appliquée à tous les produits structurés </w:t>
            </w:r>
            <w:r w:rsidR="00262F0C">
              <w:rPr>
                <w:rFonts w:ascii="Calibri" w:hAnsi="Calibri" w:cs="Calibri"/>
                <w:lang w:val="fr-FR"/>
              </w:rPr>
              <w:t xml:space="preserve">figurant </w:t>
            </w:r>
            <w:r w:rsidR="00655726" w:rsidRPr="00B70D02">
              <w:rPr>
                <w:rFonts w:ascii="Calibri" w:hAnsi="Calibri" w:cs="Calibri"/>
                <w:lang w:val="fr-FR"/>
              </w:rPr>
              <w:t xml:space="preserve">dans </w:t>
            </w:r>
            <w:r w:rsidR="00662D31">
              <w:rPr>
                <w:rFonts w:ascii="Calibri" w:hAnsi="Calibri" w:cs="Calibri"/>
                <w:lang w:val="fr-FR"/>
              </w:rPr>
              <w:t>s</w:t>
            </w:r>
            <w:r w:rsidR="008267D3">
              <w:rPr>
                <w:rFonts w:ascii="Calibri" w:hAnsi="Calibri" w:cs="Calibri"/>
                <w:lang w:val="fr-FR"/>
              </w:rPr>
              <w:t>on offre</w:t>
            </w:r>
            <w:r w:rsidR="0046689B" w:rsidRPr="00B70D02">
              <w:rPr>
                <w:rFonts w:ascii="Calibri" w:hAnsi="Calibri" w:cs="Calibri"/>
                <w:lang w:val="fr-FR"/>
              </w:rPr>
              <w:t>.</w:t>
            </w:r>
          </w:p>
        </w:tc>
        <w:tc>
          <w:tcPr>
            <w:tcW w:w="1417" w:type="dxa"/>
          </w:tcPr>
          <w:p w14:paraId="4B37BC22" w14:textId="0C90A5F9" w:rsidR="0046689B" w:rsidRPr="00B70D02" w:rsidRDefault="009000FC" w:rsidP="005428F2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sdt>
              <w:sdtPr>
                <w:rPr>
                  <w:rFonts w:ascii="Calibri" w:hAnsi="Calibri" w:cs="Calibri"/>
                  <w:lang w:val="fr-FR"/>
                </w:rPr>
                <w:id w:val="-391662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689B" w:rsidRPr="00B70D02">
                  <w:rPr>
                    <w:rFonts w:ascii="Segoe UI Symbol" w:eastAsia="MS Gothic" w:hAnsi="Segoe UI Symbol" w:cs="Segoe UI Symbol"/>
                    <w:lang w:val="fr-FR"/>
                  </w:rPr>
                  <w:t>☐</w:t>
                </w:r>
              </w:sdtContent>
            </w:sdt>
            <w:r w:rsidR="0046689B"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C’est vrai</w:t>
            </w:r>
            <w:r w:rsidR="0046689B" w:rsidRPr="00B70D02">
              <w:rPr>
                <w:rFonts w:ascii="Calibri" w:hAnsi="Calibri" w:cs="Calibr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343950A0" w14:textId="7D01719B" w:rsidR="0046689B" w:rsidRPr="00B70D02" w:rsidRDefault="0046689B" w:rsidP="00A65E2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[</w:t>
            </w:r>
            <w:r w:rsidR="00F06964" w:rsidRPr="00B70D02">
              <w:rPr>
                <w:rFonts w:ascii="Calibri" w:hAnsi="Calibri" w:cs="Calibri"/>
                <w:lang w:val="fr-FR"/>
              </w:rPr>
              <w:t>Si c’est vrai</w:t>
            </w:r>
            <w:r w:rsidR="00655726" w:rsidRPr="00B70D02">
              <w:rPr>
                <w:rFonts w:ascii="Calibri" w:hAnsi="Calibri" w:cs="Calibri"/>
                <w:lang w:val="fr-FR"/>
              </w:rPr>
              <w:t xml:space="preserve"> </w:t>
            </w:r>
            <w:r w:rsidRPr="00B70D02">
              <w:rPr>
                <w:rFonts w:ascii="Calibri" w:hAnsi="Calibri" w:cs="Calibri"/>
                <w:lang w:val="fr-FR"/>
              </w:rPr>
              <w:t xml:space="preserve">: </w:t>
            </w:r>
            <w:r w:rsidR="00662D31">
              <w:rPr>
                <w:rFonts w:cstheme="minorHAnsi"/>
                <w:lang w:val="fr-FR"/>
              </w:rPr>
              <w:t xml:space="preserve">référez-vous à cette </w:t>
            </w:r>
            <w:r w:rsidR="00662D31" w:rsidRPr="00B70D02">
              <w:rPr>
                <w:rFonts w:cstheme="minorHAnsi"/>
                <w:lang w:val="fr-FR"/>
              </w:rPr>
              <w:t>procédure</w:t>
            </w:r>
            <w:r w:rsidRPr="00B70D02">
              <w:rPr>
                <w:rFonts w:ascii="Calibri" w:hAnsi="Calibri" w:cs="Calibri"/>
                <w:lang w:val="fr-FR"/>
              </w:rPr>
              <w:t>.</w:t>
            </w:r>
          </w:p>
          <w:p w14:paraId="15D6CFA9" w14:textId="735AB7A2" w:rsidR="0046689B" w:rsidRPr="00B70D02" w:rsidRDefault="00F06964" w:rsidP="00662D31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Si ce n’est pas vrai</w:t>
            </w:r>
            <w:r w:rsidR="00655726" w:rsidRPr="00B70D02">
              <w:rPr>
                <w:rFonts w:ascii="Calibri" w:hAnsi="Calibri" w:cs="Calibri"/>
                <w:lang w:val="fr-FR"/>
              </w:rPr>
              <w:t> </w:t>
            </w:r>
            <w:r w:rsidR="0046689B" w:rsidRPr="00B70D02">
              <w:rPr>
                <w:rFonts w:ascii="Calibri" w:hAnsi="Calibri" w:cs="Calibri"/>
                <w:lang w:val="fr-FR"/>
              </w:rPr>
              <w:t xml:space="preserve">: </w:t>
            </w:r>
            <w:r w:rsidR="00662D31">
              <w:rPr>
                <w:rFonts w:cstheme="minorHAnsi"/>
                <w:lang w:val="fr-FR"/>
              </w:rPr>
              <w:t xml:space="preserve">joignez </w:t>
            </w:r>
            <w:r w:rsidR="00662D31" w:rsidRPr="00B70D02">
              <w:rPr>
                <w:rFonts w:cstheme="minorHAnsi"/>
                <w:lang w:val="fr-FR"/>
              </w:rPr>
              <w:t xml:space="preserve">la </w:t>
            </w:r>
            <w:r w:rsidR="00662D31">
              <w:rPr>
                <w:rFonts w:cstheme="minorHAnsi"/>
                <w:lang w:val="fr-FR"/>
              </w:rPr>
              <w:t xml:space="preserve">méthode </w:t>
            </w:r>
            <w:r w:rsidR="00662D31" w:rsidRPr="00B70D02">
              <w:rPr>
                <w:rFonts w:cstheme="minorHAnsi"/>
                <w:lang w:val="fr-FR"/>
              </w:rPr>
              <w:t xml:space="preserve">ad hoc </w:t>
            </w:r>
            <w:r w:rsidR="00662D31">
              <w:rPr>
                <w:rFonts w:cstheme="minorHAnsi"/>
                <w:lang w:val="fr-FR"/>
              </w:rPr>
              <w:t xml:space="preserve">qui a été </w:t>
            </w:r>
            <w:r w:rsidR="00662D31" w:rsidRPr="00B70D02">
              <w:rPr>
                <w:rFonts w:cstheme="minorHAnsi"/>
                <w:lang w:val="fr-FR"/>
              </w:rPr>
              <w:t>suivie pour</w:t>
            </w:r>
            <w:r w:rsidR="00662D31"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655726" w:rsidRPr="00B70D02">
              <w:rPr>
                <w:rFonts w:ascii="Calibri" w:hAnsi="Calibri" w:cs="Calibri"/>
                <w:lang w:val="fr-FR"/>
              </w:rPr>
              <w:t>analyser les frais</w:t>
            </w:r>
            <w:r w:rsidR="009A7D75">
              <w:rPr>
                <w:rFonts w:ascii="Calibri" w:hAnsi="Calibri" w:cs="Calibri"/>
                <w:lang w:val="fr-FR"/>
              </w:rPr>
              <w:t>.</w:t>
            </w:r>
            <w:r w:rsidR="0046689B" w:rsidRPr="00B70D02">
              <w:rPr>
                <w:rFonts w:ascii="Calibri" w:hAnsi="Calibri" w:cs="Calibri"/>
                <w:lang w:val="fr-FR"/>
              </w:rPr>
              <w:t>]</w:t>
            </w:r>
          </w:p>
        </w:tc>
      </w:tr>
      <w:tr w:rsidR="0046689B" w:rsidRPr="009000FC" w14:paraId="45E464CF" w14:textId="77777777" w:rsidTr="009A5524">
        <w:tc>
          <w:tcPr>
            <w:tcW w:w="4819" w:type="dxa"/>
          </w:tcPr>
          <w:p w14:paraId="4D99CC70" w14:textId="4E1DF78A" w:rsidR="0046689B" w:rsidRPr="00B70D02" w:rsidRDefault="00663796" w:rsidP="00655726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Le producteur</w:t>
            </w:r>
            <w:r w:rsidR="00835D60"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655726" w:rsidRPr="00B70D02">
              <w:rPr>
                <w:rFonts w:ascii="Calibri" w:hAnsi="Calibri" w:cs="Calibri"/>
                <w:lang w:val="fr-FR"/>
              </w:rPr>
              <w:t>a documenté l’identification et l’évaluation des frais</w:t>
            </w:r>
            <w:r w:rsidR="0046689B" w:rsidRPr="00B70D02">
              <w:rPr>
                <w:rFonts w:ascii="Calibri" w:hAnsi="Calibri" w:cs="Calibri"/>
                <w:lang w:val="fr-FR"/>
              </w:rPr>
              <w:t>.</w:t>
            </w:r>
          </w:p>
        </w:tc>
        <w:tc>
          <w:tcPr>
            <w:tcW w:w="1417" w:type="dxa"/>
          </w:tcPr>
          <w:p w14:paraId="2044C0A0" w14:textId="27423978" w:rsidR="0046689B" w:rsidRPr="00B70D02" w:rsidRDefault="009000FC" w:rsidP="005428F2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sdt>
              <w:sdtPr>
                <w:rPr>
                  <w:rFonts w:ascii="Calibri" w:hAnsi="Calibri" w:cs="Calibri"/>
                  <w:lang w:val="fr-FR"/>
                </w:rPr>
                <w:id w:val="-972055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689B" w:rsidRPr="00B70D02">
                  <w:rPr>
                    <w:rFonts w:ascii="Segoe UI Symbol" w:eastAsia="MS Gothic" w:hAnsi="Segoe UI Symbol" w:cs="Segoe UI Symbol"/>
                    <w:lang w:val="fr-FR"/>
                  </w:rPr>
                  <w:t>☐</w:t>
                </w:r>
              </w:sdtContent>
            </w:sdt>
            <w:r w:rsidR="0046689B"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C’est vrai</w:t>
            </w:r>
            <w:r w:rsidR="0046689B" w:rsidRPr="00B70D02">
              <w:rPr>
                <w:rFonts w:ascii="Calibri" w:hAnsi="Calibri" w:cs="Calibr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089E8F19" w14:textId="0C74DF33" w:rsidR="0046689B" w:rsidRPr="00712463" w:rsidRDefault="0046689B" w:rsidP="00712463">
            <w:pPr>
              <w:spacing w:after="120"/>
              <w:jc w:val="left"/>
              <w:rPr>
                <w:rFonts w:ascii="Calibri" w:hAnsi="Calibri" w:cs="Calibri"/>
                <w:lang w:val="fr-BE"/>
              </w:rPr>
            </w:pPr>
            <w:r w:rsidRPr="00712463">
              <w:rPr>
                <w:rFonts w:ascii="Calibri" w:hAnsi="Calibri" w:cs="Calibri"/>
                <w:lang w:val="fr-BE"/>
              </w:rPr>
              <w:t>[</w:t>
            </w:r>
            <w:r w:rsidR="00662D31" w:rsidRPr="00B70D02">
              <w:rPr>
                <w:rFonts w:cstheme="minorHAnsi"/>
                <w:lang w:val="fr-FR"/>
              </w:rPr>
              <w:t xml:space="preserve">Indiquez l’endroit où se trouve </w:t>
            </w:r>
            <w:r w:rsidR="00662D31">
              <w:rPr>
                <w:rFonts w:cstheme="minorHAnsi"/>
                <w:lang w:val="fr-FR"/>
              </w:rPr>
              <w:t>cette</w:t>
            </w:r>
            <w:r w:rsidR="00662D31" w:rsidRPr="00B70D02">
              <w:rPr>
                <w:rFonts w:cstheme="minorHAnsi"/>
                <w:lang w:val="fr-FR"/>
              </w:rPr>
              <w:t xml:space="preserve"> documentation</w:t>
            </w:r>
            <w:r w:rsidRPr="00712463">
              <w:rPr>
                <w:rFonts w:ascii="Calibri" w:hAnsi="Calibri" w:cs="Calibri"/>
                <w:lang w:val="fr-BE"/>
              </w:rPr>
              <w:t>.]</w:t>
            </w:r>
          </w:p>
        </w:tc>
      </w:tr>
      <w:tr w:rsidR="00CF6856" w:rsidRPr="009000FC" w14:paraId="33FBF4D4" w14:textId="77777777" w:rsidTr="009A5524">
        <w:tc>
          <w:tcPr>
            <w:tcW w:w="4819" w:type="dxa"/>
          </w:tcPr>
          <w:p w14:paraId="0C863C7F" w14:textId="36B9D369" w:rsidR="00CF6856" w:rsidRPr="00B70D02" w:rsidRDefault="00663796" w:rsidP="00662D31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Le producteur</w:t>
            </w:r>
            <w:r w:rsidR="00835D60"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655726" w:rsidRPr="00B70D02">
              <w:rPr>
                <w:rFonts w:ascii="Calibri" w:hAnsi="Calibri" w:cs="Calibri"/>
                <w:lang w:val="fr-FR"/>
              </w:rPr>
              <w:t xml:space="preserve">a correctement intégré dans l’analyse </w:t>
            </w:r>
            <w:r w:rsidR="00662D31">
              <w:rPr>
                <w:rFonts w:ascii="Calibri" w:hAnsi="Calibri" w:cs="Calibri"/>
                <w:lang w:val="fr-FR"/>
              </w:rPr>
              <w:t xml:space="preserve">tous les </w:t>
            </w:r>
            <w:r w:rsidR="00655726" w:rsidRPr="00B70D02">
              <w:rPr>
                <w:rFonts w:ascii="Calibri" w:hAnsi="Calibri" w:cs="Calibri"/>
                <w:lang w:val="fr-FR"/>
              </w:rPr>
              <w:t xml:space="preserve">frais </w:t>
            </w:r>
            <w:r w:rsidR="00662D31">
              <w:rPr>
                <w:rFonts w:ascii="Calibri" w:hAnsi="Calibri" w:cs="Calibri"/>
                <w:lang w:val="fr-FR"/>
              </w:rPr>
              <w:t xml:space="preserve">compris </w:t>
            </w:r>
            <w:r w:rsidR="00655726" w:rsidRPr="00B70D02">
              <w:rPr>
                <w:rFonts w:ascii="Calibri" w:hAnsi="Calibri" w:cs="Calibri"/>
                <w:lang w:val="fr-FR"/>
              </w:rPr>
              <w:t xml:space="preserve">dans la valeur nominale et/ou </w:t>
            </w:r>
            <w:r w:rsidR="00662D31">
              <w:rPr>
                <w:rFonts w:ascii="Calibri" w:hAnsi="Calibri" w:cs="Calibri"/>
                <w:lang w:val="fr-FR"/>
              </w:rPr>
              <w:t xml:space="preserve">facturés </w:t>
            </w:r>
            <w:r w:rsidR="00655726" w:rsidRPr="00B70D02">
              <w:rPr>
                <w:rFonts w:ascii="Calibri" w:hAnsi="Calibri" w:cs="Calibri"/>
                <w:lang w:val="fr-FR"/>
              </w:rPr>
              <w:t>en sus de la valeur nominale</w:t>
            </w:r>
            <w:r w:rsidR="00CF6856" w:rsidRPr="00B70D02">
              <w:rPr>
                <w:rFonts w:ascii="Calibri" w:hAnsi="Calibri" w:cs="Calibri"/>
                <w:lang w:val="fr-FR"/>
              </w:rPr>
              <w:t>.</w:t>
            </w:r>
          </w:p>
        </w:tc>
        <w:tc>
          <w:tcPr>
            <w:tcW w:w="1417" w:type="dxa"/>
          </w:tcPr>
          <w:p w14:paraId="7215B86B" w14:textId="43BB3BC2" w:rsidR="00827259" w:rsidRPr="00B70D02" w:rsidRDefault="00CF6856" w:rsidP="005428F2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C’est vrai</w:t>
            </w:r>
            <w:r w:rsidRPr="00B70D02">
              <w:rPr>
                <w:rFonts w:ascii="Calibri" w:hAnsi="Calibri" w:cs="Calibri"/>
                <w:lang w:val="fr-FR"/>
              </w:rPr>
              <w:t>.</w:t>
            </w:r>
          </w:p>
          <w:p w14:paraId="14C8E398" w14:textId="7C533731" w:rsidR="00827259" w:rsidRPr="00B70D02" w:rsidRDefault="00827259" w:rsidP="005428F2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Ce n’est pas vrai</w:t>
            </w:r>
            <w:r w:rsidRPr="00B70D02">
              <w:rPr>
                <w:rFonts w:ascii="Calibri" w:hAnsi="Calibri" w:cs="Calibri"/>
                <w:lang w:val="fr-FR"/>
              </w:rPr>
              <w:t>.</w:t>
            </w:r>
          </w:p>
          <w:p w14:paraId="14CB7EEC" w14:textId="3EFC5A01" w:rsidR="00CF6856" w:rsidRPr="00B70D02" w:rsidRDefault="00CF6856" w:rsidP="005428F2">
            <w:pPr>
              <w:spacing w:after="120"/>
              <w:jc w:val="left"/>
              <w:rPr>
                <w:rFonts w:ascii="Calibri" w:eastAsia="MS Gothic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 xml:space="preserve">  </w:t>
            </w:r>
          </w:p>
        </w:tc>
        <w:tc>
          <w:tcPr>
            <w:tcW w:w="2913" w:type="dxa"/>
          </w:tcPr>
          <w:p w14:paraId="2F011C78" w14:textId="5B0BF028" w:rsidR="00827259" w:rsidRPr="00B70D02" w:rsidRDefault="00CF6856" w:rsidP="00A65E2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[</w:t>
            </w:r>
            <w:r w:rsidR="00F06964" w:rsidRPr="00B70D02">
              <w:rPr>
                <w:rFonts w:ascii="Calibri" w:hAnsi="Calibri" w:cs="Calibri"/>
                <w:lang w:val="fr-FR"/>
              </w:rPr>
              <w:t>Si c’est vrai</w:t>
            </w:r>
            <w:r w:rsidR="00712463">
              <w:rPr>
                <w:rFonts w:ascii="Calibri" w:hAnsi="Calibri" w:cs="Calibri"/>
                <w:lang w:val="fr-FR"/>
              </w:rPr>
              <w:t> </w:t>
            </w:r>
            <w:r w:rsidR="00827259" w:rsidRPr="00B70D02">
              <w:rPr>
                <w:rFonts w:ascii="Calibri" w:hAnsi="Calibri" w:cs="Calibri"/>
                <w:lang w:val="fr-FR"/>
              </w:rPr>
              <w:t xml:space="preserve">: </w:t>
            </w:r>
            <w:r w:rsidR="00662D31">
              <w:rPr>
                <w:rFonts w:ascii="Calibri" w:hAnsi="Calibri" w:cs="Calibri"/>
                <w:lang w:val="fr-FR"/>
              </w:rPr>
              <w:t xml:space="preserve">décrivez les frais qui </w:t>
            </w:r>
            <w:r w:rsidR="00712463">
              <w:rPr>
                <w:rFonts w:ascii="Calibri" w:hAnsi="Calibri" w:cs="Calibri"/>
                <w:lang w:val="fr-FR"/>
              </w:rPr>
              <w:t xml:space="preserve">ont </w:t>
            </w:r>
            <w:r w:rsidR="00662D31">
              <w:rPr>
                <w:rFonts w:ascii="Calibri" w:hAnsi="Calibri" w:cs="Calibri"/>
                <w:lang w:val="fr-FR"/>
              </w:rPr>
              <w:t xml:space="preserve">été </w:t>
            </w:r>
            <w:r w:rsidR="00712463">
              <w:rPr>
                <w:rFonts w:ascii="Calibri" w:hAnsi="Calibri" w:cs="Calibri"/>
                <w:lang w:val="fr-FR"/>
              </w:rPr>
              <w:t>intégrés dans l’</w:t>
            </w:r>
            <w:r w:rsidRPr="00B70D02">
              <w:rPr>
                <w:rFonts w:ascii="Calibri" w:hAnsi="Calibri" w:cs="Calibri"/>
                <w:lang w:val="fr-FR"/>
              </w:rPr>
              <w:t>analyse.</w:t>
            </w:r>
          </w:p>
          <w:p w14:paraId="5DD0F2B5" w14:textId="71F33C53" w:rsidR="00CF6856" w:rsidRPr="00B70D02" w:rsidRDefault="00F06964" w:rsidP="00D11C1A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Si ce n’est pas vrai</w:t>
            </w:r>
            <w:r w:rsidR="00F02DEB">
              <w:rPr>
                <w:rFonts w:ascii="Calibri" w:hAnsi="Calibri" w:cs="Calibri"/>
                <w:lang w:val="fr-FR"/>
              </w:rPr>
              <w:t> :</w:t>
            </w:r>
            <w:r w:rsidR="00827259"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D11C1A">
              <w:rPr>
                <w:rFonts w:ascii="Calibri" w:hAnsi="Calibri" w:cs="Calibri"/>
                <w:lang w:val="fr-FR"/>
              </w:rPr>
              <w:t xml:space="preserve">précisez </w:t>
            </w:r>
            <w:r w:rsidR="00712463">
              <w:rPr>
                <w:rFonts w:ascii="Calibri" w:hAnsi="Calibri" w:cs="Calibri"/>
                <w:lang w:val="fr-FR"/>
              </w:rPr>
              <w:t>quels frais n</w:t>
            </w:r>
            <w:r w:rsidR="00662D31">
              <w:rPr>
                <w:rFonts w:ascii="Calibri" w:hAnsi="Calibri" w:cs="Calibri"/>
                <w:lang w:val="fr-FR"/>
              </w:rPr>
              <w:t>’</w:t>
            </w:r>
            <w:r w:rsidR="00712463">
              <w:rPr>
                <w:rFonts w:ascii="Calibri" w:hAnsi="Calibri" w:cs="Calibri"/>
                <w:lang w:val="fr-FR"/>
              </w:rPr>
              <w:t xml:space="preserve">ont pas </w:t>
            </w:r>
            <w:r w:rsidR="00662D31">
              <w:rPr>
                <w:rFonts w:ascii="Calibri" w:hAnsi="Calibri" w:cs="Calibri"/>
                <w:lang w:val="fr-FR"/>
              </w:rPr>
              <w:t xml:space="preserve">été </w:t>
            </w:r>
            <w:r w:rsidR="00712463">
              <w:rPr>
                <w:rFonts w:ascii="Calibri" w:hAnsi="Calibri" w:cs="Calibri"/>
                <w:lang w:val="fr-FR"/>
              </w:rPr>
              <w:t>intégrés dans l’analyse et pour</w:t>
            </w:r>
            <w:r w:rsidR="00D11C1A">
              <w:rPr>
                <w:rFonts w:ascii="Calibri" w:hAnsi="Calibri" w:cs="Calibri"/>
                <w:lang w:val="fr-FR"/>
              </w:rPr>
              <w:t xml:space="preserve"> quelle raison ils ne l’ont pas été</w:t>
            </w:r>
            <w:r w:rsidR="00827259" w:rsidRPr="00B70D02">
              <w:rPr>
                <w:rFonts w:ascii="Calibri" w:hAnsi="Calibri" w:cs="Calibri"/>
                <w:lang w:val="fr-FR"/>
              </w:rPr>
              <w:t>.</w:t>
            </w:r>
            <w:r w:rsidR="00CF6856" w:rsidRPr="00B70D02">
              <w:rPr>
                <w:rFonts w:ascii="Calibri" w:hAnsi="Calibri" w:cs="Calibri"/>
                <w:lang w:val="fr-FR"/>
              </w:rPr>
              <w:t>]</w:t>
            </w:r>
          </w:p>
        </w:tc>
      </w:tr>
      <w:tr w:rsidR="00CF6856" w:rsidRPr="009000FC" w14:paraId="3D977E14" w14:textId="77777777" w:rsidTr="009A5524">
        <w:tc>
          <w:tcPr>
            <w:tcW w:w="4819" w:type="dxa"/>
          </w:tcPr>
          <w:p w14:paraId="0F87993B" w14:textId="19FE1ED8" w:rsidR="00CF6856" w:rsidRPr="00B70D02" w:rsidRDefault="00663796" w:rsidP="0035714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Le producteur</w:t>
            </w:r>
            <w:r w:rsidR="00835D60"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655726" w:rsidRPr="00B70D02">
              <w:rPr>
                <w:rFonts w:ascii="Calibri" w:hAnsi="Calibri" w:cs="Calibri"/>
                <w:lang w:val="fr-FR"/>
              </w:rPr>
              <w:t>a méthodiquement</w:t>
            </w:r>
            <w:r w:rsidR="00357143">
              <w:rPr>
                <w:rFonts w:ascii="Calibri" w:hAnsi="Calibri" w:cs="Calibri"/>
                <w:lang w:val="fr-FR"/>
              </w:rPr>
              <w:t xml:space="preserve"> établi</w:t>
            </w:r>
            <w:r w:rsidR="00655726" w:rsidRPr="00B70D02">
              <w:rPr>
                <w:rFonts w:ascii="Calibri" w:hAnsi="Calibri" w:cs="Calibri"/>
                <w:lang w:val="fr-FR"/>
              </w:rPr>
              <w:t xml:space="preserve"> que les frais ne compromettent pas la rémunération attendue</w:t>
            </w:r>
            <w:r w:rsidR="00CF6856" w:rsidRPr="00B70D02">
              <w:rPr>
                <w:rFonts w:ascii="Calibri" w:hAnsi="Calibri" w:cs="Calibri"/>
                <w:lang w:val="fr-FR"/>
              </w:rPr>
              <w:t>.</w:t>
            </w:r>
          </w:p>
        </w:tc>
        <w:tc>
          <w:tcPr>
            <w:tcW w:w="1417" w:type="dxa"/>
          </w:tcPr>
          <w:p w14:paraId="600E1CFC" w14:textId="78EA0A2E" w:rsidR="00CF6856" w:rsidRPr="00B70D02" w:rsidRDefault="00CF6856" w:rsidP="005428F2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C’est vrai</w:t>
            </w:r>
            <w:r w:rsidRPr="00B70D02">
              <w:rPr>
                <w:rFonts w:ascii="Calibri" w:hAnsi="Calibri" w:cs="Calibr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187AE45D" w14:textId="1787DFB1" w:rsidR="00CF6856" w:rsidRPr="00B70D02" w:rsidRDefault="00CF6856" w:rsidP="00E020AA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[</w:t>
            </w:r>
            <w:r w:rsidR="00712463">
              <w:rPr>
                <w:rFonts w:ascii="Calibri" w:hAnsi="Calibri" w:cs="Calibri"/>
                <w:lang w:val="fr-FR"/>
              </w:rPr>
              <w:t xml:space="preserve">Décrivez la méthode </w:t>
            </w:r>
            <w:r w:rsidR="00E020AA">
              <w:rPr>
                <w:rFonts w:ascii="Calibri" w:hAnsi="Calibri" w:cs="Calibri"/>
                <w:lang w:val="fr-FR"/>
              </w:rPr>
              <w:t>d’examen utilisée</w:t>
            </w:r>
            <w:r w:rsidRPr="00B70D02">
              <w:rPr>
                <w:rFonts w:ascii="Calibri" w:hAnsi="Calibri" w:cs="Calibri"/>
                <w:lang w:val="fr-FR"/>
              </w:rPr>
              <w:t>.]</w:t>
            </w:r>
          </w:p>
        </w:tc>
      </w:tr>
      <w:tr w:rsidR="00CF6856" w:rsidRPr="009000FC" w14:paraId="108FB265" w14:textId="77777777" w:rsidTr="009A5524">
        <w:tc>
          <w:tcPr>
            <w:tcW w:w="4819" w:type="dxa"/>
          </w:tcPr>
          <w:p w14:paraId="5432C5AA" w14:textId="05A86F54" w:rsidR="00CF6856" w:rsidRPr="00B70D02" w:rsidRDefault="00663796" w:rsidP="0007517E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lastRenderedPageBreak/>
              <w:t>Le producteur</w:t>
            </w:r>
            <w:r w:rsidR="00CF6856"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B70D02" w:rsidRPr="00B70D02">
              <w:rPr>
                <w:rFonts w:ascii="Calibri" w:hAnsi="Calibri" w:cs="Calibri"/>
                <w:lang w:val="fr-FR"/>
              </w:rPr>
              <w:t>utilise des critères direct</w:t>
            </w:r>
            <w:r w:rsidR="00DB4B4D">
              <w:rPr>
                <w:rFonts w:ascii="Calibri" w:hAnsi="Calibri" w:cs="Calibri"/>
                <w:lang w:val="fr-FR"/>
              </w:rPr>
              <w:t>eurs</w:t>
            </w:r>
            <w:r w:rsidR="00B70D02" w:rsidRPr="00B70D02">
              <w:rPr>
                <w:rFonts w:ascii="Calibri" w:hAnsi="Calibri" w:cs="Calibri"/>
                <w:lang w:val="fr-FR"/>
              </w:rPr>
              <w:t xml:space="preserve"> pour évaluer l</w:t>
            </w:r>
            <w:r w:rsidR="0007517E">
              <w:rPr>
                <w:rFonts w:ascii="Calibri" w:hAnsi="Calibri" w:cs="Calibri"/>
                <w:lang w:val="fr-FR"/>
              </w:rPr>
              <w:t xml:space="preserve">a proportion </w:t>
            </w:r>
            <w:r w:rsidR="00B70D02" w:rsidRPr="00B70D02">
              <w:rPr>
                <w:rFonts w:ascii="Calibri" w:hAnsi="Calibri" w:cs="Calibri"/>
                <w:lang w:val="fr-FR"/>
              </w:rPr>
              <w:t>entre l’avantage pour le client</w:t>
            </w:r>
            <w:r w:rsidR="0007517E">
              <w:rPr>
                <w:rFonts w:ascii="Calibri" w:hAnsi="Calibri" w:cs="Calibri"/>
                <w:lang w:val="fr-FR"/>
              </w:rPr>
              <w:t>,</w:t>
            </w:r>
            <w:r w:rsidR="00B70D02" w:rsidRPr="00B70D02">
              <w:rPr>
                <w:rFonts w:ascii="Calibri" w:hAnsi="Calibri" w:cs="Calibri"/>
                <w:lang w:val="fr-FR"/>
              </w:rPr>
              <w:t xml:space="preserve"> après prélèvement des frais et </w:t>
            </w:r>
            <w:r w:rsidR="00B70D02">
              <w:rPr>
                <w:rFonts w:ascii="Calibri" w:hAnsi="Calibri" w:cs="Calibri"/>
                <w:lang w:val="fr-FR"/>
              </w:rPr>
              <w:t>taxes</w:t>
            </w:r>
            <w:r w:rsidR="0007517E">
              <w:rPr>
                <w:rFonts w:ascii="Calibri" w:hAnsi="Calibri" w:cs="Calibri"/>
                <w:lang w:val="fr-FR"/>
              </w:rPr>
              <w:t>,</w:t>
            </w:r>
            <w:r w:rsidR="00B70D02">
              <w:rPr>
                <w:rFonts w:ascii="Calibri" w:hAnsi="Calibri" w:cs="Calibri"/>
                <w:lang w:val="fr-FR"/>
              </w:rPr>
              <w:t xml:space="preserve"> et l’avantage pour l’entreprise</w:t>
            </w:r>
            <w:r w:rsidR="00AB410A" w:rsidRPr="00B70D02">
              <w:rPr>
                <w:rFonts w:ascii="Calibri" w:hAnsi="Calibri" w:cs="Calibri"/>
                <w:lang w:val="fr-FR"/>
              </w:rPr>
              <w:t>.</w:t>
            </w:r>
            <w:r w:rsidR="00E85ED5"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B70D02">
              <w:rPr>
                <w:rFonts w:ascii="Calibri" w:hAnsi="Calibri" w:cs="Calibri"/>
                <w:lang w:val="fr-FR"/>
              </w:rPr>
              <w:t>Il tient compte à cet égard des risques encourus par le client en investissant dans le produit</w:t>
            </w:r>
            <w:r w:rsidR="00E85ED5" w:rsidRPr="00B70D02">
              <w:rPr>
                <w:rFonts w:ascii="Calibri" w:hAnsi="Calibri" w:cs="Calibri"/>
                <w:lang w:val="fr-FR"/>
              </w:rPr>
              <w:t>.</w:t>
            </w:r>
          </w:p>
        </w:tc>
        <w:tc>
          <w:tcPr>
            <w:tcW w:w="1417" w:type="dxa"/>
          </w:tcPr>
          <w:p w14:paraId="3AD5DD7B" w14:textId="11ED2D36" w:rsidR="00CF6856" w:rsidRPr="00B70D02" w:rsidRDefault="00AB410A" w:rsidP="005428F2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C’est vrai</w:t>
            </w:r>
            <w:r w:rsidRPr="00B70D02">
              <w:rPr>
                <w:rFonts w:ascii="Calibri" w:hAnsi="Calibri" w:cs="Calibr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399E7F8A" w14:textId="4502B3FA" w:rsidR="00CF6856" w:rsidRPr="00B70D02" w:rsidRDefault="00AB410A" w:rsidP="0007517E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[</w:t>
            </w:r>
            <w:r w:rsidR="00712463">
              <w:rPr>
                <w:rFonts w:ascii="Calibri" w:hAnsi="Calibri" w:cs="Calibri"/>
                <w:lang w:val="fr-FR"/>
              </w:rPr>
              <w:t>Décrivez les critères direc</w:t>
            </w:r>
            <w:r w:rsidR="00DB4B4D">
              <w:rPr>
                <w:rFonts w:ascii="Calibri" w:hAnsi="Calibri" w:cs="Calibri"/>
                <w:lang w:val="fr-FR"/>
              </w:rPr>
              <w:t>teurs</w:t>
            </w:r>
            <w:r w:rsidR="00712463">
              <w:rPr>
                <w:rFonts w:ascii="Calibri" w:hAnsi="Calibri" w:cs="Calibri"/>
                <w:lang w:val="fr-FR"/>
              </w:rPr>
              <w:t xml:space="preserve"> utilisés pour évaluer c</w:t>
            </w:r>
            <w:r w:rsidR="0007517E">
              <w:rPr>
                <w:rFonts w:ascii="Calibri" w:hAnsi="Calibri" w:cs="Calibri"/>
                <w:lang w:val="fr-FR"/>
              </w:rPr>
              <w:t>ette proportion</w:t>
            </w:r>
            <w:r w:rsidR="00712463">
              <w:rPr>
                <w:rFonts w:ascii="Calibri" w:hAnsi="Calibri" w:cs="Calibri"/>
                <w:lang w:val="fr-FR"/>
              </w:rPr>
              <w:t>, ainsi que la manière dont cette évaluation est opérée</w:t>
            </w:r>
            <w:r w:rsidRPr="00B70D02">
              <w:rPr>
                <w:rFonts w:ascii="Calibri" w:hAnsi="Calibri" w:cs="Calibri"/>
                <w:lang w:val="fr-FR"/>
              </w:rPr>
              <w:t>.]</w:t>
            </w:r>
          </w:p>
        </w:tc>
      </w:tr>
      <w:tr w:rsidR="0092133E" w:rsidRPr="009000FC" w14:paraId="75BC53BC" w14:textId="77777777" w:rsidTr="009A5524">
        <w:tc>
          <w:tcPr>
            <w:tcW w:w="4819" w:type="dxa"/>
          </w:tcPr>
          <w:p w14:paraId="1E2BEA91" w14:textId="3BB1B35A" w:rsidR="0092133E" w:rsidRPr="00B70D02" w:rsidRDefault="00B70D02" w:rsidP="00A65E23">
            <w:pPr>
              <w:spacing w:after="120"/>
              <w:jc w:val="left"/>
              <w:rPr>
                <w:rFonts w:ascii="Calibri" w:hAnsi="Calibri" w:cs="Calibri"/>
                <w:i/>
                <w:lang w:val="fr-FR"/>
              </w:rPr>
            </w:pPr>
            <w:r>
              <w:rPr>
                <w:rFonts w:ascii="Calibri" w:hAnsi="Calibri" w:cs="Calibri"/>
                <w:i/>
                <w:lang w:val="fr-FR"/>
              </w:rPr>
              <w:t>Pour les produits assortis d’un droit au remboursement de la</w:t>
            </w:r>
            <w:r w:rsidR="00DB4B4D">
              <w:rPr>
                <w:rFonts w:ascii="Calibri" w:hAnsi="Calibri" w:cs="Calibri"/>
                <w:i/>
                <w:lang w:val="fr-FR"/>
              </w:rPr>
              <w:t xml:space="preserve"> totalité du montant investi</w:t>
            </w:r>
          </w:p>
          <w:p w14:paraId="47CDFFF0" w14:textId="7165F393" w:rsidR="0092133E" w:rsidRPr="00B70D02" w:rsidRDefault="00B70D02" w:rsidP="00DB4B4D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>L’</w:t>
            </w:r>
            <w:r w:rsidR="00663796" w:rsidRPr="00B70D02">
              <w:rPr>
                <w:rFonts w:ascii="Calibri" w:hAnsi="Calibri" w:cs="Calibri"/>
                <w:lang w:val="fr-FR"/>
              </w:rPr>
              <w:t>analyse de scénario</w:t>
            </w:r>
            <w:r w:rsidR="0092133E" w:rsidRPr="00B70D02">
              <w:rPr>
                <w:rFonts w:ascii="Calibri" w:hAnsi="Calibri" w:cs="Calibri"/>
                <w:lang w:val="fr-FR"/>
              </w:rPr>
              <w:t xml:space="preserve"> </w:t>
            </w:r>
            <w:r>
              <w:rPr>
                <w:rFonts w:ascii="Calibri" w:hAnsi="Calibri" w:cs="Calibri"/>
                <w:lang w:val="fr-FR"/>
              </w:rPr>
              <w:t xml:space="preserve">montre qu’il </w:t>
            </w:r>
            <w:r w:rsidR="00DB4B4D">
              <w:rPr>
                <w:rFonts w:ascii="Calibri" w:hAnsi="Calibri" w:cs="Calibri"/>
                <w:lang w:val="fr-FR"/>
              </w:rPr>
              <w:t xml:space="preserve">existe une probabilité raisonnable </w:t>
            </w:r>
            <w:r>
              <w:rPr>
                <w:rFonts w:ascii="Calibri" w:hAnsi="Calibri" w:cs="Calibri"/>
                <w:lang w:val="fr-FR"/>
              </w:rPr>
              <w:t xml:space="preserve">d’obtenir, </w:t>
            </w:r>
            <w:r w:rsidR="00DB4B4D">
              <w:rPr>
                <w:rFonts w:ascii="Calibri" w:hAnsi="Calibri" w:cs="Calibri"/>
                <w:lang w:val="fr-FR"/>
              </w:rPr>
              <w:t xml:space="preserve">après prise en compte de </w:t>
            </w:r>
            <w:r>
              <w:rPr>
                <w:rFonts w:ascii="Calibri" w:hAnsi="Calibri" w:cs="Calibri"/>
                <w:lang w:val="fr-FR"/>
              </w:rPr>
              <w:t xml:space="preserve">tous les frais, un </w:t>
            </w:r>
            <w:r w:rsidR="0092133E" w:rsidRPr="00B70D02">
              <w:rPr>
                <w:rFonts w:ascii="Calibri" w:hAnsi="Calibri" w:cs="Calibri"/>
                <w:lang w:val="fr-FR"/>
              </w:rPr>
              <w:t xml:space="preserve">rendement </w:t>
            </w:r>
            <w:r>
              <w:rPr>
                <w:rFonts w:ascii="Calibri" w:hAnsi="Calibri" w:cs="Calibri"/>
                <w:lang w:val="fr-FR"/>
              </w:rPr>
              <w:t xml:space="preserve">positif </w:t>
            </w:r>
            <w:r w:rsidR="00DB4B4D">
              <w:rPr>
                <w:rFonts w:ascii="Calibri" w:hAnsi="Calibri" w:cs="Calibri"/>
                <w:lang w:val="fr-FR"/>
              </w:rPr>
              <w:t xml:space="preserve">supérieur à celui </w:t>
            </w:r>
            <w:r>
              <w:rPr>
                <w:rFonts w:ascii="Calibri" w:hAnsi="Calibri" w:cs="Calibri"/>
                <w:lang w:val="fr-FR"/>
              </w:rPr>
              <w:t xml:space="preserve">d’un titre de créance à revenu fixe libellé dans la même monnaie, d’une durée comparable et </w:t>
            </w:r>
            <w:r w:rsidR="00357143">
              <w:rPr>
                <w:rFonts w:ascii="Calibri" w:hAnsi="Calibri" w:cs="Calibri"/>
                <w:lang w:val="fr-FR"/>
              </w:rPr>
              <w:t xml:space="preserve">présentant </w:t>
            </w:r>
            <w:r>
              <w:rPr>
                <w:rFonts w:ascii="Calibri" w:hAnsi="Calibri" w:cs="Calibri"/>
                <w:lang w:val="fr-FR"/>
              </w:rPr>
              <w:t>un risque de crédit similaire</w:t>
            </w:r>
            <w:r w:rsidR="0092133E" w:rsidRPr="00B70D02">
              <w:rPr>
                <w:rFonts w:ascii="Calibri" w:hAnsi="Calibri" w:cs="Calibri"/>
                <w:lang w:val="fr-FR"/>
              </w:rPr>
              <w:t xml:space="preserve"> (benchmark). </w:t>
            </w:r>
          </w:p>
        </w:tc>
        <w:tc>
          <w:tcPr>
            <w:tcW w:w="1417" w:type="dxa"/>
          </w:tcPr>
          <w:p w14:paraId="77135DDD" w14:textId="470F2B74" w:rsidR="0010607D" w:rsidRPr="00B70D02" w:rsidRDefault="0092133E" w:rsidP="005428F2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C’est vrai</w:t>
            </w:r>
            <w:r w:rsidRPr="00B70D02">
              <w:rPr>
                <w:rFonts w:ascii="Calibri" w:hAnsi="Calibri" w:cs="Calibri"/>
                <w:lang w:val="fr-FR"/>
              </w:rPr>
              <w:t xml:space="preserve">. </w:t>
            </w:r>
          </w:p>
          <w:p w14:paraId="44E06770" w14:textId="453D6C13" w:rsidR="0092133E" w:rsidRPr="00B70D02" w:rsidRDefault="0010607D" w:rsidP="005428F2">
            <w:pPr>
              <w:spacing w:after="120"/>
              <w:jc w:val="left"/>
              <w:rPr>
                <w:rFonts w:ascii="Segoe UI Symbol" w:hAnsi="Segoe UI Symbol" w:cs="Segoe UI Symbol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Ce n’est pas vrai</w:t>
            </w:r>
            <w:r w:rsidRPr="00B70D02">
              <w:rPr>
                <w:rFonts w:ascii="Calibri" w:hAnsi="Calibri" w:cs="Calibr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0989FEDA" w14:textId="066ECD6C" w:rsidR="0010607D" w:rsidRPr="00B70D02" w:rsidRDefault="0092133E" w:rsidP="00A65E2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[</w:t>
            </w:r>
            <w:r w:rsidR="00F06964" w:rsidRPr="00B70D02">
              <w:rPr>
                <w:rFonts w:ascii="Calibri" w:hAnsi="Calibri" w:cs="Calibri"/>
                <w:lang w:val="fr-FR"/>
              </w:rPr>
              <w:t>Si c’est vrai</w:t>
            </w:r>
            <w:r w:rsidR="00F02DEB">
              <w:rPr>
                <w:rFonts w:ascii="Calibri" w:hAnsi="Calibri" w:cs="Calibri"/>
                <w:lang w:val="fr-FR"/>
              </w:rPr>
              <w:t> :</w:t>
            </w:r>
            <w:r w:rsidR="0010607D"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712463">
              <w:rPr>
                <w:rFonts w:ascii="Calibri" w:hAnsi="Calibri" w:cs="Calibri"/>
                <w:lang w:val="fr-FR"/>
              </w:rPr>
              <w:t xml:space="preserve">expliquez la </w:t>
            </w:r>
            <w:r w:rsidR="00E020AA">
              <w:rPr>
                <w:rFonts w:ascii="Calibri" w:hAnsi="Calibri" w:cs="Calibri"/>
                <w:lang w:val="fr-FR"/>
              </w:rPr>
              <w:t xml:space="preserve">probabilité </w:t>
            </w:r>
            <w:r w:rsidR="00712463">
              <w:rPr>
                <w:rFonts w:ascii="Calibri" w:hAnsi="Calibri" w:cs="Calibri"/>
                <w:lang w:val="fr-FR"/>
              </w:rPr>
              <w:t xml:space="preserve">raisonnable et </w:t>
            </w:r>
            <w:r w:rsidR="00E020AA">
              <w:rPr>
                <w:rFonts w:ascii="Calibri" w:hAnsi="Calibri" w:cs="Calibri"/>
                <w:lang w:val="fr-FR"/>
              </w:rPr>
              <w:t xml:space="preserve">la raison pour laquelle </w:t>
            </w:r>
            <w:r w:rsidR="00712463">
              <w:rPr>
                <w:rFonts w:ascii="Calibri" w:hAnsi="Calibri" w:cs="Calibri"/>
                <w:lang w:val="fr-FR"/>
              </w:rPr>
              <w:t xml:space="preserve">le </w:t>
            </w:r>
            <w:r w:rsidRPr="00B70D02">
              <w:rPr>
                <w:rFonts w:ascii="Calibri" w:hAnsi="Calibri" w:cs="Calibri"/>
                <w:lang w:val="fr-FR"/>
              </w:rPr>
              <w:t xml:space="preserve">benchmark </w:t>
            </w:r>
            <w:r w:rsidR="00357143">
              <w:rPr>
                <w:rFonts w:ascii="Calibri" w:hAnsi="Calibri" w:cs="Calibri"/>
                <w:lang w:val="fr-FR"/>
              </w:rPr>
              <w:t xml:space="preserve">a été </w:t>
            </w:r>
            <w:r w:rsidR="00712463">
              <w:rPr>
                <w:rFonts w:ascii="Calibri" w:hAnsi="Calibri" w:cs="Calibri"/>
                <w:lang w:val="fr-FR"/>
              </w:rPr>
              <w:t>choisi</w:t>
            </w:r>
            <w:r w:rsidRPr="00B70D02">
              <w:rPr>
                <w:rFonts w:ascii="Calibri" w:hAnsi="Calibri" w:cs="Calibri"/>
                <w:lang w:val="fr-FR"/>
              </w:rPr>
              <w:t>.</w:t>
            </w:r>
          </w:p>
          <w:p w14:paraId="6FED17F0" w14:textId="2D6EE23E" w:rsidR="0092133E" w:rsidRPr="00B70D02" w:rsidRDefault="00F06964" w:rsidP="006009E9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Si ce n’est pas vrai</w:t>
            </w:r>
            <w:r w:rsidR="00F02DEB">
              <w:rPr>
                <w:rFonts w:ascii="Calibri" w:hAnsi="Calibri" w:cs="Calibri"/>
                <w:lang w:val="fr-FR"/>
              </w:rPr>
              <w:t> :</w:t>
            </w:r>
            <w:r w:rsidR="0010607D"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712463">
              <w:rPr>
                <w:rFonts w:ascii="Calibri" w:hAnsi="Calibri" w:cs="Calibri"/>
                <w:lang w:val="fr-FR"/>
              </w:rPr>
              <w:t xml:space="preserve">expliquez la raison pour laquelle le </w:t>
            </w:r>
            <w:r w:rsidR="00663796" w:rsidRPr="00B70D02">
              <w:rPr>
                <w:rFonts w:ascii="Calibri" w:hAnsi="Calibri" w:cs="Calibri"/>
                <w:lang w:val="fr-FR"/>
              </w:rPr>
              <w:t>producteur</w:t>
            </w:r>
            <w:r w:rsidR="0010607D"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6009E9">
              <w:rPr>
                <w:rFonts w:ascii="Calibri" w:hAnsi="Calibri" w:cs="Calibri"/>
                <w:lang w:val="fr-FR"/>
              </w:rPr>
              <w:t xml:space="preserve">souhaite malgré tout continuer à fabriquer </w:t>
            </w:r>
            <w:r w:rsidR="00712463">
              <w:rPr>
                <w:rFonts w:ascii="Calibri" w:hAnsi="Calibri" w:cs="Calibri"/>
                <w:lang w:val="fr-FR"/>
              </w:rPr>
              <w:t>le produit</w:t>
            </w:r>
            <w:r w:rsidR="0010607D" w:rsidRPr="00B70D02">
              <w:rPr>
                <w:rFonts w:ascii="Calibri" w:hAnsi="Calibri" w:cs="Calibri"/>
                <w:lang w:val="fr-FR"/>
              </w:rPr>
              <w:t>.]</w:t>
            </w:r>
          </w:p>
        </w:tc>
      </w:tr>
      <w:tr w:rsidR="0092133E" w:rsidRPr="009000FC" w14:paraId="01D40DA8" w14:textId="77777777" w:rsidTr="009A5524">
        <w:tc>
          <w:tcPr>
            <w:tcW w:w="4819" w:type="dxa"/>
          </w:tcPr>
          <w:p w14:paraId="09C01C95" w14:textId="77777777" w:rsidR="00DB4B4D" w:rsidRDefault="00B70D02" w:rsidP="00DB4B4D">
            <w:pPr>
              <w:spacing w:after="120"/>
              <w:jc w:val="left"/>
              <w:rPr>
                <w:rFonts w:ascii="Calibri" w:hAnsi="Calibri" w:cs="Calibri"/>
                <w:i/>
                <w:lang w:val="fr-FR"/>
              </w:rPr>
            </w:pPr>
            <w:r>
              <w:rPr>
                <w:rFonts w:ascii="Calibri" w:hAnsi="Calibri" w:cs="Calibri"/>
                <w:i/>
                <w:lang w:val="fr-FR"/>
              </w:rPr>
              <w:t>Pour les produits non assortis d</w:t>
            </w:r>
            <w:r w:rsidR="00357143">
              <w:rPr>
                <w:rFonts w:ascii="Calibri" w:hAnsi="Calibri" w:cs="Calibri"/>
                <w:i/>
                <w:lang w:val="fr-FR"/>
              </w:rPr>
              <w:t>’</w:t>
            </w:r>
            <w:r>
              <w:rPr>
                <w:rFonts w:ascii="Calibri" w:hAnsi="Calibri" w:cs="Calibri"/>
                <w:i/>
                <w:lang w:val="fr-FR"/>
              </w:rPr>
              <w:t>u</w:t>
            </w:r>
            <w:r w:rsidR="00357143">
              <w:rPr>
                <w:rFonts w:ascii="Calibri" w:hAnsi="Calibri" w:cs="Calibri"/>
                <w:i/>
                <w:lang w:val="fr-FR"/>
              </w:rPr>
              <w:t>n</w:t>
            </w:r>
            <w:r>
              <w:rPr>
                <w:rFonts w:ascii="Calibri" w:hAnsi="Calibri" w:cs="Calibri"/>
                <w:i/>
                <w:lang w:val="fr-FR"/>
              </w:rPr>
              <w:t xml:space="preserve"> droit au remboursement </w:t>
            </w:r>
            <w:r w:rsidR="00DB4B4D">
              <w:rPr>
                <w:rFonts w:ascii="Calibri" w:hAnsi="Calibri" w:cs="Calibri"/>
                <w:i/>
                <w:lang w:val="fr-FR"/>
              </w:rPr>
              <w:t xml:space="preserve">de la totalité du montant investi </w:t>
            </w:r>
          </w:p>
          <w:p w14:paraId="546489C3" w14:textId="4E4AA8A3" w:rsidR="0092133E" w:rsidRPr="00B70D02" w:rsidRDefault="00B70D02" w:rsidP="00E020AA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 xml:space="preserve">L'analyse </w:t>
            </w:r>
            <w:r>
              <w:rPr>
                <w:rFonts w:ascii="Calibri" w:hAnsi="Calibri" w:cs="Calibri"/>
                <w:lang w:val="fr-FR"/>
              </w:rPr>
              <w:t xml:space="preserve">de scénario </w:t>
            </w:r>
            <w:r w:rsidRPr="00B70D02">
              <w:rPr>
                <w:rFonts w:ascii="Calibri" w:hAnsi="Calibri" w:cs="Calibri"/>
                <w:lang w:val="fr-FR"/>
              </w:rPr>
              <w:t>montre qu</w:t>
            </w:r>
            <w:r>
              <w:rPr>
                <w:rFonts w:ascii="Calibri" w:hAnsi="Calibri" w:cs="Calibri"/>
                <w:lang w:val="fr-FR"/>
              </w:rPr>
              <w:t>’</w:t>
            </w:r>
            <w:r w:rsidRPr="00B70D02">
              <w:rPr>
                <w:rFonts w:ascii="Calibri" w:hAnsi="Calibri" w:cs="Calibri"/>
                <w:lang w:val="fr-FR"/>
              </w:rPr>
              <w:t xml:space="preserve">il </w:t>
            </w:r>
            <w:r w:rsidR="00DB4B4D">
              <w:rPr>
                <w:rFonts w:ascii="Calibri" w:hAnsi="Calibri" w:cs="Calibri"/>
                <w:lang w:val="fr-FR"/>
              </w:rPr>
              <w:t xml:space="preserve">existe une probabilité </w:t>
            </w:r>
            <w:r w:rsidRPr="00B70D02">
              <w:rPr>
                <w:rFonts w:ascii="Calibri" w:hAnsi="Calibri" w:cs="Calibri"/>
                <w:lang w:val="fr-FR"/>
              </w:rPr>
              <w:t>raisonnable d</w:t>
            </w:r>
            <w:r>
              <w:rPr>
                <w:rFonts w:ascii="Calibri" w:hAnsi="Calibri" w:cs="Calibri"/>
                <w:lang w:val="fr-FR"/>
              </w:rPr>
              <w:t>’</w:t>
            </w:r>
            <w:r w:rsidRPr="00B70D02">
              <w:rPr>
                <w:rFonts w:ascii="Calibri" w:hAnsi="Calibri" w:cs="Calibri"/>
                <w:lang w:val="fr-FR"/>
              </w:rPr>
              <w:t>obtenir</w:t>
            </w:r>
            <w:r>
              <w:rPr>
                <w:rFonts w:ascii="Calibri" w:hAnsi="Calibri" w:cs="Calibri"/>
                <w:lang w:val="fr-FR"/>
              </w:rPr>
              <w:t xml:space="preserve">, </w:t>
            </w:r>
            <w:r w:rsidR="00DB4B4D">
              <w:rPr>
                <w:rFonts w:ascii="Calibri" w:hAnsi="Calibri" w:cs="Calibri"/>
                <w:lang w:val="fr-FR"/>
              </w:rPr>
              <w:t xml:space="preserve">après prise en compte de </w:t>
            </w:r>
            <w:r w:rsidR="005428F2">
              <w:rPr>
                <w:rFonts w:ascii="Calibri" w:hAnsi="Calibri" w:cs="Calibri"/>
                <w:lang w:val="fr-FR"/>
              </w:rPr>
              <w:t xml:space="preserve">tous les </w:t>
            </w:r>
            <w:r>
              <w:rPr>
                <w:rFonts w:ascii="Calibri" w:hAnsi="Calibri" w:cs="Calibri"/>
                <w:lang w:val="fr-FR"/>
              </w:rPr>
              <w:t>frais,</w:t>
            </w:r>
            <w:r w:rsidRPr="00B70D02">
              <w:rPr>
                <w:rFonts w:ascii="Calibri" w:hAnsi="Calibri" w:cs="Calibri"/>
                <w:lang w:val="fr-FR"/>
              </w:rPr>
              <w:t xml:space="preserve"> un rendement positif </w:t>
            </w:r>
            <w:r w:rsidR="00DB4B4D">
              <w:rPr>
                <w:rFonts w:ascii="Calibri" w:hAnsi="Calibri" w:cs="Calibri"/>
                <w:lang w:val="fr-FR"/>
              </w:rPr>
              <w:t xml:space="preserve">supérieur à celui </w:t>
            </w:r>
            <w:r w:rsidRPr="00B70D02">
              <w:rPr>
                <w:rFonts w:ascii="Calibri" w:hAnsi="Calibri" w:cs="Calibri"/>
                <w:lang w:val="fr-FR"/>
              </w:rPr>
              <w:t>d</w:t>
            </w:r>
            <w:r w:rsidR="00E020AA">
              <w:rPr>
                <w:rFonts w:ascii="Calibri" w:hAnsi="Calibri" w:cs="Calibri"/>
                <w:lang w:val="fr-FR"/>
              </w:rPr>
              <w:t>’</w:t>
            </w:r>
            <w:r w:rsidRPr="00B70D02">
              <w:rPr>
                <w:rFonts w:ascii="Calibri" w:hAnsi="Calibri" w:cs="Calibri"/>
                <w:lang w:val="fr-FR"/>
              </w:rPr>
              <w:t xml:space="preserve">un </w:t>
            </w:r>
            <w:r w:rsidR="005428F2">
              <w:rPr>
                <w:rFonts w:ascii="Calibri" w:hAnsi="Calibri" w:cs="Calibri"/>
                <w:lang w:val="fr-FR"/>
              </w:rPr>
              <w:t xml:space="preserve">benchmark, </w:t>
            </w:r>
            <w:r w:rsidRPr="00B70D02">
              <w:rPr>
                <w:rFonts w:ascii="Calibri" w:hAnsi="Calibri" w:cs="Calibri"/>
                <w:lang w:val="fr-FR"/>
              </w:rPr>
              <w:t xml:space="preserve">ajusté pour </w:t>
            </w:r>
            <w:r w:rsidR="005428F2">
              <w:rPr>
                <w:rFonts w:ascii="Calibri" w:hAnsi="Calibri" w:cs="Calibri"/>
                <w:lang w:val="fr-FR"/>
              </w:rPr>
              <w:t xml:space="preserve">tenir compte du </w:t>
            </w:r>
            <w:r w:rsidRPr="00B70D02">
              <w:rPr>
                <w:rFonts w:ascii="Calibri" w:hAnsi="Calibri" w:cs="Calibri"/>
                <w:lang w:val="fr-FR"/>
              </w:rPr>
              <w:t>risque supplémentaire</w:t>
            </w:r>
            <w:r w:rsidR="0092133E" w:rsidRPr="00B70D02">
              <w:rPr>
                <w:rFonts w:ascii="Calibri" w:hAnsi="Calibri" w:cs="Calibri"/>
                <w:lang w:val="fr-FR"/>
              </w:rPr>
              <w:t>.</w:t>
            </w:r>
          </w:p>
        </w:tc>
        <w:tc>
          <w:tcPr>
            <w:tcW w:w="1417" w:type="dxa"/>
          </w:tcPr>
          <w:p w14:paraId="3005E338" w14:textId="4D435224" w:rsidR="0092133E" w:rsidRPr="00B70D02" w:rsidRDefault="0092133E" w:rsidP="005428F2">
            <w:pPr>
              <w:spacing w:after="120"/>
              <w:jc w:val="left"/>
              <w:rPr>
                <w:rFonts w:ascii="Segoe UI Symbol" w:hAnsi="Segoe UI Symbol" w:cs="Segoe UI Symbol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C’est vrai</w:t>
            </w:r>
            <w:r w:rsidRPr="00B70D02">
              <w:rPr>
                <w:rFonts w:ascii="Calibri" w:hAnsi="Calibri" w:cs="Calibr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2A486E6A" w14:textId="30A909DA" w:rsidR="0010607D" w:rsidRPr="00B70D02" w:rsidRDefault="0092133E" w:rsidP="00A65E2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[</w:t>
            </w:r>
            <w:r w:rsidR="00F06964" w:rsidRPr="00B70D02">
              <w:rPr>
                <w:rFonts w:ascii="Calibri" w:hAnsi="Calibri" w:cs="Calibri"/>
                <w:lang w:val="fr-FR"/>
              </w:rPr>
              <w:t>Si c’est vrai</w:t>
            </w:r>
            <w:r w:rsidR="00F02DEB">
              <w:rPr>
                <w:rFonts w:ascii="Calibri" w:hAnsi="Calibri" w:cs="Calibri"/>
                <w:lang w:val="fr-FR"/>
              </w:rPr>
              <w:t> :</w:t>
            </w:r>
            <w:r w:rsidR="0010607D"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712463">
              <w:rPr>
                <w:rFonts w:ascii="Calibri" w:hAnsi="Calibri" w:cs="Calibri"/>
                <w:lang w:val="fr-FR"/>
              </w:rPr>
              <w:t xml:space="preserve">expliquez la </w:t>
            </w:r>
            <w:r w:rsidR="00E020AA">
              <w:rPr>
                <w:rFonts w:ascii="Calibri" w:hAnsi="Calibri" w:cs="Calibri"/>
                <w:lang w:val="fr-FR"/>
              </w:rPr>
              <w:t xml:space="preserve">probabilité </w:t>
            </w:r>
            <w:r w:rsidR="00712463">
              <w:rPr>
                <w:rFonts w:ascii="Calibri" w:hAnsi="Calibri" w:cs="Calibri"/>
                <w:lang w:val="fr-FR"/>
              </w:rPr>
              <w:t>raisonnable,</w:t>
            </w:r>
            <w:r w:rsidR="00E020AA">
              <w:rPr>
                <w:rFonts w:ascii="Calibri" w:hAnsi="Calibri" w:cs="Calibri"/>
                <w:lang w:val="fr-FR"/>
              </w:rPr>
              <w:t xml:space="preserve"> la raison pour laquelle </w:t>
            </w:r>
            <w:r w:rsidR="00712463">
              <w:rPr>
                <w:rFonts w:ascii="Calibri" w:hAnsi="Calibri" w:cs="Calibri"/>
                <w:lang w:val="fr-FR"/>
              </w:rPr>
              <w:t>le benchmark a été choisi et</w:t>
            </w:r>
            <w:r w:rsidR="00E020AA">
              <w:rPr>
                <w:rFonts w:ascii="Calibri" w:hAnsi="Calibri" w:cs="Calibri"/>
                <w:lang w:val="fr-FR"/>
              </w:rPr>
              <w:t xml:space="preserve"> la manière dont il a été </w:t>
            </w:r>
            <w:r w:rsidR="00712463">
              <w:rPr>
                <w:rFonts w:ascii="Calibri" w:hAnsi="Calibri" w:cs="Calibri"/>
                <w:lang w:val="fr-FR"/>
              </w:rPr>
              <w:t>ajusté</w:t>
            </w:r>
            <w:r w:rsidRPr="00B70D02">
              <w:rPr>
                <w:rFonts w:ascii="Calibri" w:hAnsi="Calibri" w:cs="Calibri"/>
                <w:lang w:val="fr-FR"/>
              </w:rPr>
              <w:t>.</w:t>
            </w:r>
          </w:p>
          <w:p w14:paraId="6CEAABF7" w14:textId="51F40633" w:rsidR="0092133E" w:rsidRPr="00B70D02" w:rsidRDefault="00F06964" w:rsidP="0035714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Si ce n’est pas vrai</w:t>
            </w:r>
            <w:r w:rsidR="00F02DEB">
              <w:rPr>
                <w:rFonts w:ascii="Calibri" w:hAnsi="Calibri" w:cs="Calibri"/>
                <w:lang w:val="fr-FR"/>
              </w:rPr>
              <w:t> :</w:t>
            </w:r>
            <w:r w:rsidR="0010607D"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712463">
              <w:rPr>
                <w:rFonts w:ascii="Calibri" w:hAnsi="Calibri" w:cs="Calibri"/>
                <w:lang w:val="fr-FR"/>
              </w:rPr>
              <w:t xml:space="preserve">expliquez </w:t>
            </w:r>
            <w:r w:rsidR="00357143">
              <w:rPr>
                <w:rFonts w:ascii="Calibri" w:hAnsi="Calibri" w:cs="Calibri"/>
                <w:lang w:val="fr-FR"/>
              </w:rPr>
              <w:t xml:space="preserve">la raison pour laquelle le </w:t>
            </w:r>
            <w:r w:rsidR="00357143" w:rsidRPr="00B70D02">
              <w:rPr>
                <w:rFonts w:ascii="Calibri" w:hAnsi="Calibri" w:cs="Calibri"/>
                <w:lang w:val="fr-FR"/>
              </w:rPr>
              <w:t xml:space="preserve">producteur </w:t>
            </w:r>
            <w:r w:rsidR="00357143">
              <w:rPr>
                <w:rFonts w:ascii="Calibri" w:hAnsi="Calibri" w:cs="Calibri"/>
                <w:lang w:val="fr-FR"/>
              </w:rPr>
              <w:t>souhaite malgré tout continuer à fabriquer le produit</w:t>
            </w:r>
            <w:r w:rsidR="0010607D" w:rsidRPr="00B70D02">
              <w:rPr>
                <w:rFonts w:ascii="Calibri" w:hAnsi="Calibri" w:cs="Calibri"/>
                <w:lang w:val="fr-FR"/>
              </w:rPr>
              <w:t>.</w:t>
            </w:r>
            <w:r w:rsidR="0092133E" w:rsidRPr="00B70D02">
              <w:rPr>
                <w:rFonts w:ascii="Calibri" w:hAnsi="Calibri" w:cs="Calibri"/>
                <w:lang w:val="fr-FR"/>
              </w:rPr>
              <w:t>]</w:t>
            </w:r>
          </w:p>
        </w:tc>
      </w:tr>
      <w:tr w:rsidR="0092133E" w:rsidRPr="00ED2023" w14:paraId="5867CEE1" w14:textId="77777777" w:rsidTr="009A5524">
        <w:tc>
          <w:tcPr>
            <w:tcW w:w="4819" w:type="dxa"/>
          </w:tcPr>
          <w:p w14:paraId="17C7F556" w14:textId="4941F71E" w:rsidR="0092133E" w:rsidRPr="005428F2" w:rsidRDefault="00663796" w:rsidP="005428F2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5428F2">
              <w:rPr>
                <w:rFonts w:ascii="Calibri" w:hAnsi="Calibri" w:cs="Calibri"/>
                <w:lang w:val="fr-FR"/>
              </w:rPr>
              <w:t>Le producteur</w:t>
            </w:r>
            <w:r w:rsidR="00FA4985" w:rsidRPr="005428F2">
              <w:rPr>
                <w:rFonts w:ascii="Calibri" w:hAnsi="Calibri" w:cs="Calibri"/>
                <w:lang w:val="fr-FR"/>
              </w:rPr>
              <w:t xml:space="preserve"> </w:t>
            </w:r>
            <w:r w:rsidR="005428F2" w:rsidRPr="005428F2">
              <w:rPr>
                <w:rFonts w:ascii="Calibri" w:hAnsi="Calibri" w:cs="Calibri"/>
                <w:lang w:val="fr-FR"/>
              </w:rPr>
              <w:t>a démontré le caractère raisonnable des frais en les comparant avec les frais liés à un titre de créance à revenu fixe libellé dans la m</w:t>
            </w:r>
            <w:r w:rsidR="005428F2">
              <w:rPr>
                <w:rFonts w:ascii="Calibri" w:hAnsi="Calibri" w:cs="Calibri"/>
                <w:lang w:val="fr-FR"/>
              </w:rPr>
              <w:t>ême monnaie et d’une durée comparable</w:t>
            </w:r>
            <w:r w:rsidR="00E020AA">
              <w:rPr>
                <w:rFonts w:ascii="Calibri" w:hAnsi="Calibri" w:cs="Calibri"/>
                <w:lang w:val="fr-FR"/>
              </w:rPr>
              <w:t>,</w:t>
            </w:r>
            <w:r w:rsidR="005428F2">
              <w:rPr>
                <w:rFonts w:ascii="Calibri" w:hAnsi="Calibri" w:cs="Calibri"/>
                <w:lang w:val="fr-FR"/>
              </w:rPr>
              <w:t xml:space="preserve"> </w:t>
            </w:r>
            <w:r w:rsidR="0092133E" w:rsidRPr="005428F2">
              <w:rPr>
                <w:rFonts w:ascii="Calibri" w:hAnsi="Calibri" w:cs="Calibri"/>
                <w:lang w:val="fr-FR"/>
              </w:rPr>
              <w:t>e</w:t>
            </w:r>
            <w:r w:rsidR="005428F2">
              <w:rPr>
                <w:rFonts w:ascii="Calibri" w:hAnsi="Calibri" w:cs="Calibri"/>
                <w:lang w:val="fr-FR"/>
              </w:rPr>
              <w:t>t a justifié les frais supplémentaires éventuels à l’aide d’éléments concrets.</w:t>
            </w:r>
          </w:p>
        </w:tc>
        <w:tc>
          <w:tcPr>
            <w:tcW w:w="1417" w:type="dxa"/>
          </w:tcPr>
          <w:p w14:paraId="0B053120" w14:textId="489A4DFA" w:rsidR="00FA4985" w:rsidRPr="00B70D02" w:rsidRDefault="0092133E" w:rsidP="005428F2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C’est vrai</w:t>
            </w:r>
            <w:r w:rsidRPr="00B70D02">
              <w:rPr>
                <w:rFonts w:ascii="Calibri" w:hAnsi="Calibri" w:cs="Calibri"/>
                <w:lang w:val="fr-FR"/>
              </w:rPr>
              <w:t>.</w:t>
            </w:r>
          </w:p>
          <w:p w14:paraId="6D1BB17E" w14:textId="1E21C2DB" w:rsidR="0092133E" w:rsidRPr="00B70D02" w:rsidRDefault="00FA4985" w:rsidP="005428F2">
            <w:pPr>
              <w:spacing w:after="120"/>
              <w:jc w:val="left"/>
              <w:rPr>
                <w:rFonts w:ascii="Segoe UI Symbol" w:hAnsi="Segoe UI Symbol" w:cs="Segoe UI Symbol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Ce n’est pas vrai</w:t>
            </w:r>
            <w:r w:rsidRPr="00B70D02">
              <w:rPr>
                <w:rFonts w:ascii="Calibri" w:hAnsi="Calibri" w:cs="Calibri"/>
                <w:lang w:val="fr-FR"/>
              </w:rPr>
              <w:t xml:space="preserve">.  </w:t>
            </w:r>
            <w:r w:rsidR="0092133E" w:rsidRPr="00B70D02">
              <w:rPr>
                <w:rFonts w:ascii="Calibri" w:hAnsi="Calibri" w:cs="Calibri"/>
                <w:lang w:val="fr-FR"/>
              </w:rPr>
              <w:t xml:space="preserve"> </w:t>
            </w:r>
          </w:p>
        </w:tc>
        <w:tc>
          <w:tcPr>
            <w:tcW w:w="2913" w:type="dxa"/>
          </w:tcPr>
          <w:p w14:paraId="370443EB" w14:textId="5B211B57" w:rsidR="00FA4985" w:rsidRPr="00B70D02" w:rsidRDefault="00FA4985" w:rsidP="00A65E2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[</w:t>
            </w:r>
            <w:r w:rsidR="00F06964" w:rsidRPr="00B70D02">
              <w:rPr>
                <w:rFonts w:ascii="Calibri" w:hAnsi="Calibri" w:cs="Calibri"/>
                <w:lang w:val="fr-FR"/>
              </w:rPr>
              <w:t>Si c’est vrai</w:t>
            </w:r>
            <w:r w:rsidR="00F02DEB">
              <w:rPr>
                <w:rFonts w:ascii="Calibri" w:hAnsi="Calibri" w:cs="Calibri"/>
                <w:lang w:val="fr-FR"/>
              </w:rPr>
              <w:t> :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712463">
              <w:rPr>
                <w:rFonts w:ascii="Calibri" w:hAnsi="Calibri" w:cs="Calibri"/>
                <w:lang w:val="fr-FR"/>
              </w:rPr>
              <w:t xml:space="preserve">expliquez le caractère raisonnable, le </w:t>
            </w:r>
            <w:r w:rsidR="00827259" w:rsidRPr="00B70D02">
              <w:rPr>
                <w:rFonts w:ascii="Calibri" w:hAnsi="Calibri" w:cs="Calibri"/>
                <w:lang w:val="fr-FR"/>
              </w:rPr>
              <w:t>benchmark</w:t>
            </w:r>
            <w:r w:rsidR="0092133E" w:rsidRPr="00B70D02">
              <w:rPr>
                <w:rFonts w:ascii="Calibri" w:hAnsi="Calibri" w:cs="Calibri"/>
                <w:lang w:val="fr-FR"/>
              </w:rPr>
              <w:t xml:space="preserve"> e</w:t>
            </w:r>
            <w:r w:rsidR="00712463">
              <w:rPr>
                <w:rFonts w:ascii="Calibri" w:hAnsi="Calibri" w:cs="Calibri"/>
                <w:lang w:val="fr-FR"/>
              </w:rPr>
              <w:t>t les éléments concrets justifi</w:t>
            </w:r>
            <w:r w:rsidR="00E020AA">
              <w:rPr>
                <w:rFonts w:ascii="Calibri" w:hAnsi="Calibri" w:cs="Calibri"/>
                <w:lang w:val="fr-FR"/>
              </w:rPr>
              <w:t>a</w:t>
            </w:r>
            <w:r w:rsidR="00712463">
              <w:rPr>
                <w:rFonts w:ascii="Calibri" w:hAnsi="Calibri" w:cs="Calibri"/>
                <w:lang w:val="fr-FR"/>
              </w:rPr>
              <w:t>nt les frais supplémentaires</w:t>
            </w:r>
            <w:r w:rsidR="0092133E" w:rsidRPr="00B70D02">
              <w:rPr>
                <w:rFonts w:ascii="Calibri" w:hAnsi="Calibri" w:cs="Calibri"/>
                <w:lang w:val="fr-FR"/>
              </w:rPr>
              <w:t>.</w:t>
            </w:r>
          </w:p>
          <w:p w14:paraId="5A751307" w14:textId="14E6CAB4" w:rsidR="0092133E" w:rsidRPr="00B70D02" w:rsidRDefault="00F06964" w:rsidP="00DB4B4D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Si ce n’est pas vrai</w:t>
            </w:r>
            <w:r w:rsidR="00F02DEB">
              <w:rPr>
                <w:rFonts w:ascii="Calibri" w:hAnsi="Calibri" w:cs="Calibri"/>
                <w:lang w:val="fr-FR"/>
              </w:rPr>
              <w:t> :</w:t>
            </w:r>
            <w:r w:rsidR="00FA4985"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712463">
              <w:rPr>
                <w:rFonts w:ascii="Calibri" w:hAnsi="Calibri" w:cs="Calibri"/>
                <w:lang w:val="fr-FR"/>
              </w:rPr>
              <w:t xml:space="preserve">expliquez comment le </w:t>
            </w:r>
            <w:r w:rsidR="00663796" w:rsidRPr="00B70D02">
              <w:rPr>
                <w:rFonts w:ascii="Calibri" w:hAnsi="Calibri" w:cs="Calibri"/>
                <w:lang w:val="fr-FR"/>
              </w:rPr>
              <w:t>producteur</w:t>
            </w:r>
            <w:r w:rsidR="00FA4985"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712463">
              <w:rPr>
                <w:rFonts w:ascii="Calibri" w:hAnsi="Calibri" w:cs="Calibri"/>
                <w:lang w:val="fr-FR"/>
              </w:rPr>
              <w:t xml:space="preserve">a </w:t>
            </w:r>
            <w:r w:rsidR="00DB4B4D">
              <w:rPr>
                <w:rFonts w:ascii="Calibri" w:hAnsi="Calibri" w:cs="Calibri"/>
                <w:lang w:val="fr-FR"/>
              </w:rPr>
              <w:t>établi que l</w:t>
            </w:r>
            <w:r w:rsidR="00DA1B1F">
              <w:rPr>
                <w:rFonts w:ascii="Calibri" w:hAnsi="Calibri" w:cs="Calibri"/>
                <w:lang w:val="fr-FR"/>
              </w:rPr>
              <w:t xml:space="preserve">es frais </w:t>
            </w:r>
            <w:r w:rsidR="00DB4B4D">
              <w:rPr>
                <w:rFonts w:ascii="Calibri" w:hAnsi="Calibri" w:cs="Calibri"/>
                <w:lang w:val="fr-FR"/>
              </w:rPr>
              <w:t xml:space="preserve">étaient </w:t>
            </w:r>
            <w:r w:rsidR="00DA1B1F">
              <w:rPr>
                <w:rFonts w:ascii="Calibri" w:hAnsi="Calibri" w:cs="Calibri"/>
                <w:lang w:val="fr-FR"/>
              </w:rPr>
              <w:t>raisonnables</w:t>
            </w:r>
            <w:r w:rsidR="00FA4985" w:rsidRPr="00B70D02">
              <w:rPr>
                <w:rFonts w:ascii="Calibri" w:hAnsi="Calibri" w:cs="Calibri"/>
                <w:lang w:val="fr-FR"/>
              </w:rPr>
              <w:t>.]</w:t>
            </w:r>
          </w:p>
        </w:tc>
      </w:tr>
      <w:tr w:rsidR="0092133E" w:rsidRPr="00ED2023" w14:paraId="7EAA3106" w14:textId="77777777" w:rsidTr="009A5524">
        <w:tc>
          <w:tcPr>
            <w:tcW w:w="4819" w:type="dxa"/>
          </w:tcPr>
          <w:p w14:paraId="1EAA4EB2" w14:textId="778A3CE4" w:rsidR="0092133E" w:rsidRPr="00B70D02" w:rsidRDefault="00663796" w:rsidP="009B62EC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Le producteur</w:t>
            </w:r>
            <w:r w:rsidR="0092133E"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9B62EC">
              <w:rPr>
                <w:rFonts w:ascii="Calibri" w:hAnsi="Calibri" w:cs="Calibri"/>
                <w:lang w:val="fr-FR"/>
              </w:rPr>
              <w:t xml:space="preserve">applique </w:t>
            </w:r>
            <w:r w:rsidR="00712463">
              <w:rPr>
                <w:rFonts w:ascii="Calibri" w:hAnsi="Calibri" w:cs="Calibri"/>
                <w:lang w:val="fr-FR"/>
              </w:rPr>
              <w:t xml:space="preserve">en interne une limite en dessous de laquelle les frais peuvent raisonnablement fluctuer et </w:t>
            </w:r>
            <w:r w:rsidR="00C43C86">
              <w:rPr>
                <w:rFonts w:ascii="Calibri" w:hAnsi="Calibri" w:cs="Calibri"/>
                <w:lang w:val="fr-FR"/>
              </w:rPr>
              <w:t xml:space="preserve">qui garantit </w:t>
            </w:r>
            <w:r w:rsidR="00712463">
              <w:rPr>
                <w:rFonts w:ascii="Calibri" w:hAnsi="Calibri" w:cs="Calibri"/>
                <w:lang w:val="fr-FR"/>
              </w:rPr>
              <w:t xml:space="preserve">que les frais ne sont pas déraisonnablement élevés, sans préjudice du test </w:t>
            </w:r>
            <w:r w:rsidR="0092133E" w:rsidRPr="00B70D02">
              <w:rPr>
                <w:rFonts w:ascii="Calibri" w:hAnsi="Calibri" w:cs="Calibri"/>
                <w:lang w:val="fr-FR"/>
              </w:rPr>
              <w:t>(</w:t>
            </w:r>
            <w:r w:rsidR="00712463">
              <w:rPr>
                <w:rFonts w:ascii="Calibri" w:hAnsi="Calibri" w:cs="Calibri"/>
                <w:lang w:val="fr-FR"/>
              </w:rPr>
              <w:t>quantitatif</w:t>
            </w:r>
            <w:r w:rsidR="0092133E" w:rsidRPr="00B70D02">
              <w:rPr>
                <w:rFonts w:ascii="Calibri" w:hAnsi="Calibri" w:cs="Calibri"/>
                <w:lang w:val="fr-FR"/>
              </w:rPr>
              <w:t xml:space="preserve">) </w:t>
            </w:r>
            <w:r w:rsidR="00E020AA">
              <w:rPr>
                <w:rFonts w:ascii="Calibri" w:hAnsi="Calibri" w:cs="Calibri"/>
                <w:lang w:val="fr-FR"/>
              </w:rPr>
              <w:t xml:space="preserve">opéré pour déterminer si </w:t>
            </w:r>
            <w:r w:rsidR="009B62EC">
              <w:rPr>
                <w:rFonts w:ascii="Calibri" w:hAnsi="Calibri" w:cs="Calibri"/>
                <w:lang w:val="fr-FR"/>
              </w:rPr>
              <w:t>l</w:t>
            </w:r>
            <w:r w:rsidR="00E020AA">
              <w:rPr>
                <w:rFonts w:ascii="Calibri" w:hAnsi="Calibri" w:cs="Calibri"/>
                <w:lang w:val="fr-FR"/>
              </w:rPr>
              <w:t>e</w:t>
            </w:r>
            <w:r w:rsidR="00712463">
              <w:rPr>
                <w:rFonts w:ascii="Calibri" w:hAnsi="Calibri" w:cs="Calibri"/>
                <w:lang w:val="fr-FR"/>
              </w:rPr>
              <w:t>s frais ne compromettent pas la rémunération attendue</w:t>
            </w:r>
            <w:r w:rsidR="0007517E">
              <w:rPr>
                <w:rFonts w:ascii="Calibri" w:hAnsi="Calibri" w:cs="Calibri"/>
                <w:lang w:val="fr-FR"/>
              </w:rPr>
              <w:t xml:space="preserve"> du produit</w:t>
            </w:r>
            <w:r w:rsidR="0092133E" w:rsidRPr="00B70D02">
              <w:rPr>
                <w:rFonts w:ascii="Calibri" w:hAnsi="Calibri" w:cs="Calibri"/>
                <w:lang w:val="fr-FR"/>
              </w:rPr>
              <w:t xml:space="preserve">. </w:t>
            </w:r>
          </w:p>
        </w:tc>
        <w:tc>
          <w:tcPr>
            <w:tcW w:w="1417" w:type="dxa"/>
          </w:tcPr>
          <w:p w14:paraId="0699CD85" w14:textId="409087C0" w:rsidR="0092133E" w:rsidRPr="00B70D02" w:rsidRDefault="0092133E" w:rsidP="005428F2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C’est vrai</w:t>
            </w:r>
            <w:r w:rsidRPr="00B70D02">
              <w:rPr>
                <w:rFonts w:ascii="Calibri" w:hAnsi="Calibri" w:cs="Calibr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556E2C66" w14:textId="5057A211" w:rsidR="0092133E" w:rsidRPr="00B70D02" w:rsidRDefault="0092133E" w:rsidP="0057493B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[</w:t>
            </w:r>
            <w:r w:rsidR="00DA1B1F">
              <w:rPr>
                <w:rFonts w:ascii="Calibri" w:hAnsi="Calibri" w:cs="Calibri"/>
                <w:lang w:val="fr-FR"/>
              </w:rPr>
              <w:t xml:space="preserve">Décrivez </w:t>
            </w:r>
            <w:r w:rsidR="0057493B">
              <w:rPr>
                <w:rFonts w:ascii="Calibri" w:hAnsi="Calibri" w:cs="Calibri"/>
                <w:lang w:val="fr-FR"/>
              </w:rPr>
              <w:t xml:space="preserve">la raison pour laquelle </w:t>
            </w:r>
            <w:r w:rsidR="00DA1B1F">
              <w:rPr>
                <w:rFonts w:ascii="Calibri" w:hAnsi="Calibri" w:cs="Calibri"/>
                <w:lang w:val="fr-FR"/>
              </w:rPr>
              <w:t xml:space="preserve">cette limite </w:t>
            </w:r>
            <w:r w:rsidR="00E020AA">
              <w:rPr>
                <w:rFonts w:ascii="Calibri" w:hAnsi="Calibri" w:cs="Calibri"/>
                <w:lang w:val="fr-FR"/>
              </w:rPr>
              <w:t>garantit</w:t>
            </w:r>
            <w:r w:rsidR="00DA1B1F">
              <w:rPr>
                <w:rFonts w:ascii="Calibri" w:hAnsi="Calibri" w:cs="Calibri"/>
                <w:lang w:val="fr-FR"/>
              </w:rPr>
              <w:t xml:space="preserve"> le caractère raisonnable des frais</w:t>
            </w:r>
            <w:r w:rsidRPr="00B70D02">
              <w:rPr>
                <w:rFonts w:ascii="Calibri" w:hAnsi="Calibri" w:cs="Calibri"/>
                <w:lang w:val="fr-FR"/>
              </w:rPr>
              <w:t>.]</w:t>
            </w:r>
          </w:p>
        </w:tc>
      </w:tr>
      <w:tr w:rsidR="0092133E" w:rsidRPr="00B70D02" w14:paraId="40BDD50C" w14:textId="77777777" w:rsidTr="009A5524">
        <w:tc>
          <w:tcPr>
            <w:tcW w:w="4819" w:type="dxa"/>
          </w:tcPr>
          <w:p w14:paraId="6061B2E6" w14:textId="3106010B" w:rsidR="0092133E" w:rsidRPr="00712463" w:rsidRDefault="00712463" w:rsidP="009B62EC">
            <w:pPr>
              <w:spacing w:after="120"/>
              <w:jc w:val="left"/>
              <w:rPr>
                <w:rFonts w:ascii="Calibri" w:hAnsi="Calibri" w:cs="Calibri"/>
                <w:lang w:val="fr-BE"/>
              </w:rPr>
            </w:pPr>
            <w:r w:rsidRPr="00712463">
              <w:rPr>
                <w:rFonts w:ascii="Calibri" w:hAnsi="Calibri" w:cs="Calibri"/>
                <w:lang w:val="fr-BE"/>
              </w:rPr>
              <w:t>L’</w:t>
            </w:r>
            <w:r w:rsidR="0092133E" w:rsidRPr="00712463">
              <w:rPr>
                <w:rFonts w:ascii="Calibri" w:hAnsi="Calibri" w:cs="Calibri"/>
                <w:lang w:val="fr-BE"/>
              </w:rPr>
              <w:t xml:space="preserve">analyse </w:t>
            </w:r>
            <w:r w:rsidRPr="00712463">
              <w:rPr>
                <w:rFonts w:ascii="Calibri" w:hAnsi="Calibri" w:cs="Calibri"/>
                <w:lang w:val="fr-BE"/>
              </w:rPr>
              <w:t xml:space="preserve">des frais </w:t>
            </w:r>
            <w:r w:rsidR="009B62EC">
              <w:rPr>
                <w:rFonts w:ascii="Calibri" w:hAnsi="Calibri" w:cs="Calibri"/>
                <w:lang w:val="fr-BE"/>
              </w:rPr>
              <w:t xml:space="preserve">effectuée </w:t>
            </w:r>
            <w:r w:rsidRPr="00712463">
              <w:rPr>
                <w:rFonts w:ascii="Calibri" w:hAnsi="Calibri" w:cs="Calibri"/>
                <w:lang w:val="fr-BE"/>
              </w:rPr>
              <w:t xml:space="preserve">par le </w:t>
            </w:r>
            <w:r w:rsidR="00663796" w:rsidRPr="00712463">
              <w:rPr>
                <w:rFonts w:ascii="Calibri" w:hAnsi="Calibri" w:cs="Calibri"/>
                <w:lang w:val="fr-BE"/>
              </w:rPr>
              <w:t>producteur</w:t>
            </w:r>
            <w:r w:rsidR="0092133E" w:rsidRPr="00712463">
              <w:rPr>
                <w:rFonts w:ascii="Calibri" w:hAnsi="Calibri" w:cs="Calibri"/>
                <w:lang w:val="fr-BE"/>
              </w:rPr>
              <w:t xml:space="preserve"> </w:t>
            </w:r>
            <w:r w:rsidR="009B62EC">
              <w:rPr>
                <w:lang w:val="fr-FR"/>
              </w:rPr>
              <w:t xml:space="preserve">permet de penser que </w:t>
            </w:r>
            <w:r w:rsidR="009B62EC" w:rsidRPr="00B70D02">
              <w:rPr>
                <w:lang w:val="fr-FR"/>
              </w:rPr>
              <w:t>le produit</w:t>
            </w:r>
            <w:r w:rsidR="009B62EC">
              <w:rPr>
                <w:lang w:val="fr-FR"/>
              </w:rPr>
              <w:t xml:space="preserve">, </w:t>
            </w:r>
            <w:r w:rsidR="009B62EC" w:rsidRPr="00712463">
              <w:rPr>
                <w:rFonts w:ascii="Calibri" w:hAnsi="Calibri" w:cs="Calibri"/>
                <w:lang w:val="fr-BE"/>
              </w:rPr>
              <w:t>compte tenu de tous les frais,</w:t>
            </w:r>
            <w:r w:rsidR="009B62EC" w:rsidRPr="00B70D02">
              <w:rPr>
                <w:lang w:val="fr-FR"/>
              </w:rPr>
              <w:t xml:space="preserve"> peut raisonnablement répondre aux besoins des clients</w:t>
            </w:r>
            <w:r w:rsidR="0092133E" w:rsidRPr="00712463">
              <w:rPr>
                <w:rFonts w:ascii="Calibri" w:hAnsi="Calibri" w:cs="Calibri"/>
                <w:lang w:val="fr-BE"/>
              </w:rPr>
              <w:t>.</w:t>
            </w:r>
          </w:p>
        </w:tc>
        <w:tc>
          <w:tcPr>
            <w:tcW w:w="1417" w:type="dxa"/>
          </w:tcPr>
          <w:p w14:paraId="1F191219" w14:textId="44B677E4" w:rsidR="0092133E" w:rsidRPr="00B70D02" w:rsidRDefault="0092133E" w:rsidP="005428F2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C’est vrai</w:t>
            </w:r>
            <w:r w:rsidRPr="00B70D02">
              <w:rPr>
                <w:rFonts w:ascii="Calibri" w:hAnsi="Calibri" w:cs="Calibr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1FD81C2E" w14:textId="5A92509B" w:rsidR="0092133E" w:rsidRPr="00B70D02" w:rsidRDefault="0092133E" w:rsidP="00A65E2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</w:p>
        </w:tc>
      </w:tr>
      <w:tr w:rsidR="00782789" w:rsidRPr="00B70D02" w14:paraId="3D07065F" w14:textId="77777777" w:rsidTr="00F06964">
        <w:tc>
          <w:tcPr>
            <w:tcW w:w="4819" w:type="dxa"/>
          </w:tcPr>
          <w:p w14:paraId="6A3EBE4D" w14:textId="798E5436" w:rsidR="00782789" w:rsidRPr="00712463" w:rsidRDefault="00712463" w:rsidP="00712463">
            <w:pPr>
              <w:spacing w:after="120"/>
              <w:jc w:val="left"/>
              <w:rPr>
                <w:lang w:val="fr-FR"/>
              </w:rPr>
            </w:pPr>
            <w:r w:rsidRPr="00712463">
              <w:rPr>
                <w:rFonts w:ascii="Calibri" w:hAnsi="Calibri" w:cs="Calibri"/>
                <w:lang w:val="fr-FR"/>
              </w:rPr>
              <w:lastRenderedPageBreak/>
              <w:t>Les frais facturés par des concurrents pour des produits similaires sont comparables</w:t>
            </w:r>
            <w:r w:rsidR="00782789" w:rsidRPr="00712463">
              <w:rPr>
                <w:rFonts w:ascii="Calibri" w:hAnsi="Calibri" w:cs="Calibri"/>
                <w:lang w:val="fr-FR"/>
              </w:rPr>
              <w:t>.</w:t>
            </w:r>
          </w:p>
        </w:tc>
        <w:tc>
          <w:tcPr>
            <w:tcW w:w="1417" w:type="dxa"/>
          </w:tcPr>
          <w:p w14:paraId="04178D5E" w14:textId="66AF6347" w:rsidR="00782789" w:rsidRPr="00B70D02" w:rsidRDefault="00782789" w:rsidP="005428F2">
            <w:pPr>
              <w:spacing w:after="120"/>
              <w:jc w:val="left"/>
              <w:rPr>
                <w:rFonts w:ascii="Segoe UI Symbol" w:hAnsi="Segoe UI Symbol" w:cs="Segoe UI Symbol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C’est vrai</w:t>
            </w:r>
            <w:r w:rsidRPr="00B70D02">
              <w:rPr>
                <w:rFonts w:ascii="Calibri" w:hAnsi="Calibri" w:cs="Calibr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169714D6" w14:textId="77777777" w:rsidR="00782789" w:rsidRPr="00B70D02" w:rsidRDefault="00782789" w:rsidP="00A65E23">
            <w:pPr>
              <w:spacing w:after="120"/>
              <w:jc w:val="left"/>
              <w:rPr>
                <w:lang w:val="fr-FR"/>
              </w:rPr>
            </w:pPr>
          </w:p>
        </w:tc>
      </w:tr>
    </w:tbl>
    <w:p w14:paraId="573B791A" w14:textId="39B41736" w:rsidR="001953F2" w:rsidRPr="00B70D02" w:rsidRDefault="00F06964" w:rsidP="009A5524">
      <w:pPr>
        <w:pStyle w:val="Heading2"/>
        <w:rPr>
          <w:i/>
          <w:lang w:val="fr-FR"/>
        </w:rPr>
      </w:pPr>
      <w:r w:rsidRPr="00B70D02">
        <w:rPr>
          <w:i/>
          <w:lang w:val="fr-FR"/>
        </w:rPr>
        <w:t>Points d’attention pour le</w:t>
      </w:r>
      <w:r w:rsidR="001953F2" w:rsidRPr="00B70D02">
        <w:rPr>
          <w:i/>
          <w:lang w:val="fr-FR"/>
        </w:rPr>
        <w:t xml:space="preserve"> distributeur</w:t>
      </w:r>
    </w:p>
    <w:tbl>
      <w:tblPr>
        <w:tblStyle w:val="GridTable1Light-Accent2"/>
        <w:tblW w:w="9149" w:type="dxa"/>
        <w:tblLook w:val="0420" w:firstRow="1" w:lastRow="0" w:firstColumn="0" w:lastColumn="0" w:noHBand="0" w:noVBand="1"/>
      </w:tblPr>
      <w:tblGrid>
        <w:gridCol w:w="4819"/>
        <w:gridCol w:w="1417"/>
        <w:gridCol w:w="2913"/>
      </w:tblGrid>
      <w:tr w:rsidR="003325F8" w:rsidRPr="00B70D02" w14:paraId="15403AB1" w14:textId="77777777" w:rsidTr="009A5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</w:tcPr>
          <w:p w14:paraId="110B13ED" w14:textId="6F87E86D" w:rsidR="003325F8" w:rsidRPr="00B70D02" w:rsidRDefault="00F06964" w:rsidP="00F06964">
            <w:pPr>
              <w:spacing w:after="24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 xml:space="preserve">Le </w:t>
            </w:r>
            <w:r w:rsidR="00D7313E" w:rsidRPr="00B70D02">
              <w:rPr>
                <w:rFonts w:ascii="Calibri" w:hAnsi="Calibri" w:cs="Calibri"/>
                <w:lang w:val="fr-FR"/>
              </w:rPr>
              <w:t xml:space="preserve">distributeur </w:t>
            </w:r>
            <w:r w:rsidRPr="00B70D02">
              <w:rPr>
                <w:rFonts w:ascii="Calibri" w:hAnsi="Calibri" w:cs="Calibri"/>
                <w:lang w:val="fr-FR"/>
              </w:rPr>
              <w:t>peut-il confirmer ce qui suit </w:t>
            </w:r>
            <w:r w:rsidR="00D7313E" w:rsidRPr="00B70D02">
              <w:rPr>
                <w:rFonts w:ascii="Calibri" w:hAnsi="Calibri" w:cs="Calibri"/>
                <w:lang w:val="fr-FR"/>
              </w:rPr>
              <w:t>?</w:t>
            </w:r>
          </w:p>
        </w:tc>
        <w:tc>
          <w:tcPr>
            <w:tcW w:w="1417" w:type="dxa"/>
          </w:tcPr>
          <w:p w14:paraId="71081AF9" w14:textId="77777777" w:rsidR="003325F8" w:rsidRPr="00B70D02" w:rsidRDefault="003325F8" w:rsidP="005428F2">
            <w:pPr>
              <w:spacing w:after="24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Check</w:t>
            </w:r>
          </w:p>
        </w:tc>
        <w:tc>
          <w:tcPr>
            <w:tcW w:w="2913" w:type="dxa"/>
          </w:tcPr>
          <w:p w14:paraId="5EFFC548" w14:textId="768334CE" w:rsidR="003325F8" w:rsidRPr="00B70D02" w:rsidRDefault="00F06964" w:rsidP="00F06964">
            <w:pPr>
              <w:spacing w:after="240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 w:eastAsia="fr-BE"/>
              </w:rPr>
              <w:t>Précisions</w:t>
            </w:r>
          </w:p>
        </w:tc>
      </w:tr>
      <w:tr w:rsidR="003325F8" w:rsidRPr="00ED2023" w14:paraId="736625F7" w14:textId="77777777" w:rsidTr="009A5524">
        <w:tc>
          <w:tcPr>
            <w:tcW w:w="4819" w:type="dxa"/>
          </w:tcPr>
          <w:p w14:paraId="5C18627A" w14:textId="018B37D1" w:rsidR="003325F8" w:rsidRPr="00DA1B1F" w:rsidRDefault="00F06964" w:rsidP="00DA1B1F">
            <w:pPr>
              <w:spacing w:after="120"/>
              <w:jc w:val="left"/>
              <w:rPr>
                <w:rFonts w:ascii="Calibri" w:hAnsi="Calibri" w:cs="Calibri"/>
                <w:lang w:val="fr-BE"/>
              </w:rPr>
            </w:pPr>
            <w:r w:rsidRPr="00DA1B1F">
              <w:rPr>
                <w:rFonts w:ascii="Calibri" w:hAnsi="Calibri" w:cs="Calibri"/>
                <w:lang w:val="fr-BE"/>
              </w:rPr>
              <w:t>Le</w:t>
            </w:r>
            <w:r w:rsidR="003325F8" w:rsidRPr="00DA1B1F">
              <w:rPr>
                <w:rFonts w:ascii="Calibri" w:hAnsi="Calibri" w:cs="Calibri"/>
                <w:lang w:val="fr-BE"/>
              </w:rPr>
              <w:t xml:space="preserve"> distributeur </w:t>
            </w:r>
            <w:r w:rsidR="00DA1B1F" w:rsidRPr="00DA1B1F">
              <w:rPr>
                <w:rFonts w:ascii="Calibri" w:hAnsi="Calibri" w:cs="Calibri"/>
                <w:lang w:val="fr-BE"/>
              </w:rPr>
              <w:t>évalue, sur la base d’une procédure claire, si les frais sont compatibles avec les besoins, objectifs et caractéristiques du marché cible</w:t>
            </w:r>
            <w:r w:rsidR="003325F8" w:rsidRPr="00DA1B1F">
              <w:rPr>
                <w:rFonts w:ascii="Calibri" w:hAnsi="Calibri" w:cs="Calibri"/>
                <w:lang w:val="fr-BE"/>
              </w:rPr>
              <w:t>.</w:t>
            </w:r>
          </w:p>
        </w:tc>
        <w:tc>
          <w:tcPr>
            <w:tcW w:w="1417" w:type="dxa"/>
          </w:tcPr>
          <w:p w14:paraId="2E86DBC8" w14:textId="434F34CB" w:rsidR="003325F8" w:rsidRPr="00B70D02" w:rsidRDefault="009000FC" w:rsidP="005428F2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sdt>
              <w:sdtPr>
                <w:rPr>
                  <w:rFonts w:ascii="Calibri" w:hAnsi="Calibri" w:cs="Calibri"/>
                  <w:lang w:val="fr-FR"/>
                </w:rPr>
                <w:id w:val="-882181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25F8" w:rsidRPr="00B70D02">
                  <w:rPr>
                    <w:rFonts w:ascii="Segoe UI Symbol" w:eastAsia="MS Gothic" w:hAnsi="Segoe UI Symbol" w:cs="Segoe UI Symbol"/>
                    <w:lang w:val="fr-FR"/>
                  </w:rPr>
                  <w:t>☐</w:t>
                </w:r>
              </w:sdtContent>
            </w:sdt>
            <w:r w:rsidR="003325F8"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C’est vrai</w:t>
            </w:r>
            <w:r w:rsidR="003325F8" w:rsidRPr="00B70D02">
              <w:rPr>
                <w:rFonts w:ascii="Calibri" w:hAnsi="Calibri" w:cs="Calibri"/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2D911C13" w14:textId="77777777" w:rsidR="009A7D75" w:rsidRPr="00B70D02" w:rsidRDefault="003325F8" w:rsidP="009A7D75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[</w:t>
            </w:r>
            <w:r w:rsidR="009A7D75" w:rsidRPr="00B70D02">
              <w:rPr>
                <w:rFonts w:ascii="Calibri" w:hAnsi="Calibri" w:cs="Calibri"/>
                <w:lang w:val="fr-FR"/>
              </w:rPr>
              <w:t xml:space="preserve">Si c’est vrai : </w:t>
            </w:r>
            <w:r w:rsidR="009A7D75">
              <w:rPr>
                <w:rFonts w:cstheme="minorHAnsi"/>
                <w:lang w:val="fr-FR"/>
              </w:rPr>
              <w:t xml:space="preserve">référez-vous à cette </w:t>
            </w:r>
            <w:r w:rsidR="009A7D75" w:rsidRPr="00B70D02">
              <w:rPr>
                <w:rFonts w:cstheme="minorHAnsi"/>
                <w:lang w:val="fr-FR"/>
              </w:rPr>
              <w:t>procédure</w:t>
            </w:r>
            <w:r w:rsidR="009A7D75" w:rsidRPr="00B70D02">
              <w:rPr>
                <w:rFonts w:ascii="Calibri" w:hAnsi="Calibri" w:cs="Calibri"/>
                <w:lang w:val="fr-FR"/>
              </w:rPr>
              <w:t>.</w:t>
            </w:r>
          </w:p>
          <w:p w14:paraId="4E321BED" w14:textId="2FFC1D84" w:rsidR="003325F8" w:rsidRPr="00C43C86" w:rsidRDefault="009A7D75" w:rsidP="009A7D75">
            <w:pPr>
              <w:spacing w:after="120"/>
              <w:jc w:val="left"/>
              <w:rPr>
                <w:rFonts w:ascii="Calibri" w:hAnsi="Calibri" w:cs="Calibri"/>
                <w:lang w:val="fr-BE"/>
              </w:rPr>
            </w:pPr>
            <w:r w:rsidRPr="00B70D02">
              <w:rPr>
                <w:rFonts w:ascii="Calibri" w:hAnsi="Calibri" w:cs="Calibri"/>
                <w:lang w:val="fr-FR"/>
              </w:rPr>
              <w:t xml:space="preserve">Si ce n’est pas vrai : </w:t>
            </w:r>
            <w:r>
              <w:rPr>
                <w:rFonts w:cstheme="minorHAnsi"/>
                <w:lang w:val="fr-FR"/>
              </w:rPr>
              <w:t xml:space="preserve">joignez </w:t>
            </w:r>
            <w:r w:rsidRPr="00B70D02">
              <w:rPr>
                <w:rFonts w:cstheme="minorHAnsi"/>
                <w:lang w:val="fr-FR"/>
              </w:rPr>
              <w:t xml:space="preserve">la </w:t>
            </w:r>
            <w:r>
              <w:rPr>
                <w:rFonts w:cstheme="minorHAnsi"/>
                <w:lang w:val="fr-FR"/>
              </w:rPr>
              <w:t xml:space="preserve">méthode </w:t>
            </w:r>
            <w:r w:rsidRPr="00B70D02">
              <w:rPr>
                <w:rFonts w:cstheme="minorHAnsi"/>
                <w:lang w:val="fr-FR"/>
              </w:rPr>
              <w:t xml:space="preserve">ad hoc </w:t>
            </w:r>
            <w:r>
              <w:rPr>
                <w:rFonts w:cstheme="minorHAnsi"/>
                <w:lang w:val="fr-FR"/>
              </w:rPr>
              <w:t xml:space="preserve">qui a été </w:t>
            </w:r>
            <w:r w:rsidRPr="00B70D02">
              <w:rPr>
                <w:rFonts w:cstheme="minorHAnsi"/>
                <w:lang w:val="fr-FR"/>
              </w:rPr>
              <w:t>suivie pour</w:t>
            </w:r>
            <w:r w:rsidRPr="00B70D02">
              <w:rPr>
                <w:rFonts w:ascii="Calibri" w:hAnsi="Calibri" w:cs="Calibri"/>
                <w:lang w:val="fr-FR"/>
              </w:rPr>
              <w:t xml:space="preserve"> analyser les frais</w:t>
            </w:r>
            <w:r>
              <w:rPr>
                <w:rFonts w:ascii="Calibri" w:hAnsi="Calibri" w:cs="Calibri"/>
                <w:lang w:val="fr-FR"/>
              </w:rPr>
              <w:t>.</w:t>
            </w:r>
            <w:r w:rsidRPr="00B70D02">
              <w:rPr>
                <w:rFonts w:ascii="Calibri" w:hAnsi="Calibri" w:cs="Calibri"/>
                <w:lang w:val="fr-FR"/>
              </w:rPr>
              <w:t>]</w:t>
            </w:r>
          </w:p>
        </w:tc>
      </w:tr>
      <w:tr w:rsidR="003325F8" w:rsidRPr="00ED2023" w14:paraId="475034E7" w14:textId="77777777" w:rsidTr="009A5524">
        <w:tc>
          <w:tcPr>
            <w:tcW w:w="4819" w:type="dxa"/>
          </w:tcPr>
          <w:p w14:paraId="495D2099" w14:textId="352AA1D2" w:rsidR="003325F8" w:rsidRPr="00B70D02" w:rsidRDefault="00F06964" w:rsidP="00DA1B1F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lang w:val="fr-FR"/>
              </w:rPr>
              <w:t>Le</w:t>
            </w:r>
            <w:r w:rsidR="003325F8" w:rsidRPr="00B70D02">
              <w:rPr>
                <w:lang w:val="fr-FR"/>
              </w:rPr>
              <w:t xml:space="preserve"> distributeur </w:t>
            </w:r>
            <w:r w:rsidR="00DA1B1F">
              <w:rPr>
                <w:lang w:val="fr-FR"/>
              </w:rPr>
              <w:t>a documenté son évaluation des frais</w:t>
            </w:r>
            <w:r w:rsidR="003325F8" w:rsidRPr="00B70D02">
              <w:rPr>
                <w:lang w:val="fr-FR"/>
              </w:rPr>
              <w:t>.</w:t>
            </w:r>
          </w:p>
        </w:tc>
        <w:tc>
          <w:tcPr>
            <w:tcW w:w="1417" w:type="dxa"/>
          </w:tcPr>
          <w:p w14:paraId="14B86F1F" w14:textId="7F147DED" w:rsidR="003325F8" w:rsidRPr="00B70D02" w:rsidRDefault="003325F8" w:rsidP="005428F2">
            <w:pPr>
              <w:spacing w:after="120"/>
              <w:jc w:val="left"/>
              <w:rPr>
                <w:rFonts w:ascii="Segoe UI Symbol" w:eastAsia="MS Gothic" w:hAnsi="Segoe UI Symbol" w:cs="Segoe UI Symbol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lang w:val="fr-FR"/>
              </w:rPr>
              <w:t xml:space="preserve"> </w:t>
            </w:r>
            <w:r w:rsidR="00F06964" w:rsidRPr="00B70D02">
              <w:rPr>
                <w:lang w:val="fr-FR"/>
              </w:rPr>
              <w:t>C’est vrai</w:t>
            </w:r>
            <w:r w:rsidRPr="00B70D02">
              <w:rPr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028BC6A4" w14:textId="24F813AD" w:rsidR="003325F8" w:rsidRPr="00B70D02" w:rsidRDefault="003325F8" w:rsidP="00C43C86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 w:rsidRPr="00B70D02">
              <w:rPr>
                <w:lang w:val="fr-FR"/>
              </w:rPr>
              <w:t>[</w:t>
            </w:r>
            <w:r w:rsidR="009A7D75" w:rsidRPr="00B70D02">
              <w:rPr>
                <w:rFonts w:cstheme="minorHAnsi"/>
                <w:lang w:val="fr-FR"/>
              </w:rPr>
              <w:t xml:space="preserve">Indiquez l’endroit où se trouve </w:t>
            </w:r>
            <w:r w:rsidR="009A7D75">
              <w:rPr>
                <w:rFonts w:cstheme="minorHAnsi"/>
                <w:lang w:val="fr-FR"/>
              </w:rPr>
              <w:t>cette</w:t>
            </w:r>
            <w:r w:rsidR="009A7D75" w:rsidRPr="00B70D02">
              <w:rPr>
                <w:rFonts w:cstheme="minorHAnsi"/>
                <w:lang w:val="fr-FR"/>
              </w:rPr>
              <w:t xml:space="preserve"> documentation</w:t>
            </w:r>
            <w:r w:rsidRPr="00B70D02">
              <w:rPr>
                <w:lang w:val="fr-FR"/>
              </w:rPr>
              <w:t>.]</w:t>
            </w:r>
          </w:p>
        </w:tc>
      </w:tr>
      <w:tr w:rsidR="00810F0B" w:rsidRPr="00ED2023" w14:paraId="1677536A" w14:textId="77777777" w:rsidTr="009A5524">
        <w:tc>
          <w:tcPr>
            <w:tcW w:w="4819" w:type="dxa"/>
          </w:tcPr>
          <w:p w14:paraId="3E2556EC" w14:textId="2022E16F" w:rsidR="00810F0B" w:rsidRPr="00B70D02" w:rsidRDefault="00DA1B1F" w:rsidP="00A65E2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i/>
                <w:lang w:val="fr-FR"/>
              </w:rPr>
              <w:t>Uniquement si l’évaluation des frais</w:t>
            </w:r>
            <w:r w:rsidR="009B62EC">
              <w:rPr>
                <w:rFonts w:ascii="Calibri" w:hAnsi="Calibri" w:cs="Calibri"/>
                <w:i/>
                <w:lang w:val="fr-FR"/>
              </w:rPr>
              <w:t xml:space="preserve"> opérée</w:t>
            </w:r>
            <w:r>
              <w:rPr>
                <w:rFonts w:ascii="Calibri" w:hAnsi="Calibri" w:cs="Calibri"/>
                <w:i/>
                <w:lang w:val="fr-FR"/>
              </w:rPr>
              <w:t xml:space="preserve"> par le </w:t>
            </w:r>
            <w:r w:rsidR="00663796" w:rsidRPr="00B70D02">
              <w:rPr>
                <w:rFonts w:ascii="Calibri" w:hAnsi="Calibri" w:cs="Calibri"/>
                <w:i/>
                <w:lang w:val="fr-FR"/>
              </w:rPr>
              <w:t>producteur</w:t>
            </w:r>
            <w:r w:rsidR="00810F0B" w:rsidRPr="00B70D02">
              <w:rPr>
                <w:rFonts w:ascii="Calibri" w:hAnsi="Calibri" w:cs="Calibri"/>
                <w:i/>
                <w:lang w:val="fr-FR"/>
              </w:rPr>
              <w:t xml:space="preserve"> n</w:t>
            </w:r>
            <w:r>
              <w:rPr>
                <w:rFonts w:ascii="Calibri" w:hAnsi="Calibri" w:cs="Calibri"/>
                <w:i/>
                <w:lang w:val="fr-FR"/>
              </w:rPr>
              <w:t xml:space="preserve">’inclut pas tous les </w:t>
            </w:r>
            <w:r w:rsidR="009B62EC">
              <w:rPr>
                <w:rFonts w:ascii="Calibri" w:hAnsi="Calibri" w:cs="Calibri"/>
                <w:i/>
                <w:lang w:val="fr-FR"/>
              </w:rPr>
              <w:t>coûts</w:t>
            </w:r>
            <w:r>
              <w:rPr>
                <w:rFonts w:ascii="Calibri" w:hAnsi="Calibri" w:cs="Calibri"/>
                <w:i/>
                <w:lang w:val="fr-FR"/>
              </w:rPr>
              <w:t xml:space="preserve"> de distribution</w:t>
            </w:r>
          </w:p>
          <w:p w14:paraId="0CB5C8A6" w14:textId="03A4746E" w:rsidR="00810F0B" w:rsidRPr="00B70D02" w:rsidRDefault="00F06964" w:rsidP="009B62EC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Le</w:t>
            </w:r>
            <w:r w:rsidR="00810F0B" w:rsidRPr="00B70D02">
              <w:rPr>
                <w:lang w:val="fr-FR"/>
              </w:rPr>
              <w:t xml:space="preserve"> distributeur </w:t>
            </w:r>
            <w:r w:rsidR="00DA1B1F">
              <w:rPr>
                <w:lang w:val="fr-FR"/>
              </w:rPr>
              <w:t>a intégré les</w:t>
            </w:r>
            <w:r w:rsidR="009B62EC">
              <w:rPr>
                <w:lang w:val="fr-FR"/>
              </w:rPr>
              <w:t xml:space="preserve"> coûts</w:t>
            </w:r>
            <w:r w:rsidR="00DA1B1F">
              <w:rPr>
                <w:lang w:val="fr-FR"/>
              </w:rPr>
              <w:t xml:space="preserve"> de distribution dans son évaluation des frais</w:t>
            </w:r>
            <w:r w:rsidR="00810F0B" w:rsidRPr="00B70D02">
              <w:rPr>
                <w:lang w:val="fr-FR"/>
              </w:rPr>
              <w:t>.</w:t>
            </w:r>
          </w:p>
        </w:tc>
        <w:tc>
          <w:tcPr>
            <w:tcW w:w="1417" w:type="dxa"/>
          </w:tcPr>
          <w:p w14:paraId="34DF47C5" w14:textId="5795ECD4" w:rsidR="00810F0B" w:rsidRPr="00B70D02" w:rsidRDefault="00810F0B" w:rsidP="005428F2">
            <w:pPr>
              <w:spacing w:after="120"/>
              <w:jc w:val="left"/>
              <w:rPr>
                <w:rFonts w:ascii="Segoe UI Symbol" w:hAnsi="Segoe UI Symbol" w:cs="Segoe UI Symbol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lang w:val="fr-FR"/>
              </w:rPr>
              <w:t xml:space="preserve"> </w:t>
            </w:r>
            <w:r w:rsidR="00F06964" w:rsidRPr="00B70D02">
              <w:rPr>
                <w:lang w:val="fr-FR"/>
              </w:rPr>
              <w:t>C’est vrai</w:t>
            </w:r>
            <w:r w:rsidRPr="00B70D02">
              <w:rPr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74D124A2" w14:textId="6C5CF65A" w:rsidR="00810F0B" w:rsidRPr="00B70D02" w:rsidRDefault="005A764A" w:rsidP="009A7D75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[Documente</w:t>
            </w:r>
            <w:r w:rsidR="00C43C86">
              <w:rPr>
                <w:lang w:val="fr-FR"/>
              </w:rPr>
              <w:t xml:space="preserve">z la manière dont </w:t>
            </w:r>
            <w:r w:rsidR="009A7D75">
              <w:rPr>
                <w:lang w:val="fr-FR"/>
              </w:rPr>
              <w:t>c</w:t>
            </w:r>
            <w:r w:rsidR="00C43C86">
              <w:rPr>
                <w:lang w:val="fr-FR"/>
              </w:rPr>
              <w:t xml:space="preserve">es </w:t>
            </w:r>
            <w:r w:rsidR="009A7D75">
              <w:rPr>
                <w:lang w:val="fr-FR"/>
              </w:rPr>
              <w:t xml:space="preserve">coûts </w:t>
            </w:r>
            <w:r w:rsidR="00C43C86">
              <w:rPr>
                <w:lang w:val="fr-FR"/>
              </w:rPr>
              <w:t xml:space="preserve">ont </w:t>
            </w:r>
            <w:r w:rsidR="009A7D75">
              <w:rPr>
                <w:lang w:val="fr-FR"/>
              </w:rPr>
              <w:t xml:space="preserve">été </w:t>
            </w:r>
            <w:r w:rsidR="00C43C86">
              <w:rPr>
                <w:lang w:val="fr-FR"/>
              </w:rPr>
              <w:t>intégrés</w:t>
            </w:r>
            <w:r w:rsidRPr="00B70D02">
              <w:rPr>
                <w:lang w:val="fr-FR"/>
              </w:rPr>
              <w:t>.]</w:t>
            </w:r>
          </w:p>
        </w:tc>
      </w:tr>
      <w:tr w:rsidR="005A764A" w:rsidRPr="00ED2023" w14:paraId="3901B777" w14:textId="77777777" w:rsidTr="009A5524">
        <w:tc>
          <w:tcPr>
            <w:tcW w:w="4819" w:type="dxa"/>
          </w:tcPr>
          <w:p w14:paraId="2D3A4740" w14:textId="568BB1B5" w:rsidR="005A764A" w:rsidRPr="00B70D02" w:rsidRDefault="00DA1B1F" w:rsidP="00A65E23">
            <w:pPr>
              <w:spacing w:after="120"/>
              <w:jc w:val="left"/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i/>
                <w:lang w:val="fr-FR"/>
              </w:rPr>
              <w:t xml:space="preserve">Uniquement pour les produits </w:t>
            </w:r>
            <w:r w:rsidR="009A7D75">
              <w:rPr>
                <w:rFonts w:ascii="Calibri" w:hAnsi="Calibri" w:cs="Calibri"/>
                <w:i/>
                <w:lang w:val="fr-FR"/>
              </w:rPr>
              <w:t xml:space="preserve">libellés </w:t>
            </w:r>
            <w:r>
              <w:rPr>
                <w:rFonts w:ascii="Calibri" w:hAnsi="Calibri" w:cs="Calibri"/>
                <w:i/>
                <w:lang w:val="fr-FR"/>
              </w:rPr>
              <w:t xml:space="preserve">en monnaies étrangères, si l’évaluation des frais </w:t>
            </w:r>
            <w:r w:rsidR="009A7D75">
              <w:rPr>
                <w:rFonts w:ascii="Calibri" w:hAnsi="Calibri" w:cs="Calibri"/>
                <w:i/>
                <w:lang w:val="fr-FR"/>
              </w:rPr>
              <w:t xml:space="preserve">opérée </w:t>
            </w:r>
            <w:r>
              <w:rPr>
                <w:rFonts w:ascii="Calibri" w:hAnsi="Calibri" w:cs="Calibri"/>
                <w:i/>
                <w:lang w:val="fr-FR"/>
              </w:rPr>
              <w:t xml:space="preserve">par le </w:t>
            </w:r>
            <w:r w:rsidR="00663796" w:rsidRPr="00B70D02">
              <w:rPr>
                <w:rFonts w:ascii="Calibri" w:hAnsi="Calibri" w:cs="Calibri"/>
                <w:i/>
                <w:lang w:val="fr-FR"/>
              </w:rPr>
              <w:t>producteur</w:t>
            </w:r>
            <w:r w:rsidR="005A764A" w:rsidRPr="00B70D02">
              <w:rPr>
                <w:rFonts w:ascii="Calibri" w:hAnsi="Calibri" w:cs="Calibri"/>
                <w:i/>
                <w:lang w:val="fr-FR"/>
              </w:rPr>
              <w:t xml:space="preserve"> </w:t>
            </w:r>
            <w:r>
              <w:rPr>
                <w:rFonts w:ascii="Calibri" w:hAnsi="Calibri" w:cs="Calibri"/>
                <w:i/>
                <w:lang w:val="fr-FR"/>
              </w:rPr>
              <w:t>n’inclut pas les frais de change</w:t>
            </w:r>
          </w:p>
          <w:p w14:paraId="4835E7E8" w14:textId="5DC57F99" w:rsidR="005A764A" w:rsidRPr="00B70D02" w:rsidRDefault="00F06964" w:rsidP="00DA1B1F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Le</w:t>
            </w:r>
            <w:r w:rsidR="005A764A" w:rsidRPr="00B70D02">
              <w:rPr>
                <w:lang w:val="fr-FR"/>
              </w:rPr>
              <w:t xml:space="preserve"> distributeur </w:t>
            </w:r>
            <w:r w:rsidR="00DA1B1F">
              <w:rPr>
                <w:lang w:val="fr-FR"/>
              </w:rPr>
              <w:t>a intégré</w:t>
            </w:r>
            <w:r w:rsidR="00CB2D29">
              <w:rPr>
                <w:lang w:val="fr-FR"/>
              </w:rPr>
              <w:t>,</w:t>
            </w:r>
            <w:r w:rsidR="00DA1B1F">
              <w:rPr>
                <w:lang w:val="fr-FR"/>
              </w:rPr>
              <w:t xml:space="preserve"> dans son évaluation des frais</w:t>
            </w:r>
            <w:r w:rsidR="00CB2D29">
              <w:rPr>
                <w:lang w:val="fr-FR"/>
              </w:rPr>
              <w:t>,</w:t>
            </w:r>
            <w:r w:rsidR="00DA1B1F">
              <w:rPr>
                <w:lang w:val="fr-FR"/>
              </w:rPr>
              <w:t xml:space="preserve"> les coûts liés à la conversion de l’euro dans la monnaie étrangère et inversement</w:t>
            </w:r>
            <w:r w:rsidR="005A764A" w:rsidRPr="00B70D02">
              <w:rPr>
                <w:lang w:val="fr-FR"/>
              </w:rPr>
              <w:t>.</w:t>
            </w:r>
          </w:p>
        </w:tc>
        <w:tc>
          <w:tcPr>
            <w:tcW w:w="1417" w:type="dxa"/>
          </w:tcPr>
          <w:p w14:paraId="570E8A51" w14:textId="22397030" w:rsidR="005A764A" w:rsidRPr="00B70D02" w:rsidRDefault="005A764A" w:rsidP="005428F2">
            <w:pPr>
              <w:spacing w:after="120"/>
              <w:jc w:val="left"/>
              <w:rPr>
                <w:rFonts w:ascii="Segoe UI Symbol" w:hAnsi="Segoe UI Symbol" w:cs="Segoe UI Symbol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lang w:val="fr-FR"/>
              </w:rPr>
              <w:t xml:space="preserve"> </w:t>
            </w:r>
            <w:r w:rsidR="00F06964" w:rsidRPr="00B70D02">
              <w:rPr>
                <w:lang w:val="fr-FR"/>
              </w:rPr>
              <w:t>C’est vrai</w:t>
            </w:r>
            <w:r w:rsidRPr="00B70D02">
              <w:rPr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63DD39DD" w14:textId="13435BF8" w:rsidR="005A764A" w:rsidRPr="00B70D02" w:rsidRDefault="005A764A" w:rsidP="009A7D75">
            <w:pPr>
              <w:spacing w:after="120"/>
              <w:jc w:val="left"/>
              <w:rPr>
                <w:lang w:val="fr-FR"/>
              </w:rPr>
            </w:pPr>
            <w:r w:rsidRPr="00B70D02">
              <w:rPr>
                <w:lang w:val="fr-FR"/>
              </w:rPr>
              <w:t>[Documente</w:t>
            </w:r>
            <w:r w:rsidR="00C43C86">
              <w:rPr>
                <w:lang w:val="fr-FR"/>
              </w:rPr>
              <w:t xml:space="preserve">z la manière dont ces </w:t>
            </w:r>
            <w:r w:rsidR="009A7D75">
              <w:rPr>
                <w:lang w:val="fr-FR"/>
              </w:rPr>
              <w:t xml:space="preserve">coûts ont été </w:t>
            </w:r>
            <w:r w:rsidR="00C43C86">
              <w:rPr>
                <w:lang w:val="fr-FR"/>
              </w:rPr>
              <w:t>intégrés</w:t>
            </w:r>
            <w:r w:rsidRPr="00B70D02">
              <w:rPr>
                <w:lang w:val="fr-FR"/>
              </w:rPr>
              <w:t>.]</w:t>
            </w:r>
          </w:p>
        </w:tc>
      </w:tr>
      <w:tr w:rsidR="00E649D3" w:rsidRPr="00ED2023" w14:paraId="5915417A" w14:textId="77777777" w:rsidTr="00E649D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79257CDE" w14:textId="650BAEFB" w:rsidR="0007517E" w:rsidRDefault="00F06964" w:rsidP="00C43C86">
            <w:pPr>
              <w:spacing w:after="120"/>
              <w:jc w:val="left"/>
              <w:rPr>
                <w:rFonts w:ascii="Calibri" w:hAnsi="Calibri" w:cs="Calibri"/>
                <w:b w:val="0"/>
                <w:lang w:val="fr-BE"/>
              </w:rPr>
            </w:pPr>
            <w:r w:rsidRPr="00DA1B1F">
              <w:rPr>
                <w:rFonts w:ascii="Calibri" w:hAnsi="Calibri" w:cs="Calibri"/>
                <w:b w:val="0"/>
                <w:lang w:val="fr-BE"/>
              </w:rPr>
              <w:t>Le</w:t>
            </w:r>
            <w:r w:rsidR="00FA4985" w:rsidRPr="00DA1B1F">
              <w:rPr>
                <w:rFonts w:ascii="Calibri" w:hAnsi="Calibri" w:cs="Calibri"/>
                <w:b w:val="0"/>
                <w:lang w:val="fr-BE"/>
              </w:rPr>
              <w:t xml:space="preserve"> distributeur </w:t>
            </w:r>
            <w:r w:rsidR="00DA1B1F" w:rsidRPr="00DA1B1F">
              <w:rPr>
                <w:rFonts w:ascii="Calibri" w:hAnsi="Calibri" w:cs="Calibri"/>
                <w:b w:val="0"/>
                <w:lang w:val="fr-BE"/>
              </w:rPr>
              <w:t xml:space="preserve">a démontré le caractère raisonnable des frais en les comparant avec les frais liés à la distribution d’un titre de créance à revenu fixe </w:t>
            </w:r>
            <w:r w:rsidR="00DA1B1F">
              <w:rPr>
                <w:rFonts w:ascii="Calibri" w:hAnsi="Calibri" w:cs="Calibri"/>
                <w:b w:val="0"/>
                <w:lang w:val="fr-BE"/>
              </w:rPr>
              <w:t xml:space="preserve">libellé dans la même monnaie </w:t>
            </w:r>
            <w:r w:rsidR="00C43C86">
              <w:rPr>
                <w:rFonts w:ascii="Calibri" w:hAnsi="Calibri" w:cs="Calibri"/>
                <w:b w:val="0"/>
                <w:lang w:val="fr-BE"/>
              </w:rPr>
              <w:t>et d’une durée comparable</w:t>
            </w:r>
            <w:r w:rsidR="009A7D75">
              <w:rPr>
                <w:rFonts w:ascii="Calibri" w:hAnsi="Calibri" w:cs="Calibri"/>
                <w:b w:val="0"/>
                <w:lang w:val="fr-BE"/>
              </w:rPr>
              <w:t>,</w:t>
            </w:r>
            <w:r w:rsidR="00C43C86">
              <w:rPr>
                <w:rFonts w:ascii="Calibri" w:hAnsi="Calibri" w:cs="Calibri"/>
                <w:b w:val="0"/>
                <w:lang w:val="fr-BE"/>
              </w:rPr>
              <w:t xml:space="preserve"> et a justifié les frais supplémentaires éventuels à l’aide d’éléments concrets</w:t>
            </w:r>
            <w:r w:rsidR="00FA4985" w:rsidRPr="00DA1B1F">
              <w:rPr>
                <w:rFonts w:ascii="Calibri" w:hAnsi="Calibri" w:cs="Calibri"/>
                <w:b w:val="0"/>
                <w:lang w:val="fr-BE"/>
              </w:rPr>
              <w:t>.</w:t>
            </w:r>
          </w:p>
          <w:p w14:paraId="69516E34" w14:textId="09838C12" w:rsidR="009A7D75" w:rsidRPr="00DA1B1F" w:rsidRDefault="009A7D75" w:rsidP="0007517E">
            <w:pPr>
              <w:spacing w:after="120"/>
              <w:jc w:val="left"/>
              <w:rPr>
                <w:rFonts w:ascii="Calibri" w:hAnsi="Calibri" w:cs="Calibri"/>
                <w:b w:val="0"/>
                <w:lang w:val="fr-BE"/>
              </w:rPr>
            </w:pPr>
          </w:p>
        </w:tc>
        <w:tc>
          <w:tcPr>
            <w:tcW w:w="1417" w:type="dxa"/>
          </w:tcPr>
          <w:p w14:paraId="07051436" w14:textId="40A251C9" w:rsidR="00FA4985" w:rsidRPr="00B70D02" w:rsidRDefault="00E649D3" w:rsidP="005428F2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C’est vrai</w:t>
            </w:r>
            <w:r w:rsidRPr="00B70D02">
              <w:rPr>
                <w:rFonts w:ascii="Calibri" w:hAnsi="Calibri" w:cs="Calibri"/>
                <w:lang w:val="fr-FR"/>
              </w:rPr>
              <w:t>.</w:t>
            </w:r>
          </w:p>
          <w:p w14:paraId="73FDA119" w14:textId="1564B7F5" w:rsidR="00E649D3" w:rsidRPr="00B70D02" w:rsidRDefault="00FA4985" w:rsidP="005428F2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Ce n’est pas vrai</w:t>
            </w:r>
            <w:r w:rsidRPr="00B70D02">
              <w:rPr>
                <w:rFonts w:ascii="Calibri" w:hAnsi="Calibri" w:cs="Calibri"/>
                <w:lang w:val="fr-FR"/>
              </w:rPr>
              <w:t xml:space="preserve">.  </w:t>
            </w:r>
            <w:r w:rsidR="00E649D3" w:rsidRPr="00B70D02">
              <w:rPr>
                <w:rFonts w:ascii="Calibri" w:hAnsi="Calibri" w:cs="Calibri"/>
                <w:lang w:val="fr-FR"/>
              </w:rPr>
              <w:t xml:space="preserve">  </w:t>
            </w:r>
          </w:p>
        </w:tc>
        <w:tc>
          <w:tcPr>
            <w:tcW w:w="2913" w:type="dxa"/>
          </w:tcPr>
          <w:p w14:paraId="591474B4" w14:textId="113CD36D" w:rsidR="00FA4985" w:rsidRPr="00C43C86" w:rsidRDefault="002929AF" w:rsidP="00A65E23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fr-BE"/>
              </w:rPr>
            </w:pPr>
            <w:r w:rsidRPr="00C43C86">
              <w:rPr>
                <w:rFonts w:ascii="Calibri" w:hAnsi="Calibri" w:cs="Calibri"/>
                <w:lang w:val="fr-BE"/>
              </w:rPr>
              <w:t>[</w:t>
            </w:r>
            <w:r w:rsidR="00C43C86" w:rsidRPr="00C43C86">
              <w:rPr>
                <w:rFonts w:ascii="Calibri" w:hAnsi="Calibri" w:cs="Calibri"/>
                <w:lang w:val="fr-BE"/>
              </w:rPr>
              <w:t xml:space="preserve">Expliquez </w:t>
            </w:r>
            <w:r w:rsidR="00195FEE">
              <w:rPr>
                <w:rFonts w:ascii="Calibri" w:hAnsi="Calibri" w:cs="Calibri"/>
                <w:lang w:val="fr-FR"/>
              </w:rPr>
              <w:t xml:space="preserve">le caractère raisonnable, le </w:t>
            </w:r>
            <w:r w:rsidR="00195FEE" w:rsidRPr="00B70D02">
              <w:rPr>
                <w:rFonts w:ascii="Calibri" w:hAnsi="Calibri" w:cs="Calibri"/>
                <w:lang w:val="fr-FR"/>
              </w:rPr>
              <w:t>benchmark e</w:t>
            </w:r>
            <w:r w:rsidR="00195FEE">
              <w:rPr>
                <w:rFonts w:ascii="Calibri" w:hAnsi="Calibri" w:cs="Calibri"/>
                <w:lang w:val="fr-FR"/>
              </w:rPr>
              <w:t>t les éléments concrets justifiant les frais supplémentaires</w:t>
            </w:r>
            <w:r w:rsidR="00E649D3" w:rsidRPr="00C43C86">
              <w:rPr>
                <w:rFonts w:ascii="Calibri" w:hAnsi="Calibri" w:cs="Calibri"/>
                <w:lang w:val="fr-BE"/>
              </w:rPr>
              <w:t>.</w:t>
            </w:r>
          </w:p>
          <w:p w14:paraId="641A1E9C" w14:textId="7689477F" w:rsidR="00E649D3" w:rsidRPr="00B70D02" w:rsidRDefault="00F06964" w:rsidP="00195FEE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>Si ce n’est pas vrai</w:t>
            </w:r>
            <w:r w:rsidR="00F02DEB">
              <w:rPr>
                <w:rFonts w:ascii="Calibri" w:hAnsi="Calibri" w:cs="Calibri"/>
                <w:lang w:val="fr-FR"/>
              </w:rPr>
              <w:t> :</w:t>
            </w:r>
            <w:r w:rsidR="00FA4985"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195FEE">
              <w:rPr>
                <w:rFonts w:ascii="Calibri" w:hAnsi="Calibri" w:cs="Calibri"/>
                <w:lang w:val="fr-FR"/>
              </w:rPr>
              <w:t>expliquez comment le distributeur a établi que les frais étaient raisonnables</w:t>
            </w:r>
            <w:r w:rsidR="00FA4985" w:rsidRPr="00B70D02">
              <w:rPr>
                <w:rFonts w:ascii="Calibri" w:hAnsi="Calibri" w:cs="Calibri"/>
                <w:lang w:val="fr-FR"/>
              </w:rPr>
              <w:t>.]</w:t>
            </w:r>
          </w:p>
        </w:tc>
      </w:tr>
      <w:tr w:rsidR="00E649D3" w:rsidRPr="00ED2023" w14:paraId="117D5C03" w14:textId="77777777" w:rsidTr="009A5524">
        <w:tc>
          <w:tcPr>
            <w:tcW w:w="4819" w:type="dxa"/>
          </w:tcPr>
          <w:p w14:paraId="527843CC" w14:textId="098B1E38" w:rsidR="00E649D3" w:rsidRPr="00B70D02" w:rsidRDefault="00F06964" w:rsidP="00195FEE">
            <w:pPr>
              <w:spacing w:after="120"/>
              <w:jc w:val="left"/>
              <w:rPr>
                <w:rFonts w:ascii="Calibri" w:hAnsi="Calibri" w:cs="Calibri"/>
                <w:i/>
                <w:lang w:val="fr-FR"/>
              </w:rPr>
            </w:pPr>
            <w:r w:rsidRPr="00B70D02">
              <w:rPr>
                <w:lang w:val="fr-FR"/>
              </w:rPr>
              <w:t>Le</w:t>
            </w:r>
            <w:r w:rsidR="00E649D3" w:rsidRPr="00B70D02">
              <w:rPr>
                <w:lang w:val="fr-FR"/>
              </w:rPr>
              <w:t xml:space="preserve"> distributeur </w:t>
            </w:r>
            <w:r w:rsidR="00195FEE" w:rsidRPr="00195FEE">
              <w:rPr>
                <w:lang w:val="fr-FR"/>
              </w:rPr>
              <w:t>applique en interne une limite en dessous de laquelle les frais peuvent raisonnablement fluctuer et qui garantit que les frais ne sont pas déraisonnablement élevés</w:t>
            </w:r>
            <w:r w:rsidR="00E649D3" w:rsidRPr="00B70D02">
              <w:rPr>
                <w:lang w:val="fr-FR"/>
              </w:rPr>
              <w:t xml:space="preserve">. </w:t>
            </w:r>
          </w:p>
        </w:tc>
        <w:tc>
          <w:tcPr>
            <w:tcW w:w="1417" w:type="dxa"/>
          </w:tcPr>
          <w:p w14:paraId="6ACDC4D2" w14:textId="69EB8E5F" w:rsidR="00E649D3" w:rsidRPr="00B70D02" w:rsidRDefault="00E649D3" w:rsidP="005428F2">
            <w:pPr>
              <w:spacing w:after="120"/>
              <w:jc w:val="left"/>
              <w:rPr>
                <w:rFonts w:ascii="Segoe UI Symbol" w:hAnsi="Segoe UI Symbol" w:cs="Segoe UI Symbol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lang w:val="fr-FR"/>
              </w:rPr>
              <w:t xml:space="preserve"> </w:t>
            </w:r>
            <w:r w:rsidR="00F06964" w:rsidRPr="00B70D02">
              <w:rPr>
                <w:lang w:val="fr-FR"/>
              </w:rPr>
              <w:t>C’est vrai</w:t>
            </w:r>
            <w:r w:rsidRPr="00B70D02">
              <w:rPr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730492B7" w14:textId="7712F299" w:rsidR="00E649D3" w:rsidRPr="00C43C86" w:rsidRDefault="00E649D3" w:rsidP="0057493B">
            <w:pPr>
              <w:spacing w:after="120"/>
              <w:jc w:val="left"/>
              <w:rPr>
                <w:lang w:val="fr-BE"/>
              </w:rPr>
            </w:pPr>
            <w:r w:rsidRPr="00C43C86">
              <w:rPr>
                <w:lang w:val="fr-BE"/>
              </w:rPr>
              <w:t>[</w:t>
            </w:r>
            <w:r w:rsidR="00C43C86" w:rsidRPr="00C43C86">
              <w:rPr>
                <w:lang w:val="fr-BE"/>
              </w:rPr>
              <w:t xml:space="preserve">Décrivez la raison pour laquelle cette limite </w:t>
            </w:r>
            <w:r w:rsidR="0057493B">
              <w:rPr>
                <w:lang w:val="fr-BE"/>
              </w:rPr>
              <w:t xml:space="preserve">garantit le </w:t>
            </w:r>
            <w:r w:rsidR="00C43C86" w:rsidRPr="00C43C86">
              <w:rPr>
                <w:lang w:val="fr-BE"/>
              </w:rPr>
              <w:t>caractère raisonnable des frais</w:t>
            </w:r>
            <w:r w:rsidRPr="00C43C86">
              <w:rPr>
                <w:lang w:val="fr-BE"/>
              </w:rPr>
              <w:t>.]</w:t>
            </w:r>
          </w:p>
        </w:tc>
      </w:tr>
      <w:tr w:rsidR="005A764A" w:rsidRPr="00ED2023" w14:paraId="36804694" w14:textId="77777777" w:rsidTr="009A5524">
        <w:tc>
          <w:tcPr>
            <w:tcW w:w="4819" w:type="dxa"/>
          </w:tcPr>
          <w:p w14:paraId="03404B5E" w14:textId="4BE39F5F" w:rsidR="0007517E" w:rsidRPr="00B70D02" w:rsidRDefault="00C43C86" w:rsidP="0007517E">
            <w:pPr>
              <w:spacing w:after="120"/>
              <w:jc w:val="left"/>
              <w:rPr>
                <w:rFonts w:ascii="Calibri" w:hAnsi="Calibri" w:cs="Calibri"/>
                <w:i/>
                <w:lang w:val="fr-FR"/>
              </w:rPr>
            </w:pPr>
            <w:r w:rsidRPr="00B70D02">
              <w:rPr>
                <w:rFonts w:ascii="Calibri" w:hAnsi="Calibri" w:cs="Calibri"/>
                <w:lang w:val="fr-FR"/>
              </w:rPr>
              <w:t xml:space="preserve">Le </w:t>
            </w:r>
            <w:r w:rsidR="00195FEE">
              <w:rPr>
                <w:rFonts w:ascii="Calibri" w:hAnsi="Calibri" w:cs="Calibri"/>
                <w:lang w:val="fr-FR"/>
              </w:rPr>
              <w:t xml:space="preserve">distributeur </w:t>
            </w:r>
            <w:r w:rsidR="00195FEE" w:rsidRPr="00B70D02">
              <w:rPr>
                <w:rFonts w:ascii="Calibri" w:hAnsi="Calibri" w:cs="Calibri"/>
                <w:lang w:val="fr-FR"/>
              </w:rPr>
              <w:t>utilise des critères direct</w:t>
            </w:r>
            <w:r w:rsidR="00195FEE">
              <w:rPr>
                <w:rFonts w:ascii="Calibri" w:hAnsi="Calibri" w:cs="Calibri"/>
                <w:lang w:val="fr-FR"/>
              </w:rPr>
              <w:t>eurs</w:t>
            </w:r>
            <w:r w:rsidR="00195FEE" w:rsidRPr="00B70D02">
              <w:rPr>
                <w:rFonts w:ascii="Calibri" w:hAnsi="Calibri" w:cs="Calibri"/>
                <w:lang w:val="fr-FR"/>
              </w:rPr>
              <w:t xml:space="preserve"> pour évaluer l</w:t>
            </w:r>
            <w:r w:rsidR="0007517E">
              <w:rPr>
                <w:rFonts w:ascii="Calibri" w:hAnsi="Calibri" w:cs="Calibri"/>
                <w:lang w:val="fr-FR"/>
              </w:rPr>
              <w:t xml:space="preserve">a proportion </w:t>
            </w:r>
            <w:r w:rsidR="00195FEE" w:rsidRPr="00B70D02">
              <w:rPr>
                <w:rFonts w:ascii="Calibri" w:hAnsi="Calibri" w:cs="Calibri"/>
                <w:lang w:val="fr-FR"/>
              </w:rPr>
              <w:t>entre l’avantage pour le client</w:t>
            </w:r>
            <w:r w:rsidR="0007517E">
              <w:rPr>
                <w:rFonts w:ascii="Calibri" w:hAnsi="Calibri" w:cs="Calibri"/>
                <w:lang w:val="fr-FR"/>
              </w:rPr>
              <w:t xml:space="preserve">, </w:t>
            </w:r>
            <w:r w:rsidR="00195FEE" w:rsidRPr="00B70D02">
              <w:rPr>
                <w:rFonts w:ascii="Calibri" w:hAnsi="Calibri" w:cs="Calibri"/>
                <w:lang w:val="fr-FR"/>
              </w:rPr>
              <w:t xml:space="preserve">après prélèvement des frais et </w:t>
            </w:r>
            <w:r w:rsidR="00195FEE">
              <w:rPr>
                <w:rFonts w:ascii="Calibri" w:hAnsi="Calibri" w:cs="Calibri"/>
                <w:lang w:val="fr-FR"/>
              </w:rPr>
              <w:t>taxes</w:t>
            </w:r>
            <w:r w:rsidR="0007517E">
              <w:rPr>
                <w:rFonts w:ascii="Calibri" w:hAnsi="Calibri" w:cs="Calibri"/>
                <w:lang w:val="fr-FR"/>
              </w:rPr>
              <w:t>,</w:t>
            </w:r>
            <w:r w:rsidR="00195FEE">
              <w:rPr>
                <w:rFonts w:ascii="Calibri" w:hAnsi="Calibri" w:cs="Calibri"/>
                <w:lang w:val="fr-FR"/>
              </w:rPr>
              <w:t xml:space="preserve"> et l’avantage pour l’entreprise</w:t>
            </w:r>
            <w:r w:rsidR="00195FEE" w:rsidRPr="00B70D02">
              <w:rPr>
                <w:rFonts w:ascii="Calibri" w:hAnsi="Calibri" w:cs="Calibri"/>
                <w:lang w:val="fr-FR"/>
              </w:rPr>
              <w:t xml:space="preserve">. </w:t>
            </w:r>
            <w:r w:rsidR="00195FEE">
              <w:rPr>
                <w:rFonts w:ascii="Calibri" w:hAnsi="Calibri" w:cs="Calibri"/>
                <w:lang w:val="fr-FR"/>
              </w:rPr>
              <w:t>Il tient compte à cet égard des risques encourus par le client en investissant dans le produit</w:t>
            </w:r>
            <w:r w:rsidR="005A764A" w:rsidRPr="00B70D02">
              <w:rPr>
                <w:lang w:val="fr-FR"/>
              </w:rPr>
              <w:t>.</w:t>
            </w:r>
          </w:p>
        </w:tc>
        <w:tc>
          <w:tcPr>
            <w:tcW w:w="1417" w:type="dxa"/>
          </w:tcPr>
          <w:p w14:paraId="549801B1" w14:textId="7DE0E026" w:rsidR="005A764A" w:rsidRPr="00B70D02" w:rsidRDefault="005A764A" w:rsidP="005428F2">
            <w:pPr>
              <w:spacing w:after="120"/>
              <w:jc w:val="left"/>
              <w:rPr>
                <w:rFonts w:ascii="Segoe UI Symbol" w:hAnsi="Segoe UI Symbol" w:cs="Segoe UI Symbol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lang w:val="fr-FR"/>
              </w:rPr>
              <w:t xml:space="preserve"> </w:t>
            </w:r>
            <w:r w:rsidR="00F06964" w:rsidRPr="00B70D02">
              <w:rPr>
                <w:lang w:val="fr-FR"/>
              </w:rPr>
              <w:t>C’est vrai</w:t>
            </w:r>
            <w:r w:rsidRPr="00B70D02">
              <w:rPr>
                <w:lang w:val="fr-FR"/>
              </w:rPr>
              <w:t xml:space="preserve">.  </w:t>
            </w:r>
          </w:p>
        </w:tc>
        <w:tc>
          <w:tcPr>
            <w:tcW w:w="2913" w:type="dxa"/>
          </w:tcPr>
          <w:p w14:paraId="6685CFC3" w14:textId="72D5B39C" w:rsidR="005A764A" w:rsidRPr="00C43C86" w:rsidRDefault="005A764A" w:rsidP="0007517E">
            <w:pPr>
              <w:spacing w:after="120"/>
              <w:jc w:val="left"/>
              <w:rPr>
                <w:lang w:val="fr-BE"/>
              </w:rPr>
            </w:pPr>
            <w:r w:rsidRPr="00C43C86">
              <w:rPr>
                <w:lang w:val="fr-BE"/>
              </w:rPr>
              <w:t>[</w:t>
            </w:r>
            <w:r w:rsidR="0057493B">
              <w:rPr>
                <w:rFonts w:ascii="Calibri" w:hAnsi="Calibri" w:cs="Calibri"/>
                <w:lang w:val="fr-FR"/>
              </w:rPr>
              <w:t>Décrivez les critères directeurs utilisés pour évaluer ce</w:t>
            </w:r>
            <w:r w:rsidR="0007517E">
              <w:rPr>
                <w:rFonts w:ascii="Calibri" w:hAnsi="Calibri" w:cs="Calibri"/>
                <w:lang w:val="fr-FR"/>
              </w:rPr>
              <w:t>tte proportion</w:t>
            </w:r>
            <w:r w:rsidR="0057493B">
              <w:rPr>
                <w:rFonts w:ascii="Calibri" w:hAnsi="Calibri" w:cs="Calibri"/>
                <w:lang w:val="fr-FR"/>
              </w:rPr>
              <w:t>, ainsi que la manière dont cette évaluation est opérée</w:t>
            </w:r>
            <w:r w:rsidRPr="00C43C86">
              <w:rPr>
                <w:lang w:val="fr-BE"/>
              </w:rPr>
              <w:t>.]</w:t>
            </w:r>
          </w:p>
        </w:tc>
      </w:tr>
      <w:tr w:rsidR="005A764A" w:rsidRPr="00CE4F60" w14:paraId="0C59B6F0" w14:textId="77777777" w:rsidTr="00CE4F60">
        <w:tc>
          <w:tcPr>
            <w:tcW w:w="4819" w:type="dxa"/>
            <w:tcBorders>
              <w:bottom w:val="single" w:sz="4" w:space="0" w:color="C1CFD6" w:themeColor="accent2" w:themeTint="66"/>
            </w:tcBorders>
          </w:tcPr>
          <w:p w14:paraId="6590F48E" w14:textId="29D72BB0" w:rsidR="005A764A" w:rsidRPr="00CE4F60" w:rsidRDefault="00195FEE" w:rsidP="00195FEE">
            <w:pPr>
              <w:spacing w:after="120"/>
              <w:jc w:val="left"/>
              <w:rPr>
                <w:lang w:val="fr-FR"/>
              </w:rPr>
            </w:pPr>
            <w:r w:rsidRPr="00CE4F60">
              <w:rPr>
                <w:rFonts w:ascii="Calibri" w:hAnsi="Calibri" w:cs="Calibri"/>
                <w:lang w:val="fr-BE"/>
              </w:rPr>
              <w:lastRenderedPageBreak/>
              <w:t xml:space="preserve">L’analyse des frais effectuée par le distributeur </w:t>
            </w:r>
            <w:r w:rsidRPr="00CE4F60">
              <w:rPr>
                <w:lang w:val="fr-FR"/>
              </w:rPr>
              <w:t xml:space="preserve">permet de penser que le produit, </w:t>
            </w:r>
            <w:r w:rsidRPr="00CE4F60">
              <w:rPr>
                <w:rFonts w:ascii="Calibri" w:hAnsi="Calibri" w:cs="Calibri"/>
                <w:lang w:val="fr-BE"/>
              </w:rPr>
              <w:t>compte tenu de tous les frais,</w:t>
            </w:r>
            <w:r w:rsidRPr="00CE4F60">
              <w:rPr>
                <w:lang w:val="fr-FR"/>
              </w:rPr>
              <w:t xml:space="preserve"> peut raisonnablement répondre aux besoins des clients</w:t>
            </w:r>
            <w:r w:rsidR="005A764A" w:rsidRPr="00CE4F60">
              <w:rPr>
                <w:lang w:val="fr-FR"/>
              </w:rPr>
              <w:t>.</w:t>
            </w:r>
          </w:p>
        </w:tc>
        <w:tc>
          <w:tcPr>
            <w:tcW w:w="1417" w:type="dxa"/>
            <w:tcBorders>
              <w:bottom w:val="single" w:sz="4" w:space="0" w:color="C1CFD6" w:themeColor="accent2" w:themeTint="66"/>
            </w:tcBorders>
          </w:tcPr>
          <w:p w14:paraId="0502D9A9" w14:textId="2F56A961" w:rsidR="005A764A" w:rsidRPr="00CE4F60" w:rsidRDefault="005A764A" w:rsidP="005428F2">
            <w:pPr>
              <w:spacing w:after="120"/>
              <w:jc w:val="left"/>
              <w:rPr>
                <w:rFonts w:ascii="Segoe UI Symbol" w:hAnsi="Segoe UI Symbol" w:cs="Segoe UI Symbol"/>
                <w:lang w:val="fr-FR"/>
              </w:rPr>
            </w:pPr>
            <w:r w:rsidRPr="00CE4F60">
              <w:rPr>
                <w:rFonts w:ascii="Segoe UI Symbol" w:hAnsi="Segoe UI Symbol" w:cs="Segoe UI Symbol"/>
                <w:lang w:val="fr-FR"/>
              </w:rPr>
              <w:t>☐</w:t>
            </w:r>
            <w:r w:rsidRPr="00CE4F60">
              <w:rPr>
                <w:lang w:val="fr-FR"/>
              </w:rPr>
              <w:t xml:space="preserve"> </w:t>
            </w:r>
            <w:r w:rsidR="00F06964" w:rsidRPr="00CE4F60">
              <w:rPr>
                <w:lang w:val="fr-FR"/>
              </w:rPr>
              <w:t>C’est vrai</w:t>
            </w:r>
            <w:r w:rsidRPr="00CE4F60">
              <w:rPr>
                <w:lang w:val="fr-FR"/>
              </w:rPr>
              <w:t xml:space="preserve">.  </w:t>
            </w:r>
          </w:p>
        </w:tc>
        <w:tc>
          <w:tcPr>
            <w:tcW w:w="2913" w:type="dxa"/>
            <w:tcBorders>
              <w:bottom w:val="single" w:sz="4" w:space="0" w:color="C1CFD6" w:themeColor="accent2" w:themeTint="66"/>
            </w:tcBorders>
          </w:tcPr>
          <w:p w14:paraId="5964D55A" w14:textId="0D89EB19" w:rsidR="005A764A" w:rsidRPr="00CE4F60" w:rsidRDefault="005A764A" w:rsidP="00A65E23">
            <w:pPr>
              <w:spacing w:after="120"/>
              <w:jc w:val="left"/>
              <w:rPr>
                <w:lang w:val="fr-FR"/>
              </w:rPr>
            </w:pPr>
          </w:p>
        </w:tc>
      </w:tr>
      <w:tr w:rsidR="00F3469F" w:rsidRPr="00B70D02" w14:paraId="5BBCB881" w14:textId="77777777" w:rsidTr="00CE4F60">
        <w:tc>
          <w:tcPr>
            <w:tcW w:w="4819" w:type="dxa"/>
            <w:tcBorders>
              <w:top w:val="single" w:sz="4" w:space="0" w:color="C1CFD6" w:themeColor="accent2" w:themeTint="66"/>
            </w:tcBorders>
          </w:tcPr>
          <w:p w14:paraId="07E2A0CE" w14:textId="02303B8A" w:rsidR="00F3469F" w:rsidRPr="00B70D02" w:rsidRDefault="00195FEE" w:rsidP="00A65E23">
            <w:pPr>
              <w:spacing w:after="120"/>
              <w:jc w:val="left"/>
              <w:rPr>
                <w:lang w:val="fr-FR"/>
              </w:rPr>
            </w:pPr>
            <w:r w:rsidRPr="00712463">
              <w:rPr>
                <w:rFonts w:ascii="Calibri" w:hAnsi="Calibri" w:cs="Calibri"/>
                <w:lang w:val="fr-FR"/>
              </w:rPr>
              <w:t>Les frais facturés par des concurrents pour des produits similaires sont comparables</w:t>
            </w:r>
            <w:r w:rsidR="00F3469F" w:rsidRPr="00B70D02">
              <w:rPr>
                <w:rFonts w:ascii="Calibri" w:hAnsi="Calibri" w:cs="Calibri"/>
                <w:lang w:val="fr-FR"/>
              </w:rPr>
              <w:t>.</w:t>
            </w:r>
          </w:p>
        </w:tc>
        <w:tc>
          <w:tcPr>
            <w:tcW w:w="1417" w:type="dxa"/>
            <w:tcBorders>
              <w:top w:val="single" w:sz="4" w:space="0" w:color="C1CFD6" w:themeColor="accent2" w:themeTint="66"/>
            </w:tcBorders>
          </w:tcPr>
          <w:p w14:paraId="1C3FA14E" w14:textId="3DF541EF" w:rsidR="00F3469F" w:rsidRPr="00B70D02" w:rsidRDefault="00F3469F" w:rsidP="005428F2">
            <w:pPr>
              <w:spacing w:after="120"/>
              <w:jc w:val="left"/>
              <w:rPr>
                <w:rFonts w:ascii="Segoe UI Symbol" w:hAnsi="Segoe UI Symbol" w:cs="Segoe UI Symbol"/>
                <w:lang w:val="fr-FR"/>
              </w:rPr>
            </w:pPr>
            <w:r w:rsidRPr="00B70D02">
              <w:rPr>
                <w:rFonts w:ascii="Segoe UI Symbol" w:hAnsi="Segoe UI Symbol" w:cs="Segoe UI Symbol"/>
                <w:lang w:val="fr-FR"/>
              </w:rPr>
              <w:t>☐</w:t>
            </w:r>
            <w:r w:rsidRPr="00B70D02">
              <w:rPr>
                <w:rFonts w:ascii="Calibri" w:hAnsi="Calibri" w:cs="Calibri"/>
                <w:lang w:val="fr-FR"/>
              </w:rPr>
              <w:t xml:space="preserve"> </w:t>
            </w:r>
            <w:r w:rsidR="00F06964" w:rsidRPr="00B70D02">
              <w:rPr>
                <w:rFonts w:ascii="Calibri" w:hAnsi="Calibri" w:cs="Calibri"/>
                <w:lang w:val="fr-FR"/>
              </w:rPr>
              <w:t>C’est vrai</w:t>
            </w:r>
            <w:r w:rsidRPr="00B70D02">
              <w:rPr>
                <w:rFonts w:ascii="Calibri" w:hAnsi="Calibri" w:cs="Calibri"/>
                <w:lang w:val="fr-FR"/>
              </w:rPr>
              <w:t xml:space="preserve">.  </w:t>
            </w:r>
          </w:p>
        </w:tc>
        <w:tc>
          <w:tcPr>
            <w:tcW w:w="2913" w:type="dxa"/>
            <w:tcBorders>
              <w:top w:val="single" w:sz="4" w:space="0" w:color="C1CFD6" w:themeColor="accent2" w:themeTint="66"/>
            </w:tcBorders>
          </w:tcPr>
          <w:p w14:paraId="501BF617" w14:textId="5DDCD39D" w:rsidR="00F3469F" w:rsidRPr="00B70D02" w:rsidRDefault="00F3469F" w:rsidP="00A65E23">
            <w:pPr>
              <w:spacing w:after="120"/>
              <w:jc w:val="left"/>
              <w:rPr>
                <w:lang w:val="fr-FR"/>
              </w:rPr>
            </w:pPr>
          </w:p>
        </w:tc>
      </w:tr>
    </w:tbl>
    <w:p w14:paraId="4A28554C" w14:textId="583474DD" w:rsidR="001953F2" w:rsidRPr="00B70D02" w:rsidRDefault="001953F2" w:rsidP="00A65E23">
      <w:pPr>
        <w:spacing w:after="120"/>
        <w:rPr>
          <w:lang w:val="fr-FR"/>
        </w:rPr>
      </w:pPr>
    </w:p>
    <w:sectPr w:rsidR="001953F2" w:rsidRPr="00B70D02" w:rsidSect="00CE4F60">
      <w:headerReference w:type="default" r:id="rId11"/>
      <w:footerReference w:type="default" r:id="rId12"/>
      <w:headerReference w:type="first" r:id="rId13"/>
      <w:footerReference w:type="first" r:id="rId14"/>
      <w:footnotePr>
        <w:pos w:val="beneathText"/>
      </w:footnotePr>
      <w:endnotePr>
        <w:numFmt w:val="decimal"/>
      </w:endnotePr>
      <w:type w:val="continuous"/>
      <w:pgSz w:w="11906" w:h="16838" w:code="9"/>
      <w:pgMar w:top="2495" w:right="1134" w:bottom="993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C87E85" w14:textId="77777777" w:rsidR="00195FEE" w:rsidRDefault="00195FEE" w:rsidP="000906FE">
      <w:r>
        <w:separator/>
      </w:r>
    </w:p>
  </w:endnote>
  <w:endnote w:type="continuationSeparator" w:id="0">
    <w:p w14:paraId="36F80CF2" w14:textId="77777777" w:rsidR="00195FEE" w:rsidRDefault="00195FEE" w:rsidP="00090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Rounded Medium">
    <w:panose1 w:val="02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Light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CECAB" w14:textId="77777777" w:rsidR="00195FEE" w:rsidRPr="00CE4F60" w:rsidRDefault="00195FEE" w:rsidP="000906FE">
    <w:pPr>
      <w:pStyle w:val="Footer"/>
      <w:rPr>
        <w:b/>
        <w:sz w:val="20"/>
        <w:szCs w:val="20"/>
      </w:rPr>
    </w:pPr>
    <w:r w:rsidRPr="00CE4F60">
      <w:rPr>
        <w:b/>
        <w:color w:val="BBCC00" w:themeColor="accent3"/>
        <w:sz w:val="20"/>
        <w:szCs w:val="20"/>
      </w:rPr>
      <w:t>/</w:t>
    </w:r>
    <w:r w:rsidRPr="00CE4F60">
      <w:rPr>
        <w:sz w:val="20"/>
        <w:szCs w:val="20"/>
      </w:rPr>
      <w:t xml:space="preserve"> 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2C02A" w14:textId="4D16CC0A" w:rsidR="00195FEE" w:rsidRPr="00523819" w:rsidRDefault="00195FEE" w:rsidP="000906FE">
    <w:pPr>
      <w:pStyle w:val="Footer"/>
      <w:rPr>
        <w:sz w:val="20"/>
        <w:szCs w:val="20"/>
      </w:rPr>
    </w:pPr>
    <w:r w:rsidRPr="00523819">
      <w:rPr>
        <w:b/>
        <w:color w:val="BBCC00" w:themeColor="accent3"/>
        <w:sz w:val="20"/>
        <w:szCs w:val="20"/>
      </w:rPr>
      <w:t>/</w:t>
    </w:r>
    <w:r w:rsidRPr="00523819">
      <w:rPr>
        <w:sz w:val="20"/>
        <w:szCs w:val="20"/>
      </w:rPr>
      <w:t xml:space="preserve"> </w:t>
    </w:r>
    <w:r w:rsidR="00523819" w:rsidRPr="00523819">
      <w:rPr>
        <w:sz w:val="20"/>
        <w:szCs w:val="20"/>
      </w:rPr>
      <w:t>FSMA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D40CA" w14:textId="77777777" w:rsidR="00195FEE" w:rsidRDefault="00195FEE" w:rsidP="000906FE">
      <w:r>
        <w:separator/>
      </w:r>
    </w:p>
  </w:footnote>
  <w:footnote w:type="continuationSeparator" w:id="0">
    <w:p w14:paraId="5A62B5F0" w14:textId="77777777" w:rsidR="00195FEE" w:rsidRDefault="00195FEE" w:rsidP="00090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9E379" w14:textId="77777777" w:rsidR="00195FEE" w:rsidRPr="00022F1B" w:rsidRDefault="00195FEE" w:rsidP="000906FE">
    <w:pPr>
      <w:pStyle w:val="Header"/>
    </w:pPr>
    <w:r>
      <w:tab/>
    </w:r>
    <w:bookmarkStart w:id="45" w:name="bkmName2"/>
    <w:bookmarkEnd w:id="45"/>
  </w:p>
  <w:p w14:paraId="19184684" w14:textId="2D06F161" w:rsidR="00195FEE" w:rsidRPr="00CE4F60" w:rsidRDefault="00195FEE" w:rsidP="000906FE">
    <w:pPr>
      <w:pStyle w:val="Header"/>
      <w:rPr>
        <w:sz w:val="16"/>
        <w:szCs w:val="16"/>
      </w:rPr>
    </w:pPr>
    <w:r w:rsidRPr="00CE4F60">
      <w:rPr>
        <w:sz w:val="16"/>
        <w:szCs w:val="16"/>
      </w:rPr>
      <w:fldChar w:fldCharType="begin"/>
    </w:r>
    <w:r w:rsidRPr="00CE4F60">
      <w:rPr>
        <w:sz w:val="16"/>
        <w:szCs w:val="16"/>
      </w:rPr>
      <w:instrText xml:space="preserve"> PAGE   \* MERGEFORMAT </w:instrText>
    </w:r>
    <w:r w:rsidRPr="00CE4F60">
      <w:rPr>
        <w:sz w:val="16"/>
        <w:szCs w:val="16"/>
      </w:rPr>
      <w:fldChar w:fldCharType="separate"/>
    </w:r>
    <w:r w:rsidR="009000FC">
      <w:rPr>
        <w:noProof/>
        <w:sz w:val="16"/>
        <w:szCs w:val="16"/>
      </w:rPr>
      <w:t>9</w:t>
    </w:r>
    <w:r w:rsidRPr="00CE4F60">
      <w:rPr>
        <w:sz w:val="16"/>
        <w:szCs w:val="16"/>
      </w:rPr>
      <w:fldChar w:fldCharType="end"/>
    </w:r>
    <w:r w:rsidRPr="00CE4F60">
      <w:rPr>
        <w:sz w:val="16"/>
        <w:szCs w:val="16"/>
      </w:rPr>
      <w:t>/</w:t>
    </w:r>
    <w:r w:rsidRPr="00CE4F60">
      <w:rPr>
        <w:noProof/>
        <w:sz w:val="16"/>
        <w:szCs w:val="16"/>
      </w:rPr>
      <w:fldChar w:fldCharType="begin"/>
    </w:r>
    <w:r w:rsidRPr="00CE4F60">
      <w:rPr>
        <w:noProof/>
        <w:sz w:val="16"/>
        <w:szCs w:val="16"/>
      </w:rPr>
      <w:instrText xml:space="preserve"> NUMPAGES   \* MERGEFORMAT </w:instrText>
    </w:r>
    <w:r w:rsidRPr="00CE4F60">
      <w:rPr>
        <w:noProof/>
        <w:sz w:val="16"/>
        <w:szCs w:val="16"/>
      </w:rPr>
      <w:fldChar w:fldCharType="separate"/>
    </w:r>
    <w:r w:rsidR="009000FC">
      <w:rPr>
        <w:noProof/>
        <w:sz w:val="16"/>
        <w:szCs w:val="16"/>
      </w:rPr>
      <w:t>9</w:t>
    </w:r>
    <w:r w:rsidRPr="00CE4F60">
      <w:rPr>
        <w:noProof/>
        <w:sz w:val="16"/>
        <w:szCs w:val="16"/>
      </w:rPr>
      <w:fldChar w:fldCharType="end"/>
    </w:r>
    <w:bookmarkStart w:id="46" w:name="bkmOurReference2"/>
    <w:bookmarkEnd w:id="46"/>
    <w:r w:rsidRPr="00CE4F60">
      <w:rPr>
        <w:sz w:val="16"/>
        <w:szCs w:val="16"/>
      </w:rPr>
      <w:tab/>
    </w:r>
    <w:bookmarkStart w:id="47" w:name="bkmTitle2"/>
    <w:bookmarkEnd w:id="4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9E49A" w14:textId="089A10BC" w:rsidR="00195FEE" w:rsidRDefault="00195FEE" w:rsidP="000906FE">
    <w:pPr>
      <w:pStyle w:val="Header"/>
    </w:pPr>
    <w:r>
      <w:rPr>
        <w:noProof/>
        <w:lang w:val="fr-BE" w:eastAsia="fr-BE"/>
      </w:rPr>
      <w:drawing>
        <wp:anchor distT="0" distB="0" distL="114300" distR="114300" simplePos="0" relativeHeight="251661312" behindDoc="0" locked="0" layoutInCell="1" allowOverlap="1" wp14:anchorId="1980A5E2" wp14:editId="17CCDEE4">
          <wp:simplePos x="0" y="0"/>
          <wp:positionH relativeFrom="page">
            <wp:posOffset>978010</wp:posOffset>
          </wp:positionH>
          <wp:positionV relativeFrom="page">
            <wp:posOffset>214685</wp:posOffset>
          </wp:positionV>
          <wp:extent cx="2031283" cy="1086197"/>
          <wp:effectExtent l="0" t="0" r="7620" b="0"/>
          <wp:wrapNone/>
          <wp:docPr id="10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78950" cy="11116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fr-BE" w:eastAsia="fr-BE"/>
      </w:rPr>
      <w:drawing>
        <wp:anchor distT="0" distB="0" distL="114300" distR="114300" simplePos="0" relativeHeight="251659264" behindDoc="0" locked="0" layoutInCell="1" allowOverlap="1" wp14:anchorId="6414DDF5" wp14:editId="0F93EBFB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96497" cy="1009402"/>
          <wp:effectExtent l="19050" t="0" r="8503" b="0"/>
          <wp:wrapNone/>
          <wp:docPr id="1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96497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53A2"/>
    <w:multiLevelType w:val="hybridMultilevel"/>
    <w:tmpl w:val="316C5B40"/>
    <w:lvl w:ilvl="0" w:tplc="DC4AC57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32D2F"/>
    <w:multiLevelType w:val="hybridMultilevel"/>
    <w:tmpl w:val="614E552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97D6F"/>
    <w:multiLevelType w:val="hybridMultilevel"/>
    <w:tmpl w:val="AEC8CB66"/>
    <w:lvl w:ilvl="0" w:tplc="942A83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E5201"/>
    <w:multiLevelType w:val="hybridMultilevel"/>
    <w:tmpl w:val="EE0E5504"/>
    <w:lvl w:ilvl="0" w:tplc="1668E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053C6"/>
    <w:multiLevelType w:val="multilevel"/>
    <w:tmpl w:val="1082D02E"/>
    <w:lvl w:ilvl="0">
      <w:start w:val="1"/>
      <w:numFmt w:val="bullet"/>
      <w:lvlText w:val="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bullet"/>
      <w:lvlText w:val=""/>
      <w:lvlJc w:val="left"/>
      <w:pPr>
        <w:ind w:left="1145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56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3B06B61"/>
    <w:multiLevelType w:val="hybridMultilevel"/>
    <w:tmpl w:val="92EC03DC"/>
    <w:lvl w:ilvl="0" w:tplc="199E3AA4">
      <w:start w:val="1"/>
      <w:numFmt w:val="decimal"/>
      <w:pStyle w:val="04aNumbering"/>
      <w:lvlText w:val="%1."/>
      <w:lvlJc w:val="left"/>
      <w:pPr>
        <w:tabs>
          <w:tab w:val="num" w:pos="567"/>
        </w:tabs>
        <w:ind w:left="567" w:hanging="567"/>
      </w:pPr>
      <w:rPr>
        <w:rFonts w:ascii="Georgia" w:hAnsi="Georgia" w:hint="default"/>
        <w:color w:val="000000"/>
        <w:sz w:val="20"/>
      </w:rPr>
    </w:lvl>
    <w:lvl w:ilvl="1" w:tplc="04070003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8F2AB182">
      <w:start w:val="1"/>
      <w:numFmt w:val="lowerLetter"/>
      <w:lvlText w:val="(%4)"/>
      <w:lvlJc w:val="left"/>
      <w:pPr>
        <w:ind w:left="2596" w:hanging="360"/>
      </w:pPr>
      <w:rPr>
        <w:rFonts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85E01D1"/>
    <w:multiLevelType w:val="hybridMultilevel"/>
    <w:tmpl w:val="7F3A3874"/>
    <w:lvl w:ilvl="0" w:tplc="06EE1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A079E"/>
    <w:multiLevelType w:val="hybridMultilevel"/>
    <w:tmpl w:val="BE5668E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65735"/>
    <w:multiLevelType w:val="hybridMultilevel"/>
    <w:tmpl w:val="859E8A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A1623"/>
    <w:multiLevelType w:val="hybridMultilevel"/>
    <w:tmpl w:val="F8B8712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12167"/>
    <w:multiLevelType w:val="hybridMultilevel"/>
    <w:tmpl w:val="3702AA0C"/>
    <w:lvl w:ilvl="0" w:tplc="5EFEB190">
      <w:numFmt w:val="bullet"/>
      <w:lvlText w:val=""/>
      <w:lvlJc w:val="left"/>
      <w:pPr>
        <w:ind w:left="360" w:hanging="360"/>
      </w:pPr>
      <w:rPr>
        <w:rFonts w:ascii="Symbol" w:eastAsiaTheme="minorHAnsi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D25A16"/>
    <w:multiLevelType w:val="hybridMultilevel"/>
    <w:tmpl w:val="74A0786A"/>
    <w:lvl w:ilvl="0" w:tplc="E528E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E3263"/>
    <w:multiLevelType w:val="hybridMultilevel"/>
    <w:tmpl w:val="0324C704"/>
    <w:lvl w:ilvl="0" w:tplc="447CC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35E5B"/>
    <w:multiLevelType w:val="hybridMultilevel"/>
    <w:tmpl w:val="2B34AF6A"/>
    <w:lvl w:ilvl="0" w:tplc="9190E4C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6A45B6"/>
    <w:multiLevelType w:val="hybridMultilevel"/>
    <w:tmpl w:val="1E54EB3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84C3B"/>
    <w:multiLevelType w:val="hybridMultilevel"/>
    <w:tmpl w:val="7AAC857C"/>
    <w:lvl w:ilvl="0" w:tplc="9190E4C2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499061F7"/>
    <w:multiLevelType w:val="hybridMultilevel"/>
    <w:tmpl w:val="AA74C3FE"/>
    <w:lvl w:ilvl="0" w:tplc="A8543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  <w:u w:val="no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F2BBF"/>
    <w:multiLevelType w:val="hybridMultilevel"/>
    <w:tmpl w:val="B854F412"/>
    <w:lvl w:ilvl="0" w:tplc="8490E82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22FBC"/>
    <w:multiLevelType w:val="hybridMultilevel"/>
    <w:tmpl w:val="3438C2CA"/>
    <w:lvl w:ilvl="0" w:tplc="5EFEB190">
      <w:numFmt w:val="bullet"/>
      <w:lvlText w:val=""/>
      <w:lvlJc w:val="left"/>
      <w:pPr>
        <w:ind w:left="579" w:hanging="360"/>
      </w:pPr>
      <w:rPr>
        <w:rFonts w:ascii="Symbol" w:eastAsiaTheme="minorHAnsi" w:hAnsi="Symbol" w:hint="default"/>
      </w:rPr>
    </w:lvl>
    <w:lvl w:ilvl="1" w:tplc="080C0003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9" w15:restartNumberingAfterBreak="0">
    <w:nsid w:val="5E897FBD"/>
    <w:multiLevelType w:val="hybridMultilevel"/>
    <w:tmpl w:val="7472C40E"/>
    <w:lvl w:ilvl="0" w:tplc="4720FE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41C68"/>
    <w:multiLevelType w:val="hybridMultilevel"/>
    <w:tmpl w:val="16AC3B26"/>
    <w:lvl w:ilvl="0" w:tplc="9190E4C2">
      <w:numFmt w:val="bullet"/>
      <w:pStyle w:val="SansespaceListparagraph"/>
      <w:lvlText w:val="-"/>
      <w:lvlJc w:val="left"/>
      <w:pPr>
        <w:ind w:left="363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1" w15:restartNumberingAfterBreak="0">
    <w:nsid w:val="602B1470"/>
    <w:multiLevelType w:val="hybridMultilevel"/>
    <w:tmpl w:val="7A5C7798"/>
    <w:lvl w:ilvl="0" w:tplc="9ADA3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62D1C"/>
    <w:multiLevelType w:val="hybridMultilevel"/>
    <w:tmpl w:val="8F9A951E"/>
    <w:lvl w:ilvl="0" w:tplc="4720FE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2630B3"/>
    <w:multiLevelType w:val="hybridMultilevel"/>
    <w:tmpl w:val="16DA1C3E"/>
    <w:lvl w:ilvl="0" w:tplc="4EC44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762F1"/>
    <w:multiLevelType w:val="hybridMultilevel"/>
    <w:tmpl w:val="F8B2856C"/>
    <w:lvl w:ilvl="0" w:tplc="08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43740F4"/>
    <w:multiLevelType w:val="hybridMultilevel"/>
    <w:tmpl w:val="20DAC2C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C746E8"/>
    <w:multiLevelType w:val="multilevel"/>
    <w:tmpl w:val="5800834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ind w:left="1856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5FD3526"/>
    <w:multiLevelType w:val="hybridMultilevel"/>
    <w:tmpl w:val="BED0B86C"/>
    <w:lvl w:ilvl="0" w:tplc="27D44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5"/>
  </w:num>
  <w:num w:numId="4">
    <w:abstractNumId w:val="19"/>
  </w:num>
  <w:num w:numId="5">
    <w:abstractNumId w:val="22"/>
  </w:num>
  <w:num w:numId="6">
    <w:abstractNumId w:val="4"/>
  </w:num>
  <w:num w:numId="7">
    <w:abstractNumId w:val="3"/>
  </w:num>
  <w:num w:numId="8">
    <w:abstractNumId w:val="2"/>
  </w:num>
  <w:num w:numId="9">
    <w:abstractNumId w:val="24"/>
  </w:num>
  <w:num w:numId="10">
    <w:abstractNumId w:val="15"/>
  </w:num>
  <w:num w:numId="11">
    <w:abstractNumId w:val="27"/>
  </w:num>
  <w:num w:numId="12">
    <w:abstractNumId w:val="21"/>
  </w:num>
  <w:num w:numId="13">
    <w:abstractNumId w:val="11"/>
  </w:num>
  <w:num w:numId="14">
    <w:abstractNumId w:val="6"/>
  </w:num>
  <w:num w:numId="15">
    <w:abstractNumId w:val="0"/>
  </w:num>
  <w:num w:numId="16">
    <w:abstractNumId w:val="23"/>
  </w:num>
  <w:num w:numId="17">
    <w:abstractNumId w:val="12"/>
  </w:num>
  <w:num w:numId="18">
    <w:abstractNumId w:val="17"/>
  </w:num>
  <w:num w:numId="19">
    <w:abstractNumId w:val="18"/>
  </w:num>
  <w:num w:numId="20">
    <w:abstractNumId w:val="10"/>
  </w:num>
  <w:num w:numId="21">
    <w:abstractNumId w:val="7"/>
  </w:num>
  <w:num w:numId="22">
    <w:abstractNumId w:val="8"/>
  </w:num>
  <w:num w:numId="23">
    <w:abstractNumId w:val="1"/>
  </w:num>
  <w:num w:numId="24">
    <w:abstractNumId w:val="14"/>
  </w:num>
  <w:num w:numId="25">
    <w:abstractNumId w:val="25"/>
  </w:num>
  <w:num w:numId="26">
    <w:abstractNumId w:val="13"/>
  </w:num>
  <w:num w:numId="27">
    <w:abstractNumId w:val="9"/>
  </w:num>
  <w:num w:numId="28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BE" w:vendorID="64" w:dllVersion="131078" w:nlCheck="1" w:checkStyle="0"/>
  <w:activeWritingStyle w:appName="MSWord" w:lang="fr-BE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nl-NL" w:vendorID="64" w:dllVersion="131078" w:nlCheck="1" w:checkStyle="0"/>
  <w:activeWritingStyle w:appName="MSWord" w:lang="fr-FR" w:vendorID="64" w:dllVersion="131078" w:nlCheck="1" w:checkStyle="0"/>
  <w:doNotTrackFormatting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29025"/>
  </w:hdrShapeDefaults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43"/>
    <w:rsid w:val="000025B4"/>
    <w:rsid w:val="000041BF"/>
    <w:rsid w:val="00005C80"/>
    <w:rsid w:val="00006A5F"/>
    <w:rsid w:val="00010B55"/>
    <w:rsid w:val="0001202A"/>
    <w:rsid w:val="00014EDB"/>
    <w:rsid w:val="00015A91"/>
    <w:rsid w:val="000167DE"/>
    <w:rsid w:val="00016DFF"/>
    <w:rsid w:val="00017C1E"/>
    <w:rsid w:val="00022F1B"/>
    <w:rsid w:val="0002635A"/>
    <w:rsid w:val="0003015F"/>
    <w:rsid w:val="000340F2"/>
    <w:rsid w:val="00037CFB"/>
    <w:rsid w:val="00042475"/>
    <w:rsid w:val="00042DB1"/>
    <w:rsid w:val="000431ED"/>
    <w:rsid w:val="00043B01"/>
    <w:rsid w:val="00045A2F"/>
    <w:rsid w:val="00051376"/>
    <w:rsid w:val="0005290F"/>
    <w:rsid w:val="00062E84"/>
    <w:rsid w:val="0006378C"/>
    <w:rsid w:val="00064DBA"/>
    <w:rsid w:val="0006563C"/>
    <w:rsid w:val="00065FEE"/>
    <w:rsid w:val="0007146D"/>
    <w:rsid w:val="000714DB"/>
    <w:rsid w:val="000750A5"/>
    <w:rsid w:val="0007517E"/>
    <w:rsid w:val="000770BC"/>
    <w:rsid w:val="0008052C"/>
    <w:rsid w:val="000808E8"/>
    <w:rsid w:val="00083008"/>
    <w:rsid w:val="0008516F"/>
    <w:rsid w:val="00086452"/>
    <w:rsid w:val="00087291"/>
    <w:rsid w:val="00090185"/>
    <w:rsid w:val="000906FE"/>
    <w:rsid w:val="00094ED0"/>
    <w:rsid w:val="00095003"/>
    <w:rsid w:val="0009539A"/>
    <w:rsid w:val="000965FD"/>
    <w:rsid w:val="00097683"/>
    <w:rsid w:val="000A0D60"/>
    <w:rsid w:val="000A1C80"/>
    <w:rsid w:val="000A20B4"/>
    <w:rsid w:val="000A41C8"/>
    <w:rsid w:val="000B4062"/>
    <w:rsid w:val="000B47FC"/>
    <w:rsid w:val="000C060B"/>
    <w:rsid w:val="000C3730"/>
    <w:rsid w:val="000C4409"/>
    <w:rsid w:val="000C51C5"/>
    <w:rsid w:val="000C51FC"/>
    <w:rsid w:val="000C60D3"/>
    <w:rsid w:val="000C772A"/>
    <w:rsid w:val="000D2579"/>
    <w:rsid w:val="000D2B5D"/>
    <w:rsid w:val="000D2D3F"/>
    <w:rsid w:val="000D33FF"/>
    <w:rsid w:val="000D56CE"/>
    <w:rsid w:val="000D7ACC"/>
    <w:rsid w:val="000E0FA4"/>
    <w:rsid w:val="000E11BA"/>
    <w:rsid w:val="000E190C"/>
    <w:rsid w:val="000E2FCF"/>
    <w:rsid w:val="000E53DC"/>
    <w:rsid w:val="000E65CD"/>
    <w:rsid w:val="000F1EB2"/>
    <w:rsid w:val="000F4328"/>
    <w:rsid w:val="000F44F4"/>
    <w:rsid w:val="000F494D"/>
    <w:rsid w:val="000F6E4C"/>
    <w:rsid w:val="000F712E"/>
    <w:rsid w:val="000F782F"/>
    <w:rsid w:val="0010085C"/>
    <w:rsid w:val="00102D6E"/>
    <w:rsid w:val="00105355"/>
    <w:rsid w:val="0010607D"/>
    <w:rsid w:val="0010797A"/>
    <w:rsid w:val="00107AAC"/>
    <w:rsid w:val="001114D2"/>
    <w:rsid w:val="00115592"/>
    <w:rsid w:val="00122A06"/>
    <w:rsid w:val="001232EC"/>
    <w:rsid w:val="00123B9B"/>
    <w:rsid w:val="0012608C"/>
    <w:rsid w:val="00126171"/>
    <w:rsid w:val="00130E52"/>
    <w:rsid w:val="00133138"/>
    <w:rsid w:val="00134E80"/>
    <w:rsid w:val="00135E5A"/>
    <w:rsid w:val="0013663E"/>
    <w:rsid w:val="00141A98"/>
    <w:rsid w:val="00142A64"/>
    <w:rsid w:val="00144966"/>
    <w:rsid w:val="00144DF7"/>
    <w:rsid w:val="00145CBA"/>
    <w:rsid w:val="001510F2"/>
    <w:rsid w:val="00152CFE"/>
    <w:rsid w:val="00155C6B"/>
    <w:rsid w:val="00156401"/>
    <w:rsid w:val="001600ED"/>
    <w:rsid w:val="001655AD"/>
    <w:rsid w:val="00165D1A"/>
    <w:rsid w:val="00166E86"/>
    <w:rsid w:val="001728E5"/>
    <w:rsid w:val="00173360"/>
    <w:rsid w:val="001750D5"/>
    <w:rsid w:val="001763C5"/>
    <w:rsid w:val="001777F7"/>
    <w:rsid w:val="0017785B"/>
    <w:rsid w:val="0018441D"/>
    <w:rsid w:val="001855AA"/>
    <w:rsid w:val="00186A48"/>
    <w:rsid w:val="001875D5"/>
    <w:rsid w:val="00187C3A"/>
    <w:rsid w:val="00194F19"/>
    <w:rsid w:val="001953F2"/>
    <w:rsid w:val="00195FEE"/>
    <w:rsid w:val="00196400"/>
    <w:rsid w:val="00196CF7"/>
    <w:rsid w:val="001A0537"/>
    <w:rsid w:val="001A0F7B"/>
    <w:rsid w:val="001A1B6A"/>
    <w:rsid w:val="001A232F"/>
    <w:rsid w:val="001A64F6"/>
    <w:rsid w:val="001B2863"/>
    <w:rsid w:val="001B3ECB"/>
    <w:rsid w:val="001B5108"/>
    <w:rsid w:val="001B5E4F"/>
    <w:rsid w:val="001B7CE7"/>
    <w:rsid w:val="001C47FB"/>
    <w:rsid w:val="001C5B8C"/>
    <w:rsid w:val="001C64B7"/>
    <w:rsid w:val="001D3324"/>
    <w:rsid w:val="001D4FD2"/>
    <w:rsid w:val="001D52DB"/>
    <w:rsid w:val="001D5D4C"/>
    <w:rsid w:val="001D70D8"/>
    <w:rsid w:val="001D7B59"/>
    <w:rsid w:val="001E035B"/>
    <w:rsid w:val="001E6ED0"/>
    <w:rsid w:val="001F0368"/>
    <w:rsid w:val="001F1374"/>
    <w:rsid w:val="001F3481"/>
    <w:rsid w:val="001F4822"/>
    <w:rsid w:val="001F541F"/>
    <w:rsid w:val="001F7BC5"/>
    <w:rsid w:val="001F7F8D"/>
    <w:rsid w:val="00201148"/>
    <w:rsid w:val="00201AFE"/>
    <w:rsid w:val="0020214C"/>
    <w:rsid w:val="00205CB4"/>
    <w:rsid w:val="00205CFD"/>
    <w:rsid w:val="00205E9D"/>
    <w:rsid w:val="00207C81"/>
    <w:rsid w:val="00214BB0"/>
    <w:rsid w:val="00215593"/>
    <w:rsid w:val="0021630E"/>
    <w:rsid w:val="0021658D"/>
    <w:rsid w:val="00221279"/>
    <w:rsid w:val="00222E30"/>
    <w:rsid w:val="00223387"/>
    <w:rsid w:val="00227650"/>
    <w:rsid w:val="00230219"/>
    <w:rsid w:val="002318D1"/>
    <w:rsid w:val="002325C8"/>
    <w:rsid w:val="002352B1"/>
    <w:rsid w:val="0023671C"/>
    <w:rsid w:val="002368EB"/>
    <w:rsid w:val="0024255C"/>
    <w:rsid w:val="00246D73"/>
    <w:rsid w:val="002479A1"/>
    <w:rsid w:val="0025667C"/>
    <w:rsid w:val="0026280C"/>
    <w:rsid w:val="00262F0C"/>
    <w:rsid w:val="0026408C"/>
    <w:rsid w:val="002656E1"/>
    <w:rsid w:val="002743F9"/>
    <w:rsid w:val="00274803"/>
    <w:rsid w:val="00274DCD"/>
    <w:rsid w:val="00280752"/>
    <w:rsid w:val="0028143A"/>
    <w:rsid w:val="0028162B"/>
    <w:rsid w:val="00281D41"/>
    <w:rsid w:val="002825BB"/>
    <w:rsid w:val="00287F56"/>
    <w:rsid w:val="0029040A"/>
    <w:rsid w:val="00291A2E"/>
    <w:rsid w:val="00291E20"/>
    <w:rsid w:val="002929AF"/>
    <w:rsid w:val="00292AD3"/>
    <w:rsid w:val="002969BF"/>
    <w:rsid w:val="0029734B"/>
    <w:rsid w:val="002A097A"/>
    <w:rsid w:val="002A0ABE"/>
    <w:rsid w:val="002A33B4"/>
    <w:rsid w:val="002A4368"/>
    <w:rsid w:val="002A48D9"/>
    <w:rsid w:val="002A4B22"/>
    <w:rsid w:val="002A6267"/>
    <w:rsid w:val="002B16DD"/>
    <w:rsid w:val="002B5070"/>
    <w:rsid w:val="002B5BE1"/>
    <w:rsid w:val="002B6300"/>
    <w:rsid w:val="002C0F70"/>
    <w:rsid w:val="002C3046"/>
    <w:rsid w:val="002C4606"/>
    <w:rsid w:val="002C46C8"/>
    <w:rsid w:val="002C5147"/>
    <w:rsid w:val="002C5769"/>
    <w:rsid w:val="002D17CF"/>
    <w:rsid w:val="002D4DF4"/>
    <w:rsid w:val="002D596D"/>
    <w:rsid w:val="002E119E"/>
    <w:rsid w:val="002E1AFF"/>
    <w:rsid w:val="002E2180"/>
    <w:rsid w:val="002E3B69"/>
    <w:rsid w:val="002E4873"/>
    <w:rsid w:val="002E4903"/>
    <w:rsid w:val="002E51C4"/>
    <w:rsid w:val="002E7169"/>
    <w:rsid w:val="002E73B6"/>
    <w:rsid w:val="002F0674"/>
    <w:rsid w:val="00301B74"/>
    <w:rsid w:val="003028FB"/>
    <w:rsid w:val="00302E5A"/>
    <w:rsid w:val="00305112"/>
    <w:rsid w:val="00306A68"/>
    <w:rsid w:val="00307C3C"/>
    <w:rsid w:val="00311FE8"/>
    <w:rsid w:val="00312561"/>
    <w:rsid w:val="00315654"/>
    <w:rsid w:val="00315877"/>
    <w:rsid w:val="00317EBF"/>
    <w:rsid w:val="00323070"/>
    <w:rsid w:val="00324293"/>
    <w:rsid w:val="00324BFD"/>
    <w:rsid w:val="00325F8D"/>
    <w:rsid w:val="00327B22"/>
    <w:rsid w:val="00327D6A"/>
    <w:rsid w:val="0033016A"/>
    <w:rsid w:val="003315BF"/>
    <w:rsid w:val="00331968"/>
    <w:rsid w:val="00331F88"/>
    <w:rsid w:val="003325F8"/>
    <w:rsid w:val="00332A60"/>
    <w:rsid w:val="00333C23"/>
    <w:rsid w:val="003343FD"/>
    <w:rsid w:val="00335E47"/>
    <w:rsid w:val="0033770F"/>
    <w:rsid w:val="00340F98"/>
    <w:rsid w:val="00342C6F"/>
    <w:rsid w:val="003447B9"/>
    <w:rsid w:val="003461C6"/>
    <w:rsid w:val="00350192"/>
    <w:rsid w:val="0035167F"/>
    <w:rsid w:val="00352791"/>
    <w:rsid w:val="003550E8"/>
    <w:rsid w:val="003554C9"/>
    <w:rsid w:val="00357143"/>
    <w:rsid w:val="0036038F"/>
    <w:rsid w:val="00360FCC"/>
    <w:rsid w:val="00362E92"/>
    <w:rsid w:val="00363BF3"/>
    <w:rsid w:val="00363C4F"/>
    <w:rsid w:val="0037056E"/>
    <w:rsid w:val="003737ED"/>
    <w:rsid w:val="00376746"/>
    <w:rsid w:val="00377394"/>
    <w:rsid w:val="00377EB7"/>
    <w:rsid w:val="00380224"/>
    <w:rsid w:val="0038043F"/>
    <w:rsid w:val="00380D2A"/>
    <w:rsid w:val="003902FA"/>
    <w:rsid w:val="0039120C"/>
    <w:rsid w:val="003A00D0"/>
    <w:rsid w:val="003A04E7"/>
    <w:rsid w:val="003A05BF"/>
    <w:rsid w:val="003A21C8"/>
    <w:rsid w:val="003A2C4A"/>
    <w:rsid w:val="003A4C79"/>
    <w:rsid w:val="003A5536"/>
    <w:rsid w:val="003A5A32"/>
    <w:rsid w:val="003A6D22"/>
    <w:rsid w:val="003A7750"/>
    <w:rsid w:val="003B1DBE"/>
    <w:rsid w:val="003B25D6"/>
    <w:rsid w:val="003B493F"/>
    <w:rsid w:val="003C0465"/>
    <w:rsid w:val="003C1749"/>
    <w:rsid w:val="003C1827"/>
    <w:rsid w:val="003C2BD6"/>
    <w:rsid w:val="003C2FC3"/>
    <w:rsid w:val="003C5A68"/>
    <w:rsid w:val="003C67DC"/>
    <w:rsid w:val="003D04CE"/>
    <w:rsid w:val="003D0AE8"/>
    <w:rsid w:val="003D2A1C"/>
    <w:rsid w:val="003D50A1"/>
    <w:rsid w:val="003D5673"/>
    <w:rsid w:val="003D56F7"/>
    <w:rsid w:val="003D5D58"/>
    <w:rsid w:val="003D67FA"/>
    <w:rsid w:val="003E05C2"/>
    <w:rsid w:val="003E223D"/>
    <w:rsid w:val="003E2BCF"/>
    <w:rsid w:val="003E3A1F"/>
    <w:rsid w:val="003E5B7B"/>
    <w:rsid w:val="003F1A02"/>
    <w:rsid w:val="003F33E2"/>
    <w:rsid w:val="003F403C"/>
    <w:rsid w:val="003F4914"/>
    <w:rsid w:val="003F7590"/>
    <w:rsid w:val="00403663"/>
    <w:rsid w:val="0040563F"/>
    <w:rsid w:val="00411317"/>
    <w:rsid w:val="004118D1"/>
    <w:rsid w:val="00412C74"/>
    <w:rsid w:val="00414650"/>
    <w:rsid w:val="00415B05"/>
    <w:rsid w:val="00421867"/>
    <w:rsid w:val="00423C3B"/>
    <w:rsid w:val="00424304"/>
    <w:rsid w:val="004251E7"/>
    <w:rsid w:val="00425731"/>
    <w:rsid w:val="0042765A"/>
    <w:rsid w:val="004277E0"/>
    <w:rsid w:val="0043279B"/>
    <w:rsid w:val="00435A7B"/>
    <w:rsid w:val="00437A14"/>
    <w:rsid w:val="00444657"/>
    <w:rsid w:val="004473A9"/>
    <w:rsid w:val="00451066"/>
    <w:rsid w:val="00452644"/>
    <w:rsid w:val="0045623C"/>
    <w:rsid w:val="004562F3"/>
    <w:rsid w:val="0045653F"/>
    <w:rsid w:val="00463509"/>
    <w:rsid w:val="00465045"/>
    <w:rsid w:val="00465264"/>
    <w:rsid w:val="0046689B"/>
    <w:rsid w:val="00470356"/>
    <w:rsid w:val="004716C4"/>
    <w:rsid w:val="00474716"/>
    <w:rsid w:val="00480477"/>
    <w:rsid w:val="0048581D"/>
    <w:rsid w:val="00486DA1"/>
    <w:rsid w:val="0049034B"/>
    <w:rsid w:val="00490696"/>
    <w:rsid w:val="0049090F"/>
    <w:rsid w:val="00490C69"/>
    <w:rsid w:val="00491A34"/>
    <w:rsid w:val="00491B14"/>
    <w:rsid w:val="00495DFB"/>
    <w:rsid w:val="004A72B5"/>
    <w:rsid w:val="004A7BCB"/>
    <w:rsid w:val="004A7E76"/>
    <w:rsid w:val="004B21B5"/>
    <w:rsid w:val="004B3467"/>
    <w:rsid w:val="004B403E"/>
    <w:rsid w:val="004C477A"/>
    <w:rsid w:val="004C5753"/>
    <w:rsid w:val="004C6B9C"/>
    <w:rsid w:val="004D1A69"/>
    <w:rsid w:val="004D2118"/>
    <w:rsid w:val="004D3D21"/>
    <w:rsid w:val="004D7FCD"/>
    <w:rsid w:val="004E0F4A"/>
    <w:rsid w:val="004E25A9"/>
    <w:rsid w:val="004E3A9B"/>
    <w:rsid w:val="004E3C43"/>
    <w:rsid w:val="004E3FE0"/>
    <w:rsid w:val="004E427E"/>
    <w:rsid w:val="004F38BB"/>
    <w:rsid w:val="004F764B"/>
    <w:rsid w:val="005013CD"/>
    <w:rsid w:val="00504423"/>
    <w:rsid w:val="005045CC"/>
    <w:rsid w:val="00511C51"/>
    <w:rsid w:val="00512201"/>
    <w:rsid w:val="00514827"/>
    <w:rsid w:val="00521207"/>
    <w:rsid w:val="005235AB"/>
    <w:rsid w:val="00523819"/>
    <w:rsid w:val="005245BA"/>
    <w:rsid w:val="00531807"/>
    <w:rsid w:val="00532820"/>
    <w:rsid w:val="00533F93"/>
    <w:rsid w:val="005341CF"/>
    <w:rsid w:val="0054188C"/>
    <w:rsid w:val="005428F2"/>
    <w:rsid w:val="005433EB"/>
    <w:rsid w:val="00545AF9"/>
    <w:rsid w:val="0054674E"/>
    <w:rsid w:val="005504D8"/>
    <w:rsid w:val="00553DC9"/>
    <w:rsid w:val="00553F7F"/>
    <w:rsid w:val="00557064"/>
    <w:rsid w:val="005660DC"/>
    <w:rsid w:val="0057131B"/>
    <w:rsid w:val="00572A96"/>
    <w:rsid w:val="00572D3A"/>
    <w:rsid w:val="00573552"/>
    <w:rsid w:val="0057493B"/>
    <w:rsid w:val="00577982"/>
    <w:rsid w:val="0058004A"/>
    <w:rsid w:val="005824AA"/>
    <w:rsid w:val="0058665D"/>
    <w:rsid w:val="00590D53"/>
    <w:rsid w:val="00593F2A"/>
    <w:rsid w:val="00596A2C"/>
    <w:rsid w:val="005A5071"/>
    <w:rsid w:val="005A559A"/>
    <w:rsid w:val="005A6CCA"/>
    <w:rsid w:val="005A6DE0"/>
    <w:rsid w:val="005A764A"/>
    <w:rsid w:val="005B10E2"/>
    <w:rsid w:val="005B148A"/>
    <w:rsid w:val="005C151E"/>
    <w:rsid w:val="005C1899"/>
    <w:rsid w:val="005C1E27"/>
    <w:rsid w:val="005C5CF9"/>
    <w:rsid w:val="005C6521"/>
    <w:rsid w:val="005C7468"/>
    <w:rsid w:val="005D1626"/>
    <w:rsid w:val="005D3C0E"/>
    <w:rsid w:val="005D4B5E"/>
    <w:rsid w:val="005D75B8"/>
    <w:rsid w:val="005E3F5B"/>
    <w:rsid w:val="005E6B31"/>
    <w:rsid w:val="005F0A37"/>
    <w:rsid w:val="005F0E55"/>
    <w:rsid w:val="005F176A"/>
    <w:rsid w:val="005F2286"/>
    <w:rsid w:val="005F281B"/>
    <w:rsid w:val="005F2A43"/>
    <w:rsid w:val="005F38DD"/>
    <w:rsid w:val="005F42A1"/>
    <w:rsid w:val="005F5971"/>
    <w:rsid w:val="005F5BC0"/>
    <w:rsid w:val="005F5C88"/>
    <w:rsid w:val="0060097B"/>
    <w:rsid w:val="006009E9"/>
    <w:rsid w:val="00601BF7"/>
    <w:rsid w:val="006038D5"/>
    <w:rsid w:val="00604766"/>
    <w:rsid w:val="00605D7F"/>
    <w:rsid w:val="00606C13"/>
    <w:rsid w:val="00607C17"/>
    <w:rsid w:val="0061016A"/>
    <w:rsid w:val="00611AE2"/>
    <w:rsid w:val="006206B6"/>
    <w:rsid w:val="0062299D"/>
    <w:rsid w:val="006238B2"/>
    <w:rsid w:val="006251DC"/>
    <w:rsid w:val="00625944"/>
    <w:rsid w:val="006307BF"/>
    <w:rsid w:val="00630F3C"/>
    <w:rsid w:val="006329F6"/>
    <w:rsid w:val="00633EBB"/>
    <w:rsid w:val="00634A4E"/>
    <w:rsid w:val="00634D0D"/>
    <w:rsid w:val="00636014"/>
    <w:rsid w:val="00636034"/>
    <w:rsid w:val="0064011E"/>
    <w:rsid w:val="00640CEA"/>
    <w:rsid w:val="00642233"/>
    <w:rsid w:val="00643406"/>
    <w:rsid w:val="00643E9F"/>
    <w:rsid w:val="00645D9A"/>
    <w:rsid w:val="00647B4C"/>
    <w:rsid w:val="00647F08"/>
    <w:rsid w:val="00650AF4"/>
    <w:rsid w:val="00650D96"/>
    <w:rsid w:val="00650F19"/>
    <w:rsid w:val="00653354"/>
    <w:rsid w:val="00655726"/>
    <w:rsid w:val="00655F5B"/>
    <w:rsid w:val="006562A1"/>
    <w:rsid w:val="006565DF"/>
    <w:rsid w:val="0066022D"/>
    <w:rsid w:val="00661A4F"/>
    <w:rsid w:val="00661C3C"/>
    <w:rsid w:val="00662D31"/>
    <w:rsid w:val="006634DC"/>
    <w:rsid w:val="00663796"/>
    <w:rsid w:val="00663E0C"/>
    <w:rsid w:val="006641E9"/>
    <w:rsid w:val="00664E56"/>
    <w:rsid w:val="00672EC4"/>
    <w:rsid w:val="006766D4"/>
    <w:rsid w:val="00683F66"/>
    <w:rsid w:val="006863CC"/>
    <w:rsid w:val="006865F1"/>
    <w:rsid w:val="00687955"/>
    <w:rsid w:val="00691CF3"/>
    <w:rsid w:val="006932C9"/>
    <w:rsid w:val="00694B65"/>
    <w:rsid w:val="00696A84"/>
    <w:rsid w:val="00697359"/>
    <w:rsid w:val="006A018C"/>
    <w:rsid w:val="006A381F"/>
    <w:rsid w:val="006A6BF5"/>
    <w:rsid w:val="006B150A"/>
    <w:rsid w:val="006B3B42"/>
    <w:rsid w:val="006B58F5"/>
    <w:rsid w:val="006C1219"/>
    <w:rsid w:val="006C1BC6"/>
    <w:rsid w:val="006C2A05"/>
    <w:rsid w:val="006C79D9"/>
    <w:rsid w:val="006D3436"/>
    <w:rsid w:val="006D34B5"/>
    <w:rsid w:val="006D4529"/>
    <w:rsid w:val="006E24B1"/>
    <w:rsid w:val="006E761F"/>
    <w:rsid w:val="006F0DDB"/>
    <w:rsid w:val="006F11AB"/>
    <w:rsid w:val="006F2261"/>
    <w:rsid w:val="006F5EF7"/>
    <w:rsid w:val="006F633D"/>
    <w:rsid w:val="006F70F4"/>
    <w:rsid w:val="00707E24"/>
    <w:rsid w:val="00707FAD"/>
    <w:rsid w:val="00712463"/>
    <w:rsid w:val="00712670"/>
    <w:rsid w:val="00713C2B"/>
    <w:rsid w:val="00713CA6"/>
    <w:rsid w:val="007174F6"/>
    <w:rsid w:val="007221F2"/>
    <w:rsid w:val="007223BC"/>
    <w:rsid w:val="0072393F"/>
    <w:rsid w:val="00724DB8"/>
    <w:rsid w:val="00726183"/>
    <w:rsid w:val="007313E5"/>
    <w:rsid w:val="00733629"/>
    <w:rsid w:val="0073368B"/>
    <w:rsid w:val="0073372C"/>
    <w:rsid w:val="0073513A"/>
    <w:rsid w:val="007363E4"/>
    <w:rsid w:val="00736574"/>
    <w:rsid w:val="00741002"/>
    <w:rsid w:val="0074255C"/>
    <w:rsid w:val="0074272D"/>
    <w:rsid w:val="00745EF6"/>
    <w:rsid w:val="007474F1"/>
    <w:rsid w:val="00751C6F"/>
    <w:rsid w:val="00752B7C"/>
    <w:rsid w:val="007547BB"/>
    <w:rsid w:val="00756153"/>
    <w:rsid w:val="00756B46"/>
    <w:rsid w:val="00761A4F"/>
    <w:rsid w:val="00763359"/>
    <w:rsid w:val="007635F9"/>
    <w:rsid w:val="00765B4C"/>
    <w:rsid w:val="00766A3E"/>
    <w:rsid w:val="00771FC1"/>
    <w:rsid w:val="007727E4"/>
    <w:rsid w:val="0077431A"/>
    <w:rsid w:val="00776DB8"/>
    <w:rsid w:val="00782789"/>
    <w:rsid w:val="007840FC"/>
    <w:rsid w:val="00784AE2"/>
    <w:rsid w:val="00787139"/>
    <w:rsid w:val="0079536A"/>
    <w:rsid w:val="007957F4"/>
    <w:rsid w:val="007964C1"/>
    <w:rsid w:val="007A06E6"/>
    <w:rsid w:val="007A0CC7"/>
    <w:rsid w:val="007A1054"/>
    <w:rsid w:val="007A1BB9"/>
    <w:rsid w:val="007A32B0"/>
    <w:rsid w:val="007A485A"/>
    <w:rsid w:val="007A4A78"/>
    <w:rsid w:val="007A4C48"/>
    <w:rsid w:val="007A7A10"/>
    <w:rsid w:val="007B22EA"/>
    <w:rsid w:val="007B27D9"/>
    <w:rsid w:val="007B3474"/>
    <w:rsid w:val="007B59FD"/>
    <w:rsid w:val="007B71E1"/>
    <w:rsid w:val="007B74A1"/>
    <w:rsid w:val="007B7678"/>
    <w:rsid w:val="007C0735"/>
    <w:rsid w:val="007C0B45"/>
    <w:rsid w:val="007C12DD"/>
    <w:rsid w:val="007C37B5"/>
    <w:rsid w:val="007C3F8E"/>
    <w:rsid w:val="007C7676"/>
    <w:rsid w:val="007D0219"/>
    <w:rsid w:val="007D33D1"/>
    <w:rsid w:val="007D4C02"/>
    <w:rsid w:val="007D6EBD"/>
    <w:rsid w:val="007E1D8C"/>
    <w:rsid w:val="007E2BE3"/>
    <w:rsid w:val="007F1CD4"/>
    <w:rsid w:val="007F23DC"/>
    <w:rsid w:val="007F2711"/>
    <w:rsid w:val="007F3321"/>
    <w:rsid w:val="007F6276"/>
    <w:rsid w:val="008023E9"/>
    <w:rsid w:val="008034CA"/>
    <w:rsid w:val="00803F53"/>
    <w:rsid w:val="00806B3C"/>
    <w:rsid w:val="00807088"/>
    <w:rsid w:val="00810BD6"/>
    <w:rsid w:val="00810F0B"/>
    <w:rsid w:val="00810F91"/>
    <w:rsid w:val="00811BB6"/>
    <w:rsid w:val="00811EDD"/>
    <w:rsid w:val="00813D42"/>
    <w:rsid w:val="00814293"/>
    <w:rsid w:val="00814956"/>
    <w:rsid w:val="00820CE8"/>
    <w:rsid w:val="00823BC5"/>
    <w:rsid w:val="00825022"/>
    <w:rsid w:val="00825E61"/>
    <w:rsid w:val="008267D3"/>
    <w:rsid w:val="00827259"/>
    <w:rsid w:val="00830AED"/>
    <w:rsid w:val="00832BF5"/>
    <w:rsid w:val="00833A3F"/>
    <w:rsid w:val="00833AFA"/>
    <w:rsid w:val="00833B67"/>
    <w:rsid w:val="008348EF"/>
    <w:rsid w:val="00835D60"/>
    <w:rsid w:val="008367B2"/>
    <w:rsid w:val="0083700E"/>
    <w:rsid w:val="008404C8"/>
    <w:rsid w:val="00841B50"/>
    <w:rsid w:val="00842CD3"/>
    <w:rsid w:val="00846214"/>
    <w:rsid w:val="0084683C"/>
    <w:rsid w:val="00852949"/>
    <w:rsid w:val="00854599"/>
    <w:rsid w:val="008567C0"/>
    <w:rsid w:val="00862079"/>
    <w:rsid w:val="0086741A"/>
    <w:rsid w:val="00871013"/>
    <w:rsid w:val="008714A3"/>
    <w:rsid w:val="0087361C"/>
    <w:rsid w:val="00874A6B"/>
    <w:rsid w:val="0087544B"/>
    <w:rsid w:val="00882CD2"/>
    <w:rsid w:val="00885C5A"/>
    <w:rsid w:val="00887E78"/>
    <w:rsid w:val="00891547"/>
    <w:rsid w:val="00892D96"/>
    <w:rsid w:val="00893729"/>
    <w:rsid w:val="00895EEF"/>
    <w:rsid w:val="008A2706"/>
    <w:rsid w:val="008A2E45"/>
    <w:rsid w:val="008A43C0"/>
    <w:rsid w:val="008A570D"/>
    <w:rsid w:val="008A6228"/>
    <w:rsid w:val="008A7470"/>
    <w:rsid w:val="008A774C"/>
    <w:rsid w:val="008B0ECD"/>
    <w:rsid w:val="008B2391"/>
    <w:rsid w:val="008B41C4"/>
    <w:rsid w:val="008B4945"/>
    <w:rsid w:val="008B7713"/>
    <w:rsid w:val="008B7C6E"/>
    <w:rsid w:val="008C087F"/>
    <w:rsid w:val="008C15C1"/>
    <w:rsid w:val="008C3C50"/>
    <w:rsid w:val="008C7E17"/>
    <w:rsid w:val="008D0DAF"/>
    <w:rsid w:val="008D2C53"/>
    <w:rsid w:val="008D681C"/>
    <w:rsid w:val="008D6A24"/>
    <w:rsid w:val="008D6C4E"/>
    <w:rsid w:val="008D6E2F"/>
    <w:rsid w:val="008D7962"/>
    <w:rsid w:val="008E065F"/>
    <w:rsid w:val="008E0E75"/>
    <w:rsid w:val="008E0FF8"/>
    <w:rsid w:val="008E258C"/>
    <w:rsid w:val="008E3239"/>
    <w:rsid w:val="008E51DB"/>
    <w:rsid w:val="008F2635"/>
    <w:rsid w:val="008F5832"/>
    <w:rsid w:val="008F6186"/>
    <w:rsid w:val="008F668A"/>
    <w:rsid w:val="009000FC"/>
    <w:rsid w:val="009008C7"/>
    <w:rsid w:val="00901A55"/>
    <w:rsid w:val="0090321D"/>
    <w:rsid w:val="009058D9"/>
    <w:rsid w:val="00906825"/>
    <w:rsid w:val="00907A7A"/>
    <w:rsid w:val="00907B14"/>
    <w:rsid w:val="00907C69"/>
    <w:rsid w:val="00910BB7"/>
    <w:rsid w:val="009114EC"/>
    <w:rsid w:val="00914B8D"/>
    <w:rsid w:val="00915AAA"/>
    <w:rsid w:val="0091654C"/>
    <w:rsid w:val="00917123"/>
    <w:rsid w:val="0092133E"/>
    <w:rsid w:val="00923206"/>
    <w:rsid w:val="00923E73"/>
    <w:rsid w:val="00930E51"/>
    <w:rsid w:val="009314BE"/>
    <w:rsid w:val="00932BB7"/>
    <w:rsid w:val="00935142"/>
    <w:rsid w:val="0093614A"/>
    <w:rsid w:val="00937EA8"/>
    <w:rsid w:val="00940D53"/>
    <w:rsid w:val="009410A7"/>
    <w:rsid w:val="009421EC"/>
    <w:rsid w:val="00944397"/>
    <w:rsid w:val="009444E7"/>
    <w:rsid w:val="0095324E"/>
    <w:rsid w:val="00954C0A"/>
    <w:rsid w:val="00954FB0"/>
    <w:rsid w:val="00956758"/>
    <w:rsid w:val="00956D66"/>
    <w:rsid w:val="00961086"/>
    <w:rsid w:val="00962DE6"/>
    <w:rsid w:val="009653AD"/>
    <w:rsid w:val="009674A9"/>
    <w:rsid w:val="009703B2"/>
    <w:rsid w:val="00973D69"/>
    <w:rsid w:val="009740DC"/>
    <w:rsid w:val="00974183"/>
    <w:rsid w:val="0098127F"/>
    <w:rsid w:val="009827AD"/>
    <w:rsid w:val="009836C2"/>
    <w:rsid w:val="0098536F"/>
    <w:rsid w:val="00985B45"/>
    <w:rsid w:val="00991BD7"/>
    <w:rsid w:val="009926E3"/>
    <w:rsid w:val="009938F1"/>
    <w:rsid w:val="00994490"/>
    <w:rsid w:val="00994E81"/>
    <w:rsid w:val="00995DA9"/>
    <w:rsid w:val="009A004E"/>
    <w:rsid w:val="009A0632"/>
    <w:rsid w:val="009A0AEA"/>
    <w:rsid w:val="009A5524"/>
    <w:rsid w:val="009A6F5C"/>
    <w:rsid w:val="009A7D75"/>
    <w:rsid w:val="009B12E0"/>
    <w:rsid w:val="009B3926"/>
    <w:rsid w:val="009B4A57"/>
    <w:rsid w:val="009B5143"/>
    <w:rsid w:val="009B62EC"/>
    <w:rsid w:val="009B73F9"/>
    <w:rsid w:val="009C5874"/>
    <w:rsid w:val="009C62DC"/>
    <w:rsid w:val="009D0BC4"/>
    <w:rsid w:val="009D33BE"/>
    <w:rsid w:val="009D69B1"/>
    <w:rsid w:val="009E0407"/>
    <w:rsid w:val="009E0B75"/>
    <w:rsid w:val="009E1E1E"/>
    <w:rsid w:val="009E25C5"/>
    <w:rsid w:val="009E3630"/>
    <w:rsid w:val="009E5432"/>
    <w:rsid w:val="009F10BE"/>
    <w:rsid w:val="009F4B26"/>
    <w:rsid w:val="009F729F"/>
    <w:rsid w:val="009F77C4"/>
    <w:rsid w:val="00A00F64"/>
    <w:rsid w:val="00A01B0B"/>
    <w:rsid w:val="00A02DA3"/>
    <w:rsid w:val="00A073A0"/>
    <w:rsid w:val="00A073CC"/>
    <w:rsid w:val="00A11C81"/>
    <w:rsid w:val="00A1298B"/>
    <w:rsid w:val="00A15B61"/>
    <w:rsid w:val="00A16A28"/>
    <w:rsid w:val="00A20AE1"/>
    <w:rsid w:val="00A214EF"/>
    <w:rsid w:val="00A21636"/>
    <w:rsid w:val="00A2165E"/>
    <w:rsid w:val="00A23997"/>
    <w:rsid w:val="00A2498A"/>
    <w:rsid w:val="00A24E8B"/>
    <w:rsid w:val="00A259B7"/>
    <w:rsid w:val="00A25C5A"/>
    <w:rsid w:val="00A3028A"/>
    <w:rsid w:val="00A31B56"/>
    <w:rsid w:val="00A32C7F"/>
    <w:rsid w:val="00A37BC2"/>
    <w:rsid w:val="00A4009F"/>
    <w:rsid w:val="00A40412"/>
    <w:rsid w:val="00A4208F"/>
    <w:rsid w:val="00A428F9"/>
    <w:rsid w:val="00A448AB"/>
    <w:rsid w:val="00A457EC"/>
    <w:rsid w:val="00A457F9"/>
    <w:rsid w:val="00A45A01"/>
    <w:rsid w:val="00A46F24"/>
    <w:rsid w:val="00A46F58"/>
    <w:rsid w:val="00A516E5"/>
    <w:rsid w:val="00A51C8C"/>
    <w:rsid w:val="00A536C3"/>
    <w:rsid w:val="00A54581"/>
    <w:rsid w:val="00A5524D"/>
    <w:rsid w:val="00A5583C"/>
    <w:rsid w:val="00A55EF7"/>
    <w:rsid w:val="00A5643D"/>
    <w:rsid w:val="00A57642"/>
    <w:rsid w:val="00A57A85"/>
    <w:rsid w:val="00A60893"/>
    <w:rsid w:val="00A60EE1"/>
    <w:rsid w:val="00A64D74"/>
    <w:rsid w:val="00A65E23"/>
    <w:rsid w:val="00A66F34"/>
    <w:rsid w:val="00A67D11"/>
    <w:rsid w:val="00A7069F"/>
    <w:rsid w:val="00A719E4"/>
    <w:rsid w:val="00A71F39"/>
    <w:rsid w:val="00A7232E"/>
    <w:rsid w:val="00A739E8"/>
    <w:rsid w:val="00A75082"/>
    <w:rsid w:val="00A757E7"/>
    <w:rsid w:val="00A76EB6"/>
    <w:rsid w:val="00A77560"/>
    <w:rsid w:val="00A8641D"/>
    <w:rsid w:val="00A87119"/>
    <w:rsid w:val="00A90A19"/>
    <w:rsid w:val="00A91322"/>
    <w:rsid w:val="00A92E0E"/>
    <w:rsid w:val="00A93B2E"/>
    <w:rsid w:val="00A9405A"/>
    <w:rsid w:val="00AA1AB9"/>
    <w:rsid w:val="00AA2546"/>
    <w:rsid w:val="00AA43E5"/>
    <w:rsid w:val="00AB098A"/>
    <w:rsid w:val="00AB410A"/>
    <w:rsid w:val="00AC002B"/>
    <w:rsid w:val="00AC0163"/>
    <w:rsid w:val="00AC302C"/>
    <w:rsid w:val="00AC6471"/>
    <w:rsid w:val="00AD1441"/>
    <w:rsid w:val="00AD29B5"/>
    <w:rsid w:val="00AE393D"/>
    <w:rsid w:val="00AE6294"/>
    <w:rsid w:val="00AE7EB7"/>
    <w:rsid w:val="00AF1A11"/>
    <w:rsid w:val="00AF2798"/>
    <w:rsid w:val="00AF57C0"/>
    <w:rsid w:val="00AF6B38"/>
    <w:rsid w:val="00AF716E"/>
    <w:rsid w:val="00AF7885"/>
    <w:rsid w:val="00B015AE"/>
    <w:rsid w:val="00B023B0"/>
    <w:rsid w:val="00B02D2E"/>
    <w:rsid w:val="00B0465B"/>
    <w:rsid w:val="00B048F0"/>
    <w:rsid w:val="00B14ED0"/>
    <w:rsid w:val="00B14FB3"/>
    <w:rsid w:val="00B16C2E"/>
    <w:rsid w:val="00B21EC8"/>
    <w:rsid w:val="00B23E46"/>
    <w:rsid w:val="00B258FD"/>
    <w:rsid w:val="00B266D2"/>
    <w:rsid w:val="00B304A8"/>
    <w:rsid w:val="00B30F94"/>
    <w:rsid w:val="00B322D3"/>
    <w:rsid w:val="00B34876"/>
    <w:rsid w:val="00B34E47"/>
    <w:rsid w:val="00B3608C"/>
    <w:rsid w:val="00B36895"/>
    <w:rsid w:val="00B370C2"/>
    <w:rsid w:val="00B37596"/>
    <w:rsid w:val="00B43644"/>
    <w:rsid w:val="00B4613A"/>
    <w:rsid w:val="00B47798"/>
    <w:rsid w:val="00B47B51"/>
    <w:rsid w:val="00B50EFE"/>
    <w:rsid w:val="00B66CF0"/>
    <w:rsid w:val="00B70D02"/>
    <w:rsid w:val="00B74E5E"/>
    <w:rsid w:val="00B75DDE"/>
    <w:rsid w:val="00B75E03"/>
    <w:rsid w:val="00B80898"/>
    <w:rsid w:val="00B81625"/>
    <w:rsid w:val="00B83FD3"/>
    <w:rsid w:val="00B84562"/>
    <w:rsid w:val="00B85C90"/>
    <w:rsid w:val="00B87983"/>
    <w:rsid w:val="00B87B3B"/>
    <w:rsid w:val="00B87D6D"/>
    <w:rsid w:val="00B9061B"/>
    <w:rsid w:val="00B93A41"/>
    <w:rsid w:val="00BA0C2A"/>
    <w:rsid w:val="00BA11D4"/>
    <w:rsid w:val="00BA1666"/>
    <w:rsid w:val="00BA2C57"/>
    <w:rsid w:val="00BA3752"/>
    <w:rsid w:val="00BA38CC"/>
    <w:rsid w:val="00BA47D5"/>
    <w:rsid w:val="00BA689E"/>
    <w:rsid w:val="00BA7736"/>
    <w:rsid w:val="00BA7743"/>
    <w:rsid w:val="00BB00E7"/>
    <w:rsid w:val="00BB1CC2"/>
    <w:rsid w:val="00BB33D6"/>
    <w:rsid w:val="00BB37FE"/>
    <w:rsid w:val="00BB38B3"/>
    <w:rsid w:val="00BB4C2E"/>
    <w:rsid w:val="00BB5522"/>
    <w:rsid w:val="00BB582F"/>
    <w:rsid w:val="00BB6A66"/>
    <w:rsid w:val="00BB712C"/>
    <w:rsid w:val="00BC1D84"/>
    <w:rsid w:val="00BC2AB8"/>
    <w:rsid w:val="00BD0041"/>
    <w:rsid w:val="00BD41A9"/>
    <w:rsid w:val="00BD6F59"/>
    <w:rsid w:val="00BD7C49"/>
    <w:rsid w:val="00BE0294"/>
    <w:rsid w:val="00BE118F"/>
    <w:rsid w:val="00BE167B"/>
    <w:rsid w:val="00BE4142"/>
    <w:rsid w:val="00BE4DDB"/>
    <w:rsid w:val="00BE5D4C"/>
    <w:rsid w:val="00BE681D"/>
    <w:rsid w:val="00BE76C2"/>
    <w:rsid w:val="00BF08AC"/>
    <w:rsid w:val="00BF559A"/>
    <w:rsid w:val="00BF6060"/>
    <w:rsid w:val="00C042BE"/>
    <w:rsid w:val="00C057F9"/>
    <w:rsid w:val="00C06347"/>
    <w:rsid w:val="00C11AC1"/>
    <w:rsid w:val="00C12221"/>
    <w:rsid w:val="00C126BC"/>
    <w:rsid w:val="00C22F91"/>
    <w:rsid w:val="00C23304"/>
    <w:rsid w:val="00C235B0"/>
    <w:rsid w:val="00C25284"/>
    <w:rsid w:val="00C31234"/>
    <w:rsid w:val="00C32D41"/>
    <w:rsid w:val="00C33579"/>
    <w:rsid w:val="00C43C86"/>
    <w:rsid w:val="00C45B65"/>
    <w:rsid w:val="00C50F49"/>
    <w:rsid w:val="00C52236"/>
    <w:rsid w:val="00C531D5"/>
    <w:rsid w:val="00C53369"/>
    <w:rsid w:val="00C56414"/>
    <w:rsid w:val="00C60460"/>
    <w:rsid w:val="00C613E3"/>
    <w:rsid w:val="00C63552"/>
    <w:rsid w:val="00C7032D"/>
    <w:rsid w:val="00C707E8"/>
    <w:rsid w:val="00C76DB0"/>
    <w:rsid w:val="00C801EC"/>
    <w:rsid w:val="00C818C6"/>
    <w:rsid w:val="00C8281C"/>
    <w:rsid w:val="00C86AE2"/>
    <w:rsid w:val="00C870DF"/>
    <w:rsid w:val="00C92D7B"/>
    <w:rsid w:val="00C93092"/>
    <w:rsid w:val="00C9479A"/>
    <w:rsid w:val="00CA0530"/>
    <w:rsid w:val="00CA05D3"/>
    <w:rsid w:val="00CA171F"/>
    <w:rsid w:val="00CA19F9"/>
    <w:rsid w:val="00CA46FC"/>
    <w:rsid w:val="00CA5902"/>
    <w:rsid w:val="00CA70E0"/>
    <w:rsid w:val="00CB166E"/>
    <w:rsid w:val="00CB2D29"/>
    <w:rsid w:val="00CB379C"/>
    <w:rsid w:val="00CB55CB"/>
    <w:rsid w:val="00CB5C1C"/>
    <w:rsid w:val="00CB6A65"/>
    <w:rsid w:val="00CB775D"/>
    <w:rsid w:val="00CB7D64"/>
    <w:rsid w:val="00CC029E"/>
    <w:rsid w:val="00CC120F"/>
    <w:rsid w:val="00CC44D6"/>
    <w:rsid w:val="00CC550A"/>
    <w:rsid w:val="00CC702B"/>
    <w:rsid w:val="00CC7751"/>
    <w:rsid w:val="00CD7CB7"/>
    <w:rsid w:val="00CE014D"/>
    <w:rsid w:val="00CE04F6"/>
    <w:rsid w:val="00CE13CC"/>
    <w:rsid w:val="00CE1F40"/>
    <w:rsid w:val="00CE2C45"/>
    <w:rsid w:val="00CE375F"/>
    <w:rsid w:val="00CE3C99"/>
    <w:rsid w:val="00CE4F60"/>
    <w:rsid w:val="00CE50FF"/>
    <w:rsid w:val="00CF0A45"/>
    <w:rsid w:val="00CF335A"/>
    <w:rsid w:val="00CF472A"/>
    <w:rsid w:val="00CF6856"/>
    <w:rsid w:val="00D00E3E"/>
    <w:rsid w:val="00D01ADA"/>
    <w:rsid w:val="00D0305D"/>
    <w:rsid w:val="00D032F2"/>
    <w:rsid w:val="00D04436"/>
    <w:rsid w:val="00D04B39"/>
    <w:rsid w:val="00D05FFC"/>
    <w:rsid w:val="00D07128"/>
    <w:rsid w:val="00D11BAE"/>
    <w:rsid w:val="00D11C1A"/>
    <w:rsid w:val="00D13368"/>
    <w:rsid w:val="00D1386D"/>
    <w:rsid w:val="00D13BDB"/>
    <w:rsid w:val="00D1581B"/>
    <w:rsid w:val="00D16121"/>
    <w:rsid w:val="00D21574"/>
    <w:rsid w:val="00D2686D"/>
    <w:rsid w:val="00D27EEC"/>
    <w:rsid w:val="00D30C0B"/>
    <w:rsid w:val="00D32D4D"/>
    <w:rsid w:val="00D34AE4"/>
    <w:rsid w:val="00D41346"/>
    <w:rsid w:val="00D414AC"/>
    <w:rsid w:val="00D44BD6"/>
    <w:rsid w:val="00D46ABD"/>
    <w:rsid w:val="00D50C37"/>
    <w:rsid w:val="00D51117"/>
    <w:rsid w:val="00D512A1"/>
    <w:rsid w:val="00D53E66"/>
    <w:rsid w:val="00D56856"/>
    <w:rsid w:val="00D5728B"/>
    <w:rsid w:val="00D60DF7"/>
    <w:rsid w:val="00D6605E"/>
    <w:rsid w:val="00D67894"/>
    <w:rsid w:val="00D7114B"/>
    <w:rsid w:val="00D7203B"/>
    <w:rsid w:val="00D72CDA"/>
    <w:rsid w:val="00D7313E"/>
    <w:rsid w:val="00D736A8"/>
    <w:rsid w:val="00D818FD"/>
    <w:rsid w:val="00D81C58"/>
    <w:rsid w:val="00D8229C"/>
    <w:rsid w:val="00D847A6"/>
    <w:rsid w:val="00D913A4"/>
    <w:rsid w:val="00D94F95"/>
    <w:rsid w:val="00D9533B"/>
    <w:rsid w:val="00D9781C"/>
    <w:rsid w:val="00DA085E"/>
    <w:rsid w:val="00DA1343"/>
    <w:rsid w:val="00DA1B1F"/>
    <w:rsid w:val="00DA6A20"/>
    <w:rsid w:val="00DA6D2A"/>
    <w:rsid w:val="00DA6FD2"/>
    <w:rsid w:val="00DB0390"/>
    <w:rsid w:val="00DB227E"/>
    <w:rsid w:val="00DB29E3"/>
    <w:rsid w:val="00DB2FD1"/>
    <w:rsid w:val="00DB4B4D"/>
    <w:rsid w:val="00DC1837"/>
    <w:rsid w:val="00DC27EC"/>
    <w:rsid w:val="00DC62F5"/>
    <w:rsid w:val="00DD0307"/>
    <w:rsid w:val="00DD3264"/>
    <w:rsid w:val="00DD4FE4"/>
    <w:rsid w:val="00DD5B25"/>
    <w:rsid w:val="00DE0E4A"/>
    <w:rsid w:val="00DE423B"/>
    <w:rsid w:val="00DE6EB2"/>
    <w:rsid w:val="00DF04F9"/>
    <w:rsid w:val="00DF2F0E"/>
    <w:rsid w:val="00DF559E"/>
    <w:rsid w:val="00DF6582"/>
    <w:rsid w:val="00E017B2"/>
    <w:rsid w:val="00E017D3"/>
    <w:rsid w:val="00E020AA"/>
    <w:rsid w:val="00E023C0"/>
    <w:rsid w:val="00E03103"/>
    <w:rsid w:val="00E037A5"/>
    <w:rsid w:val="00E047E8"/>
    <w:rsid w:val="00E05822"/>
    <w:rsid w:val="00E103A8"/>
    <w:rsid w:val="00E10B9F"/>
    <w:rsid w:val="00E16BBF"/>
    <w:rsid w:val="00E175BE"/>
    <w:rsid w:val="00E208CF"/>
    <w:rsid w:val="00E26431"/>
    <w:rsid w:val="00E31379"/>
    <w:rsid w:val="00E3139F"/>
    <w:rsid w:val="00E32882"/>
    <w:rsid w:val="00E3621A"/>
    <w:rsid w:val="00E3717A"/>
    <w:rsid w:val="00E4189D"/>
    <w:rsid w:val="00E42E89"/>
    <w:rsid w:val="00E533D8"/>
    <w:rsid w:val="00E53DCB"/>
    <w:rsid w:val="00E54002"/>
    <w:rsid w:val="00E542BE"/>
    <w:rsid w:val="00E577D0"/>
    <w:rsid w:val="00E606C2"/>
    <w:rsid w:val="00E63257"/>
    <w:rsid w:val="00E649D3"/>
    <w:rsid w:val="00E65215"/>
    <w:rsid w:val="00E6770E"/>
    <w:rsid w:val="00E72A8B"/>
    <w:rsid w:val="00E755A8"/>
    <w:rsid w:val="00E77C44"/>
    <w:rsid w:val="00E81635"/>
    <w:rsid w:val="00E81D64"/>
    <w:rsid w:val="00E82F70"/>
    <w:rsid w:val="00E8396E"/>
    <w:rsid w:val="00E85111"/>
    <w:rsid w:val="00E85ED5"/>
    <w:rsid w:val="00E86A76"/>
    <w:rsid w:val="00E87101"/>
    <w:rsid w:val="00E87815"/>
    <w:rsid w:val="00E8785A"/>
    <w:rsid w:val="00E922E8"/>
    <w:rsid w:val="00E9438B"/>
    <w:rsid w:val="00E95EF4"/>
    <w:rsid w:val="00E960C9"/>
    <w:rsid w:val="00E968A5"/>
    <w:rsid w:val="00E97279"/>
    <w:rsid w:val="00E978CB"/>
    <w:rsid w:val="00EA0184"/>
    <w:rsid w:val="00EA07E6"/>
    <w:rsid w:val="00EA3034"/>
    <w:rsid w:val="00EA33E6"/>
    <w:rsid w:val="00EA557D"/>
    <w:rsid w:val="00EA585E"/>
    <w:rsid w:val="00EB196B"/>
    <w:rsid w:val="00EB1BBC"/>
    <w:rsid w:val="00EB569B"/>
    <w:rsid w:val="00EB599F"/>
    <w:rsid w:val="00EB64CC"/>
    <w:rsid w:val="00EC1CA6"/>
    <w:rsid w:val="00EC2223"/>
    <w:rsid w:val="00EC2FB5"/>
    <w:rsid w:val="00ED17E9"/>
    <w:rsid w:val="00ED2023"/>
    <w:rsid w:val="00ED26F5"/>
    <w:rsid w:val="00ED3BD4"/>
    <w:rsid w:val="00ED71B6"/>
    <w:rsid w:val="00ED776F"/>
    <w:rsid w:val="00EE26AE"/>
    <w:rsid w:val="00EE2AB5"/>
    <w:rsid w:val="00EE4C94"/>
    <w:rsid w:val="00EE6E45"/>
    <w:rsid w:val="00EF0426"/>
    <w:rsid w:val="00EF3931"/>
    <w:rsid w:val="00EF46B9"/>
    <w:rsid w:val="00EF6247"/>
    <w:rsid w:val="00F02DEB"/>
    <w:rsid w:val="00F04C40"/>
    <w:rsid w:val="00F04C8B"/>
    <w:rsid w:val="00F06964"/>
    <w:rsid w:val="00F06B7B"/>
    <w:rsid w:val="00F07ACC"/>
    <w:rsid w:val="00F1019A"/>
    <w:rsid w:val="00F10341"/>
    <w:rsid w:val="00F12D8E"/>
    <w:rsid w:val="00F16314"/>
    <w:rsid w:val="00F17728"/>
    <w:rsid w:val="00F17ED0"/>
    <w:rsid w:val="00F21202"/>
    <w:rsid w:val="00F21FFA"/>
    <w:rsid w:val="00F3469F"/>
    <w:rsid w:val="00F40A06"/>
    <w:rsid w:val="00F40DEF"/>
    <w:rsid w:val="00F41F64"/>
    <w:rsid w:val="00F467DF"/>
    <w:rsid w:val="00F46B20"/>
    <w:rsid w:val="00F47FA9"/>
    <w:rsid w:val="00F5052F"/>
    <w:rsid w:val="00F50FD0"/>
    <w:rsid w:val="00F51EFD"/>
    <w:rsid w:val="00F52119"/>
    <w:rsid w:val="00F54DCB"/>
    <w:rsid w:val="00F55533"/>
    <w:rsid w:val="00F56ACF"/>
    <w:rsid w:val="00F6051E"/>
    <w:rsid w:val="00F60CD8"/>
    <w:rsid w:val="00F61471"/>
    <w:rsid w:val="00F61DC4"/>
    <w:rsid w:val="00F6257F"/>
    <w:rsid w:val="00F62D56"/>
    <w:rsid w:val="00F63453"/>
    <w:rsid w:val="00F6579E"/>
    <w:rsid w:val="00F71543"/>
    <w:rsid w:val="00F73226"/>
    <w:rsid w:val="00F73A6B"/>
    <w:rsid w:val="00F74DE2"/>
    <w:rsid w:val="00F75046"/>
    <w:rsid w:val="00F75DE6"/>
    <w:rsid w:val="00F77BF1"/>
    <w:rsid w:val="00F80164"/>
    <w:rsid w:val="00F80A58"/>
    <w:rsid w:val="00F83AEB"/>
    <w:rsid w:val="00F844AE"/>
    <w:rsid w:val="00F846FD"/>
    <w:rsid w:val="00F85771"/>
    <w:rsid w:val="00F87C0F"/>
    <w:rsid w:val="00F900EB"/>
    <w:rsid w:val="00F914ED"/>
    <w:rsid w:val="00F92ED2"/>
    <w:rsid w:val="00F92FAC"/>
    <w:rsid w:val="00F957BA"/>
    <w:rsid w:val="00FA1720"/>
    <w:rsid w:val="00FA2B30"/>
    <w:rsid w:val="00FA3F14"/>
    <w:rsid w:val="00FA4985"/>
    <w:rsid w:val="00FA6766"/>
    <w:rsid w:val="00FA7E84"/>
    <w:rsid w:val="00FB54E9"/>
    <w:rsid w:val="00FD013F"/>
    <w:rsid w:val="00FD0414"/>
    <w:rsid w:val="00FD0CA4"/>
    <w:rsid w:val="00FD2C6C"/>
    <w:rsid w:val="00FD2D8B"/>
    <w:rsid w:val="00FD38B3"/>
    <w:rsid w:val="00FD3914"/>
    <w:rsid w:val="00FD473E"/>
    <w:rsid w:val="00FD51FA"/>
    <w:rsid w:val="00FD5282"/>
    <w:rsid w:val="00FD5CDF"/>
    <w:rsid w:val="00FD6A70"/>
    <w:rsid w:val="00FD714D"/>
    <w:rsid w:val="00FD7D0D"/>
    <w:rsid w:val="00FE0C8F"/>
    <w:rsid w:val="00FE15BA"/>
    <w:rsid w:val="00FE1DBE"/>
    <w:rsid w:val="00FE2035"/>
    <w:rsid w:val="00FE357C"/>
    <w:rsid w:val="00FE541A"/>
    <w:rsid w:val="00FE7B9F"/>
    <w:rsid w:val="00FF071E"/>
    <w:rsid w:val="00FF0F8A"/>
    <w:rsid w:val="00FF2963"/>
    <w:rsid w:val="00FF2C44"/>
    <w:rsid w:val="00FF4017"/>
    <w:rsid w:val="00FF4CE6"/>
    <w:rsid w:val="00FF51B9"/>
    <w:rsid w:val="00FF53E3"/>
    <w:rsid w:val="00FF5E57"/>
    <w:rsid w:val="00FF65E9"/>
    <w:rsid w:val="00FF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5"/>
    <o:shapelayout v:ext="edit">
      <o:idmap v:ext="edit" data="1"/>
    </o:shapelayout>
  </w:shapeDefaults>
  <w:decimalSymbol w:val=","/>
  <w:listSeparator w:val=","/>
  <w14:docId w14:val="2DE9E9FE"/>
  <w15:docId w15:val="{65C8CBA1-8D53-4652-8FC6-75273351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789"/>
    <w:pPr>
      <w:spacing w:after="0" w:line="240" w:lineRule="auto"/>
      <w:jc w:val="both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743"/>
    <w:pPr>
      <w:keepNext/>
      <w:keepLines/>
      <w:numPr>
        <w:numId w:val="2"/>
      </w:numPr>
      <w:spacing w:before="240" w:after="240"/>
      <w:ind w:left="431" w:hanging="431"/>
      <w:outlineLvl w:val="0"/>
    </w:pPr>
    <w:rPr>
      <w:rFonts w:ascii="Calibri" w:eastAsiaTheme="majorEastAsia" w:hAnsi="Calibri" w:cs="Arial"/>
      <w:b/>
      <w:iCs/>
      <w:color w:val="668899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ECD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ascii="Calibri" w:eastAsiaTheme="majorEastAsia" w:hAnsi="Calibri" w:cs="Calibri"/>
      <w:b/>
      <w:bCs/>
      <w:color w:val="00204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743"/>
    <w:pPr>
      <w:keepNext/>
      <w:keepLines/>
      <w:numPr>
        <w:ilvl w:val="2"/>
        <w:numId w:val="2"/>
      </w:numPr>
      <w:spacing w:before="200" w:after="120" w:line="276" w:lineRule="auto"/>
      <w:ind w:left="720"/>
      <w:outlineLvl w:val="2"/>
    </w:pPr>
    <w:rPr>
      <w:rFonts w:ascii="Calibri" w:eastAsiaTheme="majorEastAsia" w:hAnsi="Calibri" w:cs="Calibri"/>
      <w:b/>
      <w:color w:val="BBCC00" w:themeColor="accent3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743"/>
    <w:pPr>
      <w:keepNext/>
      <w:keepLines/>
      <w:numPr>
        <w:ilvl w:val="3"/>
        <w:numId w:val="2"/>
      </w:numPr>
      <w:spacing w:before="200" w:after="120" w:line="276" w:lineRule="auto"/>
      <w:outlineLvl w:val="3"/>
    </w:pPr>
    <w:rPr>
      <w:rFonts w:ascii="Gotham Rounded Medium" w:eastAsiaTheme="majorEastAsia" w:hAnsi="Gotham Rounded Medium" w:cstheme="majorBidi"/>
      <w:iCs/>
      <w:color w:val="002040"/>
      <w:szCs w:val="24"/>
      <w:lang w:val="fr-B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7743"/>
    <w:pPr>
      <w:keepNext/>
      <w:keepLines/>
      <w:numPr>
        <w:ilvl w:val="4"/>
        <w:numId w:val="2"/>
      </w:numPr>
      <w:spacing w:before="200" w:after="120" w:line="276" w:lineRule="auto"/>
      <w:outlineLvl w:val="4"/>
    </w:pPr>
    <w:rPr>
      <w:rFonts w:ascii="Gotham Rounded Light" w:eastAsiaTheme="majorEastAsia" w:hAnsi="Gotham Rounded Light" w:cstheme="majorBidi"/>
      <w:color w:val="001021" w:themeColor="accent1" w:themeShade="7F"/>
      <w:lang w:val="fr-B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7743"/>
    <w:pPr>
      <w:keepNext/>
      <w:keepLines/>
      <w:numPr>
        <w:ilvl w:val="5"/>
        <w:numId w:val="2"/>
      </w:numPr>
      <w:spacing w:before="200" w:after="120" w:line="276" w:lineRule="auto"/>
      <w:outlineLvl w:val="5"/>
    </w:pPr>
    <w:rPr>
      <w:rFonts w:ascii="Gotham Rounded Light" w:eastAsiaTheme="majorEastAsia" w:hAnsi="Gotham Rounded Light" w:cstheme="majorBidi"/>
      <w:iCs/>
      <w:color w:val="001021" w:themeColor="accent1" w:themeShade="7F"/>
      <w:sz w:val="20"/>
      <w:szCs w:val="20"/>
      <w:lang w:val="fr-B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743"/>
    <w:pPr>
      <w:keepNext/>
      <w:keepLines/>
      <w:numPr>
        <w:ilvl w:val="6"/>
        <w:numId w:val="2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743"/>
    <w:pPr>
      <w:keepNext/>
      <w:keepLines/>
      <w:numPr>
        <w:ilvl w:val="7"/>
        <w:numId w:val="2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743"/>
    <w:pPr>
      <w:keepNext/>
      <w:keepLines/>
      <w:numPr>
        <w:ilvl w:val="8"/>
        <w:numId w:val="2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743"/>
    <w:rPr>
      <w:rFonts w:ascii="Calibri" w:eastAsiaTheme="majorEastAsia" w:hAnsi="Calibri" w:cs="Arial"/>
      <w:b/>
      <w:iCs/>
      <w:color w:val="668899"/>
      <w:sz w:val="26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8B0ECD"/>
    <w:rPr>
      <w:rFonts w:ascii="Calibri" w:eastAsiaTheme="majorEastAsia" w:hAnsi="Calibri" w:cs="Calibri"/>
      <w:b/>
      <w:bCs/>
      <w:color w:val="002040"/>
      <w:sz w:val="24"/>
      <w:szCs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BA7743"/>
    <w:rPr>
      <w:rFonts w:ascii="Calibri" w:eastAsiaTheme="majorEastAsia" w:hAnsi="Calibri" w:cs="Calibri"/>
      <w:b/>
      <w:color w:val="BBCC00" w:themeColor="accent3"/>
      <w:szCs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BA7743"/>
    <w:rPr>
      <w:rFonts w:ascii="Gotham Rounded Medium" w:eastAsiaTheme="majorEastAsia" w:hAnsi="Gotham Rounded Medium" w:cstheme="majorBidi"/>
      <w:iCs/>
      <w:color w:val="002040"/>
      <w:szCs w:val="24"/>
      <w:lang w:val="fr-BE"/>
    </w:rPr>
  </w:style>
  <w:style w:type="character" w:customStyle="1" w:styleId="Heading5Char">
    <w:name w:val="Heading 5 Char"/>
    <w:basedOn w:val="DefaultParagraphFont"/>
    <w:link w:val="Heading5"/>
    <w:uiPriority w:val="9"/>
    <w:rsid w:val="00BA7743"/>
    <w:rPr>
      <w:rFonts w:ascii="Gotham Rounded Light" w:eastAsiaTheme="majorEastAsia" w:hAnsi="Gotham Rounded Light" w:cstheme="majorBidi"/>
      <w:color w:val="001021" w:themeColor="accent1" w:themeShade="7F"/>
      <w:lang w:val="fr-BE"/>
    </w:rPr>
  </w:style>
  <w:style w:type="character" w:customStyle="1" w:styleId="Heading6Char">
    <w:name w:val="Heading 6 Char"/>
    <w:basedOn w:val="DefaultParagraphFont"/>
    <w:link w:val="Heading6"/>
    <w:uiPriority w:val="9"/>
    <w:rsid w:val="00BA7743"/>
    <w:rPr>
      <w:rFonts w:ascii="Gotham Rounded Light" w:eastAsiaTheme="majorEastAsia" w:hAnsi="Gotham Rounded Light" w:cstheme="majorBidi"/>
      <w:iCs/>
      <w:color w:val="001021" w:themeColor="accent1" w:themeShade="7F"/>
      <w:sz w:val="20"/>
      <w:szCs w:val="20"/>
      <w:lang w:val="fr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743"/>
    <w:rPr>
      <w:rFonts w:asciiTheme="majorHAnsi" w:eastAsiaTheme="majorEastAsia" w:hAnsiTheme="majorHAnsi" w:cstheme="majorBidi"/>
      <w:i/>
      <w:iCs/>
      <w:color w:val="404040" w:themeColor="text1" w:themeTint="BF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7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nl-BE"/>
    </w:rPr>
  </w:style>
  <w:style w:type="table" w:styleId="TableGrid">
    <w:name w:val="Table Grid"/>
    <w:basedOn w:val="TableNormal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12221"/>
    <w:pPr>
      <w:spacing w:after="0" w:line="260" w:lineRule="atLeast"/>
    </w:pPr>
    <w:rPr>
      <w:sz w:val="20"/>
      <w:lang w:val="nl-BE"/>
    </w:rPr>
  </w:style>
  <w:style w:type="character" w:customStyle="1" w:styleId="NoSpacingChar">
    <w:name w:val="No Spacing Char"/>
    <w:basedOn w:val="DefaultParagraphFont"/>
    <w:link w:val="NoSpacing"/>
    <w:uiPriority w:val="1"/>
    <w:rsid w:val="00C12221"/>
    <w:rPr>
      <w:sz w:val="20"/>
      <w:lang w:val="nl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paragraph" w:styleId="ListParagraph">
    <w:name w:val="List Paragraph"/>
    <w:basedOn w:val="Normal"/>
    <w:link w:val="ListParagraphChar"/>
    <w:uiPriority w:val="34"/>
    <w:qFormat/>
    <w:rsid w:val="00BA7743"/>
    <w:pPr>
      <w:spacing w:after="200"/>
      <w:ind w:left="720"/>
      <w:contextualSpacing/>
    </w:pPr>
    <w:rPr>
      <w:lang w:val="fr-B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7743"/>
    <w:rPr>
      <w:lang w:val="fr-BE"/>
    </w:rPr>
  </w:style>
  <w:style w:type="paragraph" w:styleId="FootnoteText">
    <w:name w:val="footnote text"/>
    <w:basedOn w:val="Normal"/>
    <w:link w:val="FootnoteTextChar"/>
    <w:unhideWhenUsed/>
    <w:rsid w:val="00BA7743"/>
    <w:rPr>
      <w:sz w:val="20"/>
      <w:szCs w:val="20"/>
      <w:lang w:val="fr-BE"/>
    </w:rPr>
  </w:style>
  <w:style w:type="character" w:customStyle="1" w:styleId="FootnoteTextChar">
    <w:name w:val="Footnote Text Char"/>
    <w:basedOn w:val="DefaultParagraphFont"/>
    <w:link w:val="FootnoteText"/>
    <w:rsid w:val="00BA7743"/>
    <w:rPr>
      <w:sz w:val="20"/>
      <w:szCs w:val="20"/>
      <w:lang w:val="fr-BE"/>
    </w:rPr>
  </w:style>
  <w:style w:type="character" w:styleId="FootnoteReference">
    <w:name w:val="footnote reference"/>
    <w:basedOn w:val="DefaultParagraphFont"/>
    <w:unhideWhenUsed/>
    <w:rsid w:val="00BA774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A77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7743"/>
    <w:pPr>
      <w:spacing w:after="200"/>
    </w:pPr>
    <w:rPr>
      <w:sz w:val="20"/>
      <w:szCs w:val="20"/>
      <w:lang w:val="fr-B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7743"/>
    <w:rPr>
      <w:sz w:val="20"/>
      <w:szCs w:val="20"/>
      <w:lang w:val="fr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743"/>
    <w:rPr>
      <w:b/>
      <w:bCs/>
      <w:sz w:val="20"/>
      <w:szCs w:val="20"/>
      <w:lang w:val="fr-BE"/>
    </w:rPr>
  </w:style>
  <w:style w:type="paragraph" w:styleId="TOCHeading">
    <w:name w:val="TOC Heading"/>
    <w:basedOn w:val="Heading1"/>
    <w:next w:val="Normal"/>
    <w:uiPriority w:val="39"/>
    <w:unhideWhenUsed/>
    <w:qFormat/>
    <w:rsid w:val="00BA7743"/>
    <w:pPr>
      <w:numPr>
        <w:numId w:val="0"/>
      </w:numPr>
      <w:ind w:left="432" w:hanging="432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7743"/>
    <w:pPr>
      <w:tabs>
        <w:tab w:val="left" w:pos="440"/>
        <w:tab w:val="right" w:leader="dot" w:pos="9062"/>
      </w:tabs>
      <w:spacing w:after="100"/>
    </w:pPr>
    <w:rPr>
      <w:lang w:val="fr-BE"/>
    </w:rPr>
  </w:style>
  <w:style w:type="paragraph" w:styleId="TOC2">
    <w:name w:val="toc 2"/>
    <w:basedOn w:val="Normal"/>
    <w:next w:val="Normal"/>
    <w:autoRedefine/>
    <w:uiPriority w:val="39"/>
    <w:unhideWhenUsed/>
    <w:rsid w:val="00BA7743"/>
    <w:pPr>
      <w:spacing w:after="100"/>
      <w:ind w:left="220"/>
    </w:pPr>
    <w:rPr>
      <w:lang w:val="fr-BE"/>
    </w:rPr>
  </w:style>
  <w:style w:type="paragraph" w:customStyle="1" w:styleId="CartoBasis">
    <w:name w:val="CartoBasis"/>
    <w:basedOn w:val="Normal"/>
    <w:link w:val="CartoBasisChar"/>
    <w:qFormat/>
    <w:rsid w:val="00BA7743"/>
    <w:rPr>
      <w:sz w:val="20"/>
      <w:lang w:val="fr-BE"/>
    </w:rPr>
  </w:style>
  <w:style w:type="character" w:customStyle="1" w:styleId="CartoBasisChar">
    <w:name w:val="CartoBasis Char"/>
    <w:basedOn w:val="DefaultParagraphFont"/>
    <w:link w:val="CartoBasis"/>
    <w:rsid w:val="00BA7743"/>
    <w:rPr>
      <w:sz w:val="20"/>
      <w:lang w:val="fr-BE"/>
    </w:rPr>
  </w:style>
  <w:style w:type="paragraph" w:customStyle="1" w:styleId="SansespaceListparagraph">
    <w:name w:val="Sans espace List paragraph"/>
    <w:basedOn w:val="Normal"/>
    <w:qFormat/>
    <w:rsid w:val="000E11BA"/>
    <w:pPr>
      <w:numPr>
        <w:numId w:val="1"/>
      </w:numPr>
      <w:spacing w:before="120" w:after="120"/>
    </w:pPr>
  </w:style>
  <w:style w:type="character" w:customStyle="1" w:styleId="WithespacelistparagrapheChar">
    <w:name w:val="With espace list paragraphe Char"/>
    <w:basedOn w:val="DefaultParagraphFont"/>
    <w:link w:val="Withespacelistparagraphe"/>
    <w:locked/>
    <w:rsid w:val="003C2BD6"/>
  </w:style>
  <w:style w:type="paragraph" w:customStyle="1" w:styleId="Withespacelistparagraphe">
    <w:name w:val="With espace list paragraphe"/>
    <w:basedOn w:val="SansespaceListparagraph"/>
    <w:link w:val="WithespacelistparagrapheChar"/>
    <w:qFormat/>
    <w:rsid w:val="003C2BD6"/>
    <w:pPr>
      <w:ind w:left="357"/>
    </w:pPr>
    <w:rPr>
      <w:lang w:val="nl-NL"/>
    </w:rPr>
  </w:style>
  <w:style w:type="paragraph" w:styleId="TOC3">
    <w:name w:val="toc 3"/>
    <w:basedOn w:val="Normal"/>
    <w:next w:val="Normal"/>
    <w:autoRedefine/>
    <w:uiPriority w:val="39"/>
    <w:unhideWhenUsed/>
    <w:rsid w:val="00BA7743"/>
    <w:pPr>
      <w:spacing w:after="100"/>
      <w:ind w:left="440"/>
    </w:pPr>
    <w:rPr>
      <w:lang w:val="fr-BE"/>
    </w:rPr>
  </w:style>
  <w:style w:type="character" w:styleId="FollowedHyperlink">
    <w:name w:val="FollowedHyperlink"/>
    <w:basedOn w:val="DefaultParagraphFont"/>
    <w:uiPriority w:val="99"/>
    <w:semiHidden/>
    <w:unhideWhenUsed/>
    <w:rsid w:val="00BA7743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BA774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A7743"/>
    <w:rPr>
      <w:sz w:val="20"/>
      <w:szCs w:val="20"/>
      <w:lang w:val="nl-BE"/>
    </w:rPr>
  </w:style>
  <w:style w:type="character" w:styleId="EndnoteReference">
    <w:name w:val="endnote reference"/>
    <w:basedOn w:val="DefaultParagraphFont"/>
    <w:uiPriority w:val="99"/>
    <w:semiHidden/>
    <w:unhideWhenUsed/>
    <w:rsid w:val="00BA7743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BA7743"/>
    <w:pPr>
      <w:spacing w:after="0" w:line="240" w:lineRule="auto"/>
    </w:pPr>
    <w:tblPr>
      <w:tblStyleRowBandSize w:val="1"/>
      <w:tblStyleColBandSize w:val="1"/>
      <w:tblBorders>
        <w:top w:val="single" w:sz="4" w:space="0" w:color="C1CFD6" w:themeColor="accent2" w:themeTint="66"/>
        <w:left w:val="single" w:sz="4" w:space="0" w:color="C1CFD6" w:themeColor="accent2" w:themeTint="66"/>
        <w:bottom w:val="single" w:sz="4" w:space="0" w:color="C1CFD6" w:themeColor="accent2" w:themeTint="66"/>
        <w:right w:val="single" w:sz="4" w:space="0" w:color="C1CFD6" w:themeColor="accent2" w:themeTint="66"/>
        <w:insideH w:val="single" w:sz="4" w:space="0" w:color="C1CFD6" w:themeColor="accent2" w:themeTint="66"/>
        <w:insideV w:val="single" w:sz="4" w:space="0" w:color="C1CF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3B7C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B7C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25667C"/>
    <w:pPr>
      <w:spacing w:after="0" w:line="240" w:lineRule="auto"/>
    </w:pPr>
    <w:rPr>
      <w:lang w:val="nl-BE"/>
    </w:rPr>
  </w:style>
  <w:style w:type="paragraph" w:customStyle="1" w:styleId="04aNumbering">
    <w:name w:val="04a_Numbering"/>
    <w:basedOn w:val="Normal"/>
    <w:rsid w:val="00FF2963"/>
    <w:pPr>
      <w:numPr>
        <w:numId w:val="3"/>
      </w:numPr>
      <w:spacing w:after="250" w:line="276" w:lineRule="auto"/>
    </w:pPr>
    <w:rPr>
      <w:rFonts w:ascii="Georgia" w:eastAsia="Times New Roman" w:hAnsi="Georgia" w:cs="Times New Roman"/>
      <w:sz w:val="20"/>
      <w:szCs w:val="24"/>
      <w:lang w:val="en-GB" w:eastAsia="de-DE"/>
    </w:rPr>
  </w:style>
  <w:style w:type="table" w:styleId="GridTable1Light-Accent1">
    <w:name w:val="Grid Table 1 Light Accent 1"/>
    <w:basedOn w:val="TableNormal"/>
    <w:uiPriority w:val="46"/>
    <w:rsid w:val="00A5583C"/>
    <w:pPr>
      <w:spacing w:after="0" w:line="240" w:lineRule="auto"/>
    </w:pPr>
    <w:tblPr>
      <w:tblStyleRowBandSize w:val="1"/>
      <w:tblStyleColBandSize w:val="1"/>
      <w:tblBorders>
        <w:top w:val="single" w:sz="4" w:space="0" w:color="4EA6FF" w:themeColor="accent1" w:themeTint="66"/>
        <w:left w:val="single" w:sz="4" w:space="0" w:color="4EA6FF" w:themeColor="accent1" w:themeTint="66"/>
        <w:bottom w:val="single" w:sz="4" w:space="0" w:color="4EA6FF" w:themeColor="accent1" w:themeTint="66"/>
        <w:right w:val="single" w:sz="4" w:space="0" w:color="4EA6FF" w:themeColor="accent1" w:themeTint="66"/>
        <w:insideH w:val="single" w:sz="4" w:space="0" w:color="4EA6FF" w:themeColor="accent1" w:themeTint="66"/>
        <w:insideV w:val="single" w:sz="4" w:space="0" w:color="4EA6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79F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79F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1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CED0163199744A68EA9841A74E9D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EC813-25F1-4645-84AB-601D560114C5}"/>
      </w:docPartPr>
      <w:docPartBody>
        <w:p w:rsidR="00D93A03" w:rsidRDefault="00417308" w:rsidP="00417308">
          <w:pPr>
            <w:pStyle w:val="5CED0163199744A68EA9841A74E9D32E"/>
          </w:pPr>
          <w:r w:rsidRPr="00442CE2">
            <w:rPr>
              <w:rStyle w:val="PlaceholderText"/>
            </w:rPr>
            <w:t>[Circ.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Rounded Medium">
    <w:panose1 w:val="02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Light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D8C"/>
    <w:rsid w:val="001A1161"/>
    <w:rsid w:val="002E71E5"/>
    <w:rsid w:val="00417308"/>
    <w:rsid w:val="004A4F92"/>
    <w:rsid w:val="00540D8C"/>
    <w:rsid w:val="006224FB"/>
    <w:rsid w:val="0075085F"/>
    <w:rsid w:val="0097287C"/>
    <w:rsid w:val="00BF1431"/>
    <w:rsid w:val="00C51AAB"/>
    <w:rsid w:val="00D93A03"/>
    <w:rsid w:val="00E94AB8"/>
    <w:rsid w:val="00E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7308"/>
    <w:rPr>
      <w:color w:val="808080"/>
    </w:rPr>
  </w:style>
  <w:style w:type="paragraph" w:customStyle="1" w:styleId="5F1FC6BD5F4F45E8ABD4563F3A40F65D">
    <w:name w:val="5F1FC6BD5F4F45E8ABD4563F3A40F65D"/>
  </w:style>
  <w:style w:type="paragraph" w:customStyle="1" w:styleId="DFC8BBDE5B864A0A9013031BB9DA7CD0">
    <w:name w:val="DFC8BBDE5B864A0A9013031BB9DA7CD0"/>
  </w:style>
  <w:style w:type="paragraph" w:customStyle="1" w:styleId="046149776BE74E8CA84F60569543CAFF">
    <w:name w:val="046149776BE74E8CA84F60569543CAFF"/>
  </w:style>
  <w:style w:type="paragraph" w:customStyle="1" w:styleId="03ED23D2BDE8405E8C5FBA853C6ED703">
    <w:name w:val="03ED23D2BDE8405E8C5FBA853C6ED703"/>
  </w:style>
  <w:style w:type="paragraph" w:customStyle="1" w:styleId="60C7FF51E8F74FB0AE47AECBFDA750C0">
    <w:name w:val="60C7FF51E8F74FB0AE47AECBFDA750C0"/>
  </w:style>
  <w:style w:type="paragraph" w:customStyle="1" w:styleId="0CF6C73D690E4A049F3035D46982F856">
    <w:name w:val="0CF6C73D690E4A049F3035D46982F856"/>
  </w:style>
  <w:style w:type="paragraph" w:customStyle="1" w:styleId="59FC2158C3AB49A898EE47ED019A7D9E">
    <w:name w:val="59FC2158C3AB49A898EE47ED019A7D9E"/>
  </w:style>
  <w:style w:type="paragraph" w:customStyle="1" w:styleId="A39C3AB1B3F34F5AA8AB0F3DDD210645">
    <w:name w:val="A39C3AB1B3F34F5AA8AB0F3DDD210645"/>
    <w:rsid w:val="0075085F"/>
    <w:rPr>
      <w:lang w:val="fr-BE" w:eastAsia="fr-BE"/>
    </w:rPr>
  </w:style>
  <w:style w:type="paragraph" w:customStyle="1" w:styleId="1149E5104A544BDEB161E2907C309A84">
    <w:name w:val="1149E5104A544BDEB161E2907C309A84"/>
    <w:rsid w:val="00C51AAB"/>
    <w:rPr>
      <w:lang w:val="fr-BE" w:eastAsia="fr-BE"/>
    </w:rPr>
  </w:style>
  <w:style w:type="paragraph" w:customStyle="1" w:styleId="5CED0163199744A68EA9841A74E9D32E">
    <w:name w:val="5CED0163199744A68EA9841A74E9D32E"/>
    <w:rsid w:val="004173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1c17fca-a23a-4398-add8-c29df0da4a2e"/>
    <DocumentStatus xmlns="11c17fca-a23a-4398-add8-c29df0da4a2e">Draft</DocumentStatus>
    <ad4cc7cd0056409591620fdc7e39d401 xmlns="11c17fca-a23a-4398-add8-c29df0da4a2e">
      <Terms xmlns="http://schemas.microsoft.com/office/infopath/2007/PartnerControls"/>
    </ad4cc7cd0056409591620fdc7e39d401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C2128DC71CB4791DDB266538C7393" ma:contentTypeVersion="4" ma:contentTypeDescription="Create a new document." ma:contentTypeScope="" ma:versionID="929045dc551af19579af25b6f6c7db2c">
  <xsd:schema xmlns:xsd="http://www.w3.org/2001/XMLSchema" xmlns:xs="http://www.w3.org/2001/XMLSchema" xmlns:p="http://schemas.microsoft.com/office/2006/metadata/properties" xmlns:ns2="11c17fca-a23a-4398-add8-c29df0da4a2e" targetNamespace="http://schemas.microsoft.com/office/2006/metadata/properties" ma:root="true" ma:fieldsID="b61eb8ac12c1ee8e22a5819c9cb17375" ns2:_="">
    <xsd:import namespace="11c17fca-a23a-4398-add8-c29df0da4a2e"/>
    <xsd:element name="properties">
      <xsd:complexType>
        <xsd:sequence>
          <xsd:element name="documentManagement">
            <xsd:complexType>
              <xsd:all>
                <xsd:element ref="ns2:ad4cc7cd0056409591620fdc7e39d401" minOccurs="0"/>
                <xsd:element ref="ns2:TaxCatchAll" minOccurs="0"/>
                <xsd:element ref="ns2:Document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17fca-a23a-4398-add8-c29df0da4a2e" elementFormDefault="qualified">
    <xsd:import namespace="http://schemas.microsoft.com/office/2006/documentManagement/types"/>
    <xsd:import namespace="http://schemas.microsoft.com/office/infopath/2007/PartnerControls"/>
    <xsd:element name="ad4cc7cd0056409591620fdc7e39d401" ma:index="9" nillable="true" ma:taxonomy="true" ma:internalName="ad4cc7cd0056409591620fdc7e39d401" ma:taxonomyFieldName="DataClassification" ma:displayName="Data Classification" ma:readOnly="false" ma:fieldId="{ad4cc7cd-0056-4095-9162-0fdc7e39d401}" ma:sspId="733e9705-8999-4689-82cc-e4b589d7ceac" ma:termSetId="8017bd24-0b9b-4729-bc82-55dc3ba1e6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de1a0e75-34da-4b6c-b000-2c01a89e23f0}" ma:internalName="TaxCatchAll" ma:showField="CatchAllData" ma:web="11c17fca-a23a-4398-add8-c29df0da4a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Status" ma:index="11" nillable="true" ma:displayName="Document Status" ma:default="Draft" ma:description="FSMA Document status" ma:format="Dropdown" ma:internalName="DocumentStatus" ma:readOnly="false">
      <xsd:simpleType>
        <xsd:restriction base="dms:Choice">
          <xsd:enumeration value="Draft"/>
          <xsd:enumeration value="Final"/>
          <xsd:enumeration value="To be Archi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2515D-DDC9-4217-8F26-1DFB6D312C6B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11c17fca-a23a-4398-add8-c29df0da4a2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4D63B97-EE46-4110-B2D6-AD941AF3EA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577C59-FB4C-4EF6-85C6-891F4CDE61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c17fca-a23a-4398-add8-c29df0da4a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B45CF8-77A4-4708-812A-1DDB2EABF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9</Pages>
  <Words>2961</Words>
  <Characters>16288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Annexe : Toolkit pour la gouvernance des produits</vt:lpstr>
      <vt:lpstr/>
    </vt:vector>
  </TitlesOfParts>
  <Company/>
  <LinksUpToDate>false</LinksUpToDate>
  <CharactersWithSpaces>19211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 : Toolkit pour la gouvernance des produits</dc:title>
  <dc:subject>Annexe : Toolkit pour la gouvernance des produits</dc:subject>
  <dc:creator>FSMA</dc:creator>
  <cp:keywords/>
  <dc:description>27/09/2012</dc:description>
  <cp:lastModifiedBy>Binon, Heidi</cp:lastModifiedBy>
  <cp:revision>78</cp:revision>
  <cp:lastPrinted>2022-06-16T16:50:00Z</cp:lastPrinted>
  <dcterms:created xsi:type="dcterms:W3CDTF">2022-04-08T08:24:00Z</dcterms:created>
  <dcterms:modified xsi:type="dcterms:W3CDTF">2022-07-11T12:25:00Z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0x0101003FFC2128DC71CB4791DDB266538C7393</vt:lpwstr>
  </property>
  <property fmtid="{D5CDD505-2E9C-101B-9397-08002B2CF9AE}" pid="3" name="Cir. KEY-WORDS">
    <vt:lpwstr/>
  </property>
  <property fmtid="{D5CDD505-2E9C-101B-9397-08002B2CF9AE}" pid="4" name="DataClassification">
    <vt:lpwstr/>
  </property>
  <property fmtid="{D5CDD505-2E9C-101B-9397-08002B2CF9AE}" pid="5" name="_AdHocReviewCycleID">
    <vt:i4>1375211804</vt:i4>
  </property>
  <property fmtid="{D5CDD505-2E9C-101B-9397-08002B2CF9AE}" pid="6" name="_NewReviewCycle">
    <vt:lpwstr/>
  </property>
  <property fmtid="{D5CDD505-2E9C-101B-9397-08002B2CF9AE}" pid="7" name="_EmailSubject">
    <vt:lpwstr>Publicatie 3 sectorrapporten MIFID</vt:lpwstr>
  </property>
  <property fmtid="{D5CDD505-2E9C-101B-9397-08002B2CF9AE}" pid="8" name="_AuthorEmail">
    <vt:lpwstr>Lien.Verhegghe@fsma.be</vt:lpwstr>
  </property>
  <property fmtid="{D5CDD505-2E9C-101B-9397-08002B2CF9AE}" pid="9" name="_AuthorEmailDisplayName">
    <vt:lpwstr>Verhegghe, Lien</vt:lpwstr>
  </property>
  <property fmtid="{D5CDD505-2E9C-101B-9397-08002B2CF9AE}" pid="10" name="_PreviousAdHocReviewCycleID">
    <vt:i4>-1627785907</vt:i4>
  </property>
  <property fmtid="{D5CDD505-2E9C-101B-9397-08002B2CF9AE}" pid="11" name="_ReviewingToolsShownOnce">
    <vt:lpwstr/>
  </property>
</Properties>
</file>