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CDF04" w14:textId="0B1F130A" w:rsidR="00C007CA" w:rsidRPr="00691B3E" w:rsidRDefault="00C007CA" w:rsidP="00C007CA">
      <w:pPr>
        <w:pBdr>
          <w:bottom w:val="single" w:sz="2" w:space="1" w:color="auto"/>
        </w:pBdr>
      </w:pPr>
    </w:p>
    <w:p w14:paraId="02F449B7" w14:textId="0B1F130A" w:rsidR="00C007CA" w:rsidRPr="00691B3E" w:rsidRDefault="00C007CA" w:rsidP="00C007CA">
      <w:pPr>
        <w:pBdr>
          <w:bottom w:val="single" w:sz="2" w:space="1" w:color="auto"/>
        </w:pBdr>
        <w:spacing w:after="240"/>
      </w:pPr>
      <w:r>
        <w:rPr>
          <w:noProof/>
          <w:lang w:val="fr-BE" w:eastAsia="fr-BE"/>
        </w:rPr>
        <mc:AlternateContent>
          <mc:Choice Requires="wps">
            <w:drawing>
              <wp:anchor distT="0" distB="0" distL="114300" distR="114300" simplePos="0" relativeHeight="251659264" behindDoc="0" locked="0" layoutInCell="1" allowOverlap="1" wp14:anchorId="3C89DFAD" wp14:editId="1056D41B">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9688E" w14:textId="77777777" w:rsidR="00C007CA" w:rsidRPr="001D1F1B" w:rsidRDefault="00C007CA" w:rsidP="00C007CA">
                            <w:pPr>
                              <w:pStyle w:val="NoSpacing"/>
                              <w:jc w:val="right"/>
                              <w:rPr>
                                <w:rFonts w:cstheme="minorHAnsi"/>
                                <w:sz w:val="24"/>
                                <w:szCs w:val="24"/>
                              </w:rPr>
                            </w:pPr>
                            <w:r w:rsidRPr="001D1F1B">
                              <w:rPr>
                                <w:rFonts w:cstheme="minorHAnsi"/>
                                <w:color w:val="668899" w:themeColor="accent2"/>
                                <w:sz w:val="24"/>
                                <w:szCs w:val="24"/>
                              </w:rPr>
                              <w:t>Juli 2022</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9DFAD" id="_x0000_t202" coordsize="21600,21600" o:spt="202" path="m,l,21600r21600,l21600,xe">
                <v:stroke joinstyle="miter"/>
                <v:path gradientshapeok="t" o:connecttype="rect"/>
              </v:shapetype>
              <v:shape id="Text Box 8" o:spid="_x0000_s1026" type="#_x0000_t202" style="position:absolute;left:0;text-align:left;margin-left:248pt;margin-top:56.7pt;width:290pt;height:34.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DCrtAIAALA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" filled="f" stroked="f">
                <v:textbox inset="0,0,0,0">
                  <w:txbxContent>
                    <w:p w14:paraId="4479688E" w14:textId="77777777" w:rsidR="00C007CA" w:rsidRPr="001D1F1B" w:rsidRDefault="00C007CA" w:rsidP="00C007CA">
                      <w:pPr>
                        <w:pStyle w:val="NoSpacing"/>
                        <w:jc w:val="right"/>
                        <w:rPr>
                          <w:rFonts w:cstheme="minorHAnsi"/>
                          <w:sz w:val="24"/>
                          <w:szCs w:val="24"/>
                        </w:rPr>
                      </w:pPr>
                      <w:r w:rsidRPr="001D1F1B">
                        <w:rPr>
                          <w:rFonts w:cstheme="minorHAnsi"/>
                          <w:color w:val="668899" w:themeColor="accent2"/>
                          <w:sz w:val="24"/>
                          <w:szCs w:val="24"/>
                        </w:rPr>
                        <w:t>Juli 2022</w:t>
                      </w:r>
                    </w:p>
                  </w:txbxContent>
                </v:textbox>
                <w10:wrap anchorx="page" anchory="page"/>
              </v:shape>
            </w:pict>
          </mc:Fallback>
        </mc:AlternateContent>
      </w:r>
    </w:p>
    <w:p w14:paraId="70BC99DE" w14:textId="23A83BE2" w:rsidR="00C007CA" w:rsidRPr="00BA7743" w:rsidRDefault="00C007CA" w:rsidP="00C007CA">
      <w:pPr>
        <w:tabs>
          <w:tab w:val="center" w:pos="4507"/>
          <w:tab w:val="left" w:pos="7350"/>
          <w:tab w:val="left" w:pos="7382"/>
        </w:tabs>
        <w:rPr>
          <w:rFonts w:ascii="Gotham Rounded Bold" w:hAnsi="Gotham Rounded Bold" w:cs="Arial"/>
          <w:color w:val="668899" w:themeColor="accent2"/>
          <w:sz w:val="32"/>
          <w:szCs w:val="32"/>
        </w:rPr>
      </w:pPr>
      <w:r w:rsidRPr="00D9533B">
        <w:rPr>
          <w:rFonts w:ascii="Gotham Rounded Bold" w:hAnsi="Gotham Rounded Bold" w:cs="Arial"/>
          <w:color w:val="668899" w:themeColor="accent2"/>
          <w:sz w:val="32"/>
          <w:szCs w:val="32"/>
        </w:rPr>
        <w:tab/>
      </w:r>
      <w:bookmarkStart w:id="0" w:name="_GoBack"/>
      <w:sdt>
        <w:sdtPr>
          <w:rPr>
            <w:rFonts w:cstheme="minorHAnsi"/>
            <w:b/>
            <w:color w:val="668899" w:themeColor="accent2"/>
            <w:sz w:val="32"/>
            <w:szCs w:val="32"/>
          </w:rPr>
          <w:alias w:val="Circ. Title"/>
          <w:tag w:val="CirculairesTitle"/>
          <w:id w:val="-1122604173"/>
          <w:placeholder>
            <w:docPart w:val="02E2027222704C75B83C360A3C670B6B"/>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A62515D-DDC9-4217-8F26-1DFB6D312C6B}"/>
          <w:text/>
        </w:sdtPr>
        <w:sdtEndPr/>
        <w:sdtContent>
          <w:r>
            <w:rPr>
              <w:rFonts w:cstheme="minorHAnsi"/>
              <w:b/>
              <w:color w:val="668899" w:themeColor="accent2"/>
              <w:sz w:val="32"/>
              <w:szCs w:val="32"/>
            </w:rPr>
            <w:t>Bijlage: Toolkit productgovernance</w:t>
          </w:r>
        </w:sdtContent>
      </w:sdt>
      <w:bookmarkEnd w:id="0"/>
    </w:p>
    <w:p w14:paraId="0E67BB52" w14:textId="77777777" w:rsidR="00C007CA" w:rsidRDefault="00C007CA" w:rsidP="00C007CA">
      <w:pPr>
        <w:pBdr>
          <w:bottom w:val="single" w:sz="4" w:space="1" w:color="auto"/>
        </w:pBdr>
        <w:spacing w:after="240"/>
      </w:pPr>
    </w:p>
    <w:p w14:paraId="2BE6C1CA" w14:textId="0CF460E0" w:rsidR="001953F2" w:rsidRDefault="00006A5F" w:rsidP="001953F2">
      <w:pPr>
        <w:pStyle w:val="Heading1"/>
        <w:numPr>
          <w:ilvl w:val="0"/>
          <w:numId w:val="0"/>
        </w:numPr>
      </w:pPr>
      <w:bookmarkStart w:id="1" w:name="_Voorwerp_van_de"/>
      <w:bookmarkStart w:id="2" w:name="_Toc78537967"/>
      <w:bookmarkStart w:id="3" w:name="_Toc78538039"/>
      <w:bookmarkStart w:id="4" w:name="_Toc78538111"/>
      <w:bookmarkStart w:id="5" w:name="_Toc78538184"/>
      <w:bookmarkStart w:id="6" w:name="_Toc78538256"/>
      <w:bookmarkStart w:id="7" w:name="_Toc78538364"/>
      <w:bookmarkStart w:id="8" w:name="_Toc78538490"/>
      <w:bookmarkStart w:id="9" w:name="_Toc78538586"/>
      <w:bookmarkStart w:id="10" w:name="_Toc78539062"/>
      <w:bookmarkStart w:id="11" w:name="_Toc78540287"/>
      <w:bookmarkStart w:id="12" w:name="_Toc78540599"/>
      <w:bookmarkStart w:id="13" w:name="_Toc78544379"/>
      <w:bookmarkStart w:id="14" w:name="_Toc78551670"/>
      <w:bookmarkStart w:id="15" w:name="_Toc78559433"/>
      <w:bookmarkStart w:id="16" w:name="_Toc78537968"/>
      <w:bookmarkStart w:id="17" w:name="_Toc78538040"/>
      <w:bookmarkStart w:id="18" w:name="_Toc78538112"/>
      <w:bookmarkStart w:id="19" w:name="_Toc78538185"/>
      <w:bookmarkStart w:id="20" w:name="_Toc78538257"/>
      <w:bookmarkStart w:id="21" w:name="_Toc78538365"/>
      <w:bookmarkStart w:id="22" w:name="_Toc78538491"/>
      <w:bookmarkStart w:id="23" w:name="_Toc78538587"/>
      <w:bookmarkStart w:id="24" w:name="_Toc78539063"/>
      <w:bookmarkStart w:id="25" w:name="_Toc78540288"/>
      <w:bookmarkStart w:id="26" w:name="_Toc78540600"/>
      <w:bookmarkStart w:id="27" w:name="_Toc78544380"/>
      <w:bookmarkStart w:id="28" w:name="_Toc78551671"/>
      <w:bookmarkStart w:id="29" w:name="_Toc78559434"/>
      <w:bookmarkStart w:id="30" w:name="_Toc39064632"/>
      <w:bookmarkStart w:id="31" w:name="_Toc78537969"/>
      <w:bookmarkStart w:id="32" w:name="_Toc78538041"/>
      <w:bookmarkStart w:id="33" w:name="_Toc78538113"/>
      <w:bookmarkStart w:id="34" w:name="_Toc78538186"/>
      <w:bookmarkStart w:id="35" w:name="_Toc78538258"/>
      <w:bookmarkStart w:id="36" w:name="_Toc78538366"/>
      <w:bookmarkStart w:id="37" w:name="_Toc78538492"/>
      <w:bookmarkStart w:id="38" w:name="_Toc78538588"/>
      <w:bookmarkStart w:id="39" w:name="_Toc78539064"/>
      <w:bookmarkStart w:id="40" w:name="_Toc78540289"/>
      <w:bookmarkStart w:id="41" w:name="_Toc78540601"/>
      <w:bookmarkStart w:id="42" w:name="_Toc78544381"/>
      <w:bookmarkStart w:id="43" w:name="_Toc78551672"/>
      <w:bookmarkStart w:id="44" w:name="_Toc7855943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t>A</w:t>
      </w:r>
      <w:r w:rsidR="001953F2" w:rsidRPr="001953F2">
        <w:t>andachtspunten voor het productgovernanceproces</w:t>
      </w:r>
      <w:r w:rsidR="000D2B5D">
        <w:t xml:space="preserve"> van gestructureerde schuld</w:t>
      </w:r>
      <w:r w:rsidR="000D2B5D">
        <w:softHyphen/>
        <w:t>instrumenten</w:t>
      </w:r>
      <w:r w:rsidR="001953F2" w:rsidRPr="001953F2">
        <w:t xml:space="preserve"> op het vlak van identificatie van </w:t>
      </w:r>
      <w:r w:rsidR="006565DF">
        <w:t>cliënten</w:t>
      </w:r>
      <w:r w:rsidR="006565DF" w:rsidRPr="001953F2">
        <w:t>behoefte</w:t>
      </w:r>
      <w:r w:rsidR="00DA6D2A">
        <w:t>, scenario</w:t>
      </w:r>
      <w:r w:rsidR="000D2B5D">
        <w:softHyphen/>
      </w:r>
      <w:r w:rsidR="001953F2" w:rsidRPr="001953F2">
        <w:t>analyse en kostenverantwoording</w:t>
      </w:r>
    </w:p>
    <w:p w14:paraId="670CCC93" w14:textId="79286F3D" w:rsidR="006565DF" w:rsidRDefault="007223BC" w:rsidP="001953F2">
      <w:r>
        <w:t>De FSMA wil v</w:t>
      </w:r>
      <w:r w:rsidR="001953F2">
        <w:t xml:space="preserve">ia deze </w:t>
      </w:r>
      <w:r w:rsidR="001953F2" w:rsidRPr="007223BC">
        <w:rPr>
          <w:i/>
        </w:rPr>
        <w:t>toolkit</w:t>
      </w:r>
      <w:r w:rsidR="001953F2">
        <w:t xml:space="preserve"> </w:t>
      </w:r>
      <w:r>
        <w:t>ondernemingen</w:t>
      </w:r>
      <w:r w:rsidR="001953F2">
        <w:t xml:space="preserve"> onder toezicht helpen bij de organisatie en de concrete toepassing van het productgovernanceproces op het vlak van de identificatie van de </w:t>
      </w:r>
      <w:r w:rsidR="006565DF">
        <w:t>cliëntenbehoefte</w:t>
      </w:r>
      <w:r w:rsidR="00DA6D2A">
        <w:t>, de scenario</w:t>
      </w:r>
      <w:r w:rsidR="001953F2">
        <w:t>analyse en de verantwoording van de kosten</w:t>
      </w:r>
      <w:r w:rsidR="001953F2" w:rsidRPr="009410A7">
        <w:t xml:space="preserve">. Per thema worden aandachtspunten meegegeven die aan bod kunnen komen bij het </w:t>
      </w:r>
      <w:r>
        <w:t>ontwikkelings</w:t>
      </w:r>
      <w:r w:rsidR="001953F2" w:rsidRPr="009410A7">
        <w:t>-</w:t>
      </w:r>
      <w:r w:rsidR="006565DF">
        <w:t xml:space="preserve"> </w:t>
      </w:r>
      <w:r w:rsidR="001953F2" w:rsidRPr="009410A7">
        <w:t>en selectieproces.</w:t>
      </w:r>
    </w:p>
    <w:p w14:paraId="62828294" w14:textId="64C4A578" w:rsidR="000F4328" w:rsidRDefault="000F4328" w:rsidP="001953F2">
      <w:r>
        <w:t xml:space="preserve"> </w:t>
      </w:r>
    </w:p>
    <w:p w14:paraId="0DF64854" w14:textId="583B307C" w:rsidR="001953F2" w:rsidRDefault="007223BC" w:rsidP="001953F2">
      <w:r>
        <w:t>De FSMA focust</w:t>
      </w:r>
      <w:r w:rsidR="000F4328">
        <w:t xml:space="preserve"> op die aspecten van het productgovernanceproces die bijkomende inspanningen vergen vanwege </w:t>
      </w:r>
      <w:r w:rsidR="000F4328" w:rsidRPr="000F4328">
        <w:t xml:space="preserve">de </w:t>
      </w:r>
      <w:r>
        <w:t>ondernemingen</w:t>
      </w:r>
      <w:r w:rsidR="000F4328" w:rsidRPr="000F4328">
        <w:t xml:space="preserve"> onder toezicht</w:t>
      </w:r>
      <w:r w:rsidR="000F4328">
        <w:t xml:space="preserve">. </w:t>
      </w:r>
      <w:r>
        <w:t>Ze</w:t>
      </w:r>
      <w:r w:rsidR="000F4328">
        <w:t xml:space="preserve"> baseert zich hiervoor op de vaststellingen die zijn gedaan tijdens de inspecties. De </w:t>
      </w:r>
      <w:r w:rsidR="000F4328" w:rsidRPr="007223BC">
        <w:rPr>
          <w:i/>
        </w:rPr>
        <w:t xml:space="preserve">toolkit </w:t>
      </w:r>
      <w:r w:rsidR="000F4328">
        <w:t xml:space="preserve">is dus geen exhaustieve opsomming van alle aspecten die tijdens het productgovernanceproces aan bod moeten komen. Evenmin vervangt ze het productgovernanceproces. Het enige doel is </w:t>
      </w:r>
      <w:r>
        <w:t>de ondernemingen</w:t>
      </w:r>
      <w:r w:rsidR="000F4328">
        <w:t xml:space="preserve"> te helpen bij de uitwerking van dit proces</w:t>
      </w:r>
      <w:r w:rsidR="001953F2" w:rsidRPr="009410A7">
        <w:t>.</w:t>
      </w:r>
    </w:p>
    <w:p w14:paraId="58C9C7CB" w14:textId="77777777" w:rsidR="006565DF" w:rsidRPr="009410A7" w:rsidRDefault="006565DF" w:rsidP="001953F2"/>
    <w:p w14:paraId="3C418720" w14:textId="14E40A8B" w:rsidR="001953F2" w:rsidRDefault="000F4328" w:rsidP="001953F2">
      <w:r>
        <w:t xml:space="preserve">Het luik over </w:t>
      </w:r>
      <w:r w:rsidR="007223BC">
        <w:t xml:space="preserve">de </w:t>
      </w:r>
      <w:r w:rsidR="001953F2" w:rsidRPr="009410A7">
        <w:t xml:space="preserve">identificatie van de </w:t>
      </w:r>
      <w:r w:rsidR="006565DF">
        <w:t>cliënten</w:t>
      </w:r>
      <w:r w:rsidR="006565DF" w:rsidRPr="009410A7">
        <w:t xml:space="preserve">behoefte </w:t>
      </w:r>
      <w:r>
        <w:t>is</w:t>
      </w:r>
      <w:r w:rsidR="001953F2" w:rsidRPr="009410A7">
        <w:t xml:space="preserve"> zowel tot ontwikkelaars als distributeurs gericht. </w:t>
      </w:r>
      <w:r>
        <w:t>S</w:t>
      </w:r>
      <w:r w:rsidR="00DA6D2A">
        <w:t>cenario</w:t>
      </w:r>
      <w:r w:rsidR="001953F2" w:rsidRPr="009410A7">
        <w:t>analyse en kostenverantwoording worden apart</w:t>
      </w:r>
      <w:r>
        <w:t xml:space="preserve"> behandeld</w:t>
      </w:r>
      <w:r w:rsidR="001C64B7">
        <w:t xml:space="preserve"> voor</w:t>
      </w:r>
      <w:r w:rsidR="001953F2" w:rsidRPr="009410A7">
        <w:t xml:space="preserve"> ontwikkelaars en distributeurs. Voor instellingen die beide functies</w:t>
      </w:r>
      <w:r w:rsidR="006565DF">
        <w:t xml:space="preserve"> combineren,</w:t>
      </w:r>
      <w:r w:rsidR="001953F2" w:rsidRPr="009410A7">
        <w:t xml:space="preserve"> </w:t>
      </w:r>
      <w:r w:rsidR="00B87D6D">
        <w:t xml:space="preserve">is </w:t>
      </w:r>
      <w:r w:rsidR="001953F2" w:rsidRPr="009410A7">
        <w:t xml:space="preserve">vanzelfsprekend </w:t>
      </w:r>
      <w:r w:rsidR="00B87D6D">
        <w:t xml:space="preserve">de volledige </w:t>
      </w:r>
      <w:r w:rsidR="00B87D6D" w:rsidRPr="007223BC">
        <w:rPr>
          <w:i/>
        </w:rPr>
        <w:t xml:space="preserve">toolkit </w:t>
      </w:r>
      <w:proofErr w:type="gramStart"/>
      <w:r w:rsidR="001953F2" w:rsidRPr="009410A7">
        <w:t>zinvol</w:t>
      </w:r>
      <w:proofErr w:type="gramEnd"/>
      <w:r w:rsidR="001953F2" w:rsidRPr="009410A7">
        <w:t>.</w:t>
      </w:r>
      <w:r w:rsidR="001953F2">
        <w:t xml:space="preserve"> </w:t>
      </w:r>
    </w:p>
    <w:p w14:paraId="4E9031CE" w14:textId="77777777" w:rsidR="00C92D7B" w:rsidRDefault="00C92D7B" w:rsidP="001953F2"/>
    <w:p w14:paraId="38E9A17B" w14:textId="571EDD40" w:rsidR="001953F2" w:rsidRDefault="00B87D6D" w:rsidP="001953F2">
      <w:r>
        <w:t xml:space="preserve">De FSMA spitst zich in de </w:t>
      </w:r>
      <w:r w:rsidRPr="007223BC">
        <w:rPr>
          <w:i/>
        </w:rPr>
        <w:t xml:space="preserve">toolkit </w:t>
      </w:r>
      <w:r>
        <w:t xml:space="preserve">toe </w:t>
      </w:r>
      <w:r w:rsidR="001953F2">
        <w:t xml:space="preserve">op het productgovernanceproces van </w:t>
      </w:r>
      <w:r w:rsidR="001953F2" w:rsidRPr="007223BC">
        <w:rPr>
          <w:u w:val="single"/>
        </w:rPr>
        <w:t xml:space="preserve">gestructureerde </w:t>
      </w:r>
      <w:r w:rsidR="000D2B5D">
        <w:rPr>
          <w:u w:val="single"/>
        </w:rPr>
        <w:t>schuldinstrumenten</w:t>
      </w:r>
      <w:r>
        <w:t xml:space="preserve">. </w:t>
      </w:r>
      <w:r w:rsidR="007223BC">
        <w:t>Ze kan</w:t>
      </w:r>
      <w:r w:rsidR="001953F2">
        <w:t xml:space="preserve"> ook nuttig zijn voor andere producten</w:t>
      </w:r>
      <w:r w:rsidR="004A7BCB">
        <w:t>,</w:t>
      </w:r>
      <w:r w:rsidR="001953F2">
        <w:t xml:space="preserve"> zoals vastrentende schuld</w:t>
      </w:r>
      <w:r w:rsidR="00E047E8">
        <w:softHyphen/>
      </w:r>
      <w:r w:rsidR="001953F2">
        <w:t>instrumenten in vreemde munt.</w:t>
      </w:r>
    </w:p>
    <w:p w14:paraId="7AD4682A" w14:textId="11D9BA7C" w:rsidR="00954C0A" w:rsidRPr="00954C0A" w:rsidRDefault="001953F2" w:rsidP="00A5583C">
      <w:pPr>
        <w:pStyle w:val="Heading1"/>
        <w:rPr>
          <w:i/>
        </w:rPr>
      </w:pPr>
      <w:r w:rsidRPr="00A5583C">
        <w:t xml:space="preserve">Identificatie van </w:t>
      </w:r>
      <w:r w:rsidR="006565DF">
        <w:t>de cliënten</w:t>
      </w:r>
      <w:r w:rsidRPr="00A5583C">
        <w:t>behoefte</w:t>
      </w:r>
      <w:r w:rsidR="00A5583C">
        <w:t xml:space="preserve"> </w:t>
      </w:r>
    </w:p>
    <w:p w14:paraId="528D8DE0" w14:textId="11E8E35F" w:rsidR="00A5583C" w:rsidRPr="00FD5CDF" w:rsidRDefault="001953F2" w:rsidP="006565DF">
      <w:pPr>
        <w:pStyle w:val="Heading1"/>
        <w:numPr>
          <w:ilvl w:val="0"/>
          <w:numId w:val="0"/>
        </w:numPr>
        <w:spacing w:after="0"/>
        <w:rPr>
          <w:i/>
        </w:rPr>
      </w:pPr>
      <w:r w:rsidRPr="00A5583C">
        <w:rPr>
          <w:i/>
        </w:rPr>
        <w:t xml:space="preserve">Aandachtspunten voor </w:t>
      </w:r>
      <w:r w:rsidR="00954C0A">
        <w:rPr>
          <w:i/>
        </w:rPr>
        <w:t xml:space="preserve">de </w:t>
      </w:r>
      <w:r w:rsidRPr="00A5583C">
        <w:rPr>
          <w:i/>
        </w:rPr>
        <w:t xml:space="preserve">ontwikkelaar en </w:t>
      </w:r>
      <w:r w:rsidR="00954C0A">
        <w:rPr>
          <w:i/>
        </w:rPr>
        <w:t xml:space="preserve">de </w:t>
      </w:r>
      <w:r w:rsidRPr="00A5583C">
        <w:rPr>
          <w:i/>
        </w:rPr>
        <w:t>distributeur</w:t>
      </w:r>
    </w:p>
    <w:p w14:paraId="744596ED" w14:textId="77777777" w:rsidR="00A5583C" w:rsidRPr="00A5583C" w:rsidRDefault="00A5583C" w:rsidP="00A5583C"/>
    <w:tbl>
      <w:tblPr>
        <w:tblStyle w:val="GridTable1Light-Accent2"/>
        <w:tblW w:w="9149" w:type="dxa"/>
        <w:tblLook w:val="0420" w:firstRow="1" w:lastRow="0" w:firstColumn="0" w:lastColumn="0" w:noHBand="0" w:noVBand="1"/>
      </w:tblPr>
      <w:tblGrid>
        <w:gridCol w:w="4819"/>
        <w:gridCol w:w="1417"/>
        <w:gridCol w:w="2913"/>
      </w:tblGrid>
      <w:tr w:rsidR="00A5583C" w14:paraId="1AB10C94" w14:textId="77777777" w:rsidTr="009A5524">
        <w:trPr>
          <w:cnfStyle w:val="100000000000" w:firstRow="1" w:lastRow="0" w:firstColumn="0" w:lastColumn="0" w:oddVBand="0" w:evenVBand="0" w:oddHBand="0" w:evenHBand="0" w:firstRowFirstColumn="0" w:firstRowLastColumn="0" w:lastRowFirstColumn="0" w:lastRowLastColumn="0"/>
        </w:trPr>
        <w:tc>
          <w:tcPr>
            <w:tcW w:w="4819" w:type="dxa"/>
          </w:tcPr>
          <w:p w14:paraId="562FC82C" w14:textId="55934C7C" w:rsidR="00A5583C" w:rsidRPr="00835D60" w:rsidRDefault="00D7313E" w:rsidP="00D7313E">
            <w:pPr>
              <w:spacing w:after="240"/>
              <w:jc w:val="left"/>
              <w:rPr>
                <w:rFonts w:cstheme="minorHAnsi"/>
              </w:rPr>
            </w:pPr>
            <w:r>
              <w:rPr>
                <w:rFonts w:cstheme="minorHAnsi"/>
              </w:rPr>
              <w:t>Kan de ontwikkelaar/distributeur het onderstaande bevestigen?</w:t>
            </w:r>
          </w:p>
        </w:tc>
        <w:tc>
          <w:tcPr>
            <w:tcW w:w="1417" w:type="dxa"/>
          </w:tcPr>
          <w:p w14:paraId="021F1B2D" w14:textId="528F5D36" w:rsidR="00A5583C" w:rsidRPr="00835D60" w:rsidRDefault="00A5583C" w:rsidP="00105355">
            <w:pPr>
              <w:spacing w:after="240"/>
              <w:rPr>
                <w:rFonts w:cstheme="minorHAnsi"/>
              </w:rPr>
            </w:pPr>
            <w:r w:rsidRPr="00835D60">
              <w:rPr>
                <w:rFonts w:cstheme="minorHAnsi"/>
              </w:rPr>
              <w:t>Check</w:t>
            </w:r>
          </w:p>
        </w:tc>
        <w:tc>
          <w:tcPr>
            <w:tcW w:w="2913" w:type="dxa"/>
          </w:tcPr>
          <w:p w14:paraId="7E6242FE" w14:textId="46D5EE1B" w:rsidR="00A5583C" w:rsidRPr="00835D60" w:rsidRDefault="00FE541A" w:rsidP="00105355">
            <w:pPr>
              <w:spacing w:after="240"/>
              <w:rPr>
                <w:rFonts w:cstheme="minorHAnsi"/>
              </w:rPr>
            </w:pPr>
            <w:r w:rsidRPr="00835D60">
              <w:rPr>
                <w:rFonts w:cstheme="minorHAnsi"/>
                <w:lang w:eastAsia="fr-BE"/>
              </w:rPr>
              <w:t>Toelichting</w:t>
            </w:r>
          </w:p>
        </w:tc>
      </w:tr>
      <w:tr w:rsidR="00FE541A" w14:paraId="2173D6FE" w14:textId="77777777" w:rsidTr="009A5524">
        <w:tc>
          <w:tcPr>
            <w:tcW w:w="4819" w:type="dxa"/>
          </w:tcPr>
          <w:p w14:paraId="214ECF40" w14:textId="3A4FD64D" w:rsidR="00FE541A" w:rsidRPr="00835D60" w:rsidRDefault="00FE541A" w:rsidP="00A65E23">
            <w:pPr>
              <w:spacing w:after="120"/>
              <w:jc w:val="left"/>
              <w:rPr>
                <w:rFonts w:cstheme="minorHAnsi"/>
              </w:rPr>
            </w:pPr>
            <w:r w:rsidRPr="00835D60">
              <w:rPr>
                <w:rFonts w:cstheme="minorHAnsi"/>
              </w:rPr>
              <w:t xml:space="preserve">Het product heeft tot doel om een oplossing te bieden voor een specifieke </w:t>
            </w:r>
            <w:r w:rsidR="006565DF">
              <w:rPr>
                <w:rFonts w:cstheme="minorHAnsi"/>
              </w:rPr>
              <w:t>cliënten</w:t>
            </w:r>
            <w:r w:rsidRPr="00835D60">
              <w:rPr>
                <w:rFonts w:cstheme="minorHAnsi"/>
              </w:rPr>
              <w:t>behoefte.</w:t>
            </w:r>
          </w:p>
        </w:tc>
        <w:tc>
          <w:tcPr>
            <w:tcW w:w="1417" w:type="dxa"/>
          </w:tcPr>
          <w:p w14:paraId="67719866" w14:textId="20375C6E" w:rsidR="00FE541A" w:rsidRPr="00835D60" w:rsidRDefault="00FE541A" w:rsidP="00A65E23">
            <w:pPr>
              <w:spacing w:after="120"/>
              <w:jc w:val="left"/>
              <w:rPr>
                <w:rFonts w:cstheme="minorHAnsi"/>
              </w:rPr>
            </w:pPr>
            <w:r w:rsidRPr="00835D60">
              <w:rPr>
                <w:rFonts w:ascii="Segoe UI Symbol" w:hAnsi="Segoe UI Symbol" w:cs="Segoe UI Symbol"/>
              </w:rPr>
              <w:t>☐</w:t>
            </w:r>
            <w:r w:rsidRPr="00835D60">
              <w:rPr>
                <w:rFonts w:cstheme="minorHAnsi"/>
              </w:rPr>
              <w:t xml:space="preserve"> </w:t>
            </w:r>
            <w:r w:rsidR="00363BF3" w:rsidRPr="00835D60">
              <w:rPr>
                <w:rFonts w:cstheme="minorHAnsi"/>
              </w:rPr>
              <w:t>Dat klopt.</w:t>
            </w:r>
            <w:r w:rsidRPr="00835D60">
              <w:rPr>
                <w:rFonts w:cstheme="minorHAnsi"/>
              </w:rPr>
              <w:t xml:space="preserve">  </w:t>
            </w:r>
          </w:p>
        </w:tc>
        <w:tc>
          <w:tcPr>
            <w:tcW w:w="2913" w:type="dxa"/>
          </w:tcPr>
          <w:p w14:paraId="0BF06C35" w14:textId="34A32A82" w:rsidR="00FE541A" w:rsidRPr="00835D60" w:rsidRDefault="00FE541A" w:rsidP="00A65E23">
            <w:pPr>
              <w:spacing w:after="120"/>
              <w:jc w:val="left"/>
              <w:rPr>
                <w:rFonts w:cstheme="minorHAnsi"/>
              </w:rPr>
            </w:pPr>
            <w:r w:rsidRPr="00835D60">
              <w:rPr>
                <w:rFonts w:cstheme="minorHAnsi"/>
              </w:rPr>
              <w:t xml:space="preserve">[Omschrijf de </w:t>
            </w:r>
            <w:r w:rsidR="006565DF">
              <w:rPr>
                <w:rFonts w:cstheme="minorHAnsi"/>
              </w:rPr>
              <w:t>cliënten</w:t>
            </w:r>
            <w:r w:rsidRPr="00835D60">
              <w:rPr>
                <w:rFonts w:cstheme="minorHAnsi"/>
              </w:rPr>
              <w:t>behoefte]</w:t>
            </w:r>
          </w:p>
        </w:tc>
      </w:tr>
      <w:tr w:rsidR="00A5583C" w14:paraId="771FA1E4" w14:textId="77777777" w:rsidTr="009A5524">
        <w:tc>
          <w:tcPr>
            <w:tcW w:w="4819" w:type="dxa"/>
          </w:tcPr>
          <w:p w14:paraId="60047326" w14:textId="55BE9F1F" w:rsidR="00A5583C" w:rsidRPr="00835D60" w:rsidRDefault="00A5583C" w:rsidP="00A65E23">
            <w:pPr>
              <w:spacing w:after="120"/>
              <w:jc w:val="left"/>
              <w:rPr>
                <w:rFonts w:cstheme="minorHAnsi"/>
              </w:rPr>
            </w:pPr>
            <w:r w:rsidRPr="00835D60">
              <w:rPr>
                <w:rFonts w:cstheme="minorHAnsi"/>
              </w:rPr>
              <w:t xml:space="preserve">De </w:t>
            </w:r>
            <w:r w:rsidR="006565DF">
              <w:rPr>
                <w:rFonts w:cstheme="minorHAnsi"/>
              </w:rPr>
              <w:t>cliënten</w:t>
            </w:r>
            <w:r w:rsidRPr="00835D60">
              <w:rPr>
                <w:rFonts w:cstheme="minorHAnsi"/>
              </w:rPr>
              <w:t xml:space="preserve">behoefte is vastgesteld </w:t>
            </w:r>
            <w:r w:rsidR="005C1E27" w:rsidRPr="00835D60">
              <w:rPr>
                <w:rFonts w:cstheme="minorHAnsi"/>
              </w:rPr>
              <w:t xml:space="preserve">op basis van een </w:t>
            </w:r>
            <w:r w:rsidR="00FE541A" w:rsidRPr="00835D60">
              <w:rPr>
                <w:rFonts w:cstheme="minorHAnsi"/>
              </w:rPr>
              <w:t xml:space="preserve">duidelijke </w:t>
            </w:r>
            <w:r w:rsidR="005C1E27" w:rsidRPr="00835D60">
              <w:rPr>
                <w:rFonts w:cstheme="minorHAnsi"/>
              </w:rPr>
              <w:t xml:space="preserve">procedure die beschrijft hoe de onderneming de </w:t>
            </w:r>
            <w:r w:rsidR="006565DF">
              <w:rPr>
                <w:rFonts w:cstheme="minorHAnsi"/>
              </w:rPr>
              <w:t>cliënten</w:t>
            </w:r>
            <w:r w:rsidR="005C1E27" w:rsidRPr="00835D60">
              <w:rPr>
                <w:rFonts w:cstheme="minorHAnsi"/>
              </w:rPr>
              <w:t>behoefte identificeert.</w:t>
            </w:r>
          </w:p>
        </w:tc>
        <w:tc>
          <w:tcPr>
            <w:tcW w:w="1417" w:type="dxa"/>
          </w:tcPr>
          <w:p w14:paraId="25C27497" w14:textId="0D8A6B54" w:rsidR="00A5583C" w:rsidRPr="00835D60" w:rsidRDefault="00BD20BB" w:rsidP="00A65E23">
            <w:pPr>
              <w:spacing w:after="120"/>
              <w:rPr>
                <w:rFonts w:cstheme="minorHAnsi"/>
              </w:rPr>
            </w:pPr>
            <w:sdt>
              <w:sdtPr>
                <w:rPr>
                  <w:rFonts w:cstheme="minorHAnsi"/>
                </w:rPr>
                <w:id w:val="-1790964435"/>
                <w14:checkbox>
                  <w14:checked w14:val="0"/>
                  <w14:checkedState w14:val="2612" w14:font="MS Gothic"/>
                  <w14:uncheckedState w14:val="2610" w14:font="MS Gothic"/>
                </w14:checkbox>
              </w:sdtPr>
              <w:sdtEndPr/>
              <w:sdtContent>
                <w:r w:rsidR="00FE541A" w:rsidRPr="00835D60">
                  <w:rPr>
                    <w:rFonts w:ascii="Segoe UI Symbol" w:eastAsia="MS Gothic" w:hAnsi="Segoe UI Symbol" w:cs="Segoe UI Symbol"/>
                  </w:rPr>
                  <w:t>☐</w:t>
                </w:r>
              </w:sdtContent>
            </w:sdt>
            <w:r w:rsidR="00FE541A" w:rsidRPr="00835D60">
              <w:rPr>
                <w:rFonts w:cstheme="minorHAnsi"/>
              </w:rPr>
              <w:t xml:space="preserve"> </w:t>
            </w:r>
            <w:r w:rsidR="00363BF3" w:rsidRPr="00835D60">
              <w:rPr>
                <w:rFonts w:cstheme="minorHAnsi"/>
              </w:rPr>
              <w:t xml:space="preserve">Dat klopt.  </w:t>
            </w:r>
          </w:p>
        </w:tc>
        <w:tc>
          <w:tcPr>
            <w:tcW w:w="2913" w:type="dxa"/>
          </w:tcPr>
          <w:p w14:paraId="7C4F43F2" w14:textId="48C5FB0B" w:rsidR="00FE541A" w:rsidRPr="00835D60" w:rsidRDefault="00FE541A" w:rsidP="00A65E23">
            <w:pPr>
              <w:spacing w:after="120"/>
              <w:jc w:val="left"/>
              <w:rPr>
                <w:rFonts w:cstheme="minorHAnsi"/>
              </w:rPr>
            </w:pPr>
            <w:r w:rsidRPr="00835D60">
              <w:rPr>
                <w:rFonts w:cstheme="minorHAnsi"/>
              </w:rPr>
              <w:t xml:space="preserve">[Indien </w:t>
            </w:r>
            <w:r w:rsidR="00363BF3" w:rsidRPr="00835D60">
              <w:rPr>
                <w:rFonts w:cstheme="minorHAnsi"/>
              </w:rPr>
              <w:t>dat klopt</w:t>
            </w:r>
            <w:r w:rsidRPr="00835D60">
              <w:rPr>
                <w:rFonts w:cstheme="minorHAnsi"/>
              </w:rPr>
              <w:t>: verwijs naar de procedure.</w:t>
            </w:r>
          </w:p>
          <w:p w14:paraId="2FFF7B08" w14:textId="4492060B" w:rsidR="00A5583C" w:rsidRPr="00835D60" w:rsidRDefault="00FE541A" w:rsidP="00A65E23">
            <w:pPr>
              <w:spacing w:after="120"/>
              <w:jc w:val="left"/>
              <w:rPr>
                <w:rFonts w:cstheme="minorHAnsi"/>
              </w:rPr>
            </w:pPr>
            <w:r w:rsidRPr="00835D60">
              <w:rPr>
                <w:rFonts w:cstheme="minorHAnsi"/>
              </w:rPr>
              <w:t xml:space="preserve">Indien </w:t>
            </w:r>
            <w:r w:rsidR="00363BF3" w:rsidRPr="00835D60">
              <w:rPr>
                <w:rFonts w:cstheme="minorHAnsi"/>
              </w:rPr>
              <w:t>dat niet klopt</w:t>
            </w:r>
            <w:r w:rsidRPr="00835D60">
              <w:rPr>
                <w:rFonts w:cstheme="minorHAnsi"/>
              </w:rPr>
              <w:t xml:space="preserve">: voeg de ad hoc werkwijze toe die gevolgd is om de </w:t>
            </w:r>
            <w:r w:rsidR="006565DF">
              <w:rPr>
                <w:rFonts w:cstheme="minorHAnsi"/>
              </w:rPr>
              <w:t>cliënten</w:t>
            </w:r>
            <w:r w:rsidR="007223BC">
              <w:rPr>
                <w:rFonts w:cstheme="minorHAnsi"/>
              </w:rPr>
              <w:softHyphen/>
            </w:r>
            <w:r w:rsidRPr="00835D60">
              <w:rPr>
                <w:rFonts w:cstheme="minorHAnsi"/>
              </w:rPr>
              <w:t>behoefte te identificeren]</w:t>
            </w:r>
          </w:p>
        </w:tc>
      </w:tr>
      <w:tr w:rsidR="005341CF" w14:paraId="211E2C3A" w14:textId="77777777" w:rsidTr="009A5524">
        <w:tc>
          <w:tcPr>
            <w:tcW w:w="4819" w:type="dxa"/>
          </w:tcPr>
          <w:p w14:paraId="5B7AF6BB" w14:textId="01006F13" w:rsidR="005341CF" w:rsidRPr="00835D60" w:rsidRDefault="005341CF" w:rsidP="00A65E23">
            <w:pPr>
              <w:spacing w:after="120"/>
              <w:rPr>
                <w:rFonts w:cstheme="minorHAnsi"/>
              </w:rPr>
            </w:pPr>
            <w:r w:rsidRPr="00835D60">
              <w:rPr>
                <w:rFonts w:cstheme="minorHAnsi"/>
              </w:rPr>
              <w:lastRenderedPageBreak/>
              <w:t xml:space="preserve">De analyse van de </w:t>
            </w:r>
            <w:r w:rsidR="006565DF">
              <w:rPr>
                <w:rFonts w:cstheme="minorHAnsi"/>
              </w:rPr>
              <w:t>cliënten</w:t>
            </w:r>
            <w:r w:rsidRPr="00835D60">
              <w:rPr>
                <w:rFonts w:cstheme="minorHAnsi"/>
              </w:rPr>
              <w:t>behoefte is gedocumenteerd.</w:t>
            </w:r>
          </w:p>
        </w:tc>
        <w:tc>
          <w:tcPr>
            <w:tcW w:w="1417" w:type="dxa"/>
          </w:tcPr>
          <w:p w14:paraId="1758390E" w14:textId="62C40DA8" w:rsidR="005341CF" w:rsidRPr="00835D60" w:rsidRDefault="00BD20BB" w:rsidP="00A65E23">
            <w:pPr>
              <w:spacing w:after="120"/>
              <w:rPr>
                <w:rFonts w:cstheme="minorHAnsi"/>
              </w:rPr>
            </w:pPr>
            <w:sdt>
              <w:sdtPr>
                <w:rPr>
                  <w:rFonts w:cstheme="minorHAnsi"/>
                </w:rPr>
                <w:id w:val="-1869591213"/>
                <w14:checkbox>
                  <w14:checked w14:val="0"/>
                  <w14:checkedState w14:val="2612" w14:font="MS Gothic"/>
                  <w14:uncheckedState w14:val="2610" w14:font="MS Gothic"/>
                </w14:checkbox>
              </w:sdtPr>
              <w:sdtEndPr/>
              <w:sdtContent>
                <w:r w:rsidR="005341CF" w:rsidRPr="00835D60">
                  <w:rPr>
                    <w:rFonts w:ascii="Segoe UI Symbol" w:eastAsia="MS Gothic" w:hAnsi="Segoe UI Symbol" w:cs="Segoe UI Symbol"/>
                  </w:rPr>
                  <w:t>☐</w:t>
                </w:r>
              </w:sdtContent>
            </w:sdt>
            <w:r w:rsidR="005341CF" w:rsidRPr="00835D60">
              <w:rPr>
                <w:rFonts w:cstheme="minorHAnsi"/>
              </w:rPr>
              <w:t xml:space="preserve"> Dat klopt.  </w:t>
            </w:r>
          </w:p>
        </w:tc>
        <w:tc>
          <w:tcPr>
            <w:tcW w:w="2913" w:type="dxa"/>
          </w:tcPr>
          <w:p w14:paraId="2E918EC0" w14:textId="2CDE3536" w:rsidR="005341CF" w:rsidRPr="00835D60" w:rsidRDefault="005341CF" w:rsidP="00A65E23">
            <w:pPr>
              <w:spacing w:after="120"/>
              <w:jc w:val="left"/>
              <w:rPr>
                <w:rFonts w:cstheme="minorHAnsi"/>
              </w:rPr>
            </w:pPr>
            <w:r w:rsidRPr="00835D60">
              <w:rPr>
                <w:rFonts w:cstheme="minorHAnsi"/>
              </w:rPr>
              <w:t>[Neem een verwijzing naar de vindplaats van de documentatie op.]</w:t>
            </w:r>
          </w:p>
        </w:tc>
      </w:tr>
      <w:tr w:rsidR="00A5583C" w14:paraId="64AA9A37" w14:textId="77777777" w:rsidTr="009A5524">
        <w:tc>
          <w:tcPr>
            <w:tcW w:w="4819" w:type="dxa"/>
          </w:tcPr>
          <w:p w14:paraId="1392ACAE" w14:textId="03D622DF" w:rsidR="00A5583C" w:rsidRPr="00835D60" w:rsidRDefault="005C6521" w:rsidP="000D2B5D">
            <w:pPr>
              <w:spacing w:after="120"/>
              <w:rPr>
                <w:rFonts w:cstheme="minorHAnsi"/>
              </w:rPr>
            </w:pPr>
            <w:r w:rsidRPr="00835D60">
              <w:rPr>
                <w:rFonts w:cstheme="minorHAnsi"/>
              </w:rPr>
              <w:t xml:space="preserve">Er </w:t>
            </w:r>
            <w:r w:rsidR="00FE541A" w:rsidRPr="00835D60">
              <w:rPr>
                <w:rFonts w:cstheme="minorHAnsi"/>
              </w:rPr>
              <w:t xml:space="preserve">is daadwerkelijk rekening gehouden met de </w:t>
            </w:r>
            <w:r w:rsidR="000D2B5D">
              <w:rPr>
                <w:rFonts w:cstheme="minorHAnsi"/>
              </w:rPr>
              <w:t>vraag</w:t>
            </w:r>
            <w:r w:rsidR="00FE541A" w:rsidRPr="00835D60">
              <w:rPr>
                <w:rFonts w:cstheme="minorHAnsi"/>
              </w:rPr>
              <w:t xml:space="preserve"> van de </w:t>
            </w:r>
            <w:r w:rsidR="006565DF">
              <w:rPr>
                <w:rFonts w:cstheme="minorHAnsi"/>
              </w:rPr>
              <w:t>cliënten</w:t>
            </w:r>
            <w:r w:rsidR="00FE541A" w:rsidRPr="00835D60">
              <w:rPr>
                <w:rFonts w:cstheme="minorHAnsi"/>
              </w:rPr>
              <w:t>.</w:t>
            </w:r>
          </w:p>
        </w:tc>
        <w:tc>
          <w:tcPr>
            <w:tcW w:w="1417" w:type="dxa"/>
          </w:tcPr>
          <w:p w14:paraId="7CF744A2" w14:textId="5CE49BC7" w:rsidR="00A5583C" w:rsidRPr="00835D60" w:rsidRDefault="00FE541A" w:rsidP="00A65E23">
            <w:pPr>
              <w:spacing w:after="120"/>
              <w:rPr>
                <w:rFonts w:cstheme="minorHAnsi"/>
              </w:rPr>
            </w:pPr>
            <w:r w:rsidRPr="00835D60">
              <w:rPr>
                <w:rFonts w:ascii="Segoe UI Symbol" w:hAnsi="Segoe UI Symbol" w:cs="Segoe UI Symbol"/>
              </w:rPr>
              <w:t>☐</w:t>
            </w:r>
            <w:r w:rsidRPr="00835D60">
              <w:rPr>
                <w:rFonts w:cstheme="minorHAnsi"/>
              </w:rPr>
              <w:t xml:space="preserve"> </w:t>
            </w:r>
            <w:r w:rsidR="00363BF3" w:rsidRPr="00835D60">
              <w:rPr>
                <w:rFonts w:cstheme="minorHAnsi"/>
              </w:rPr>
              <w:t xml:space="preserve">Dat klopt.  </w:t>
            </w:r>
          </w:p>
        </w:tc>
        <w:tc>
          <w:tcPr>
            <w:tcW w:w="2913" w:type="dxa"/>
          </w:tcPr>
          <w:p w14:paraId="3510E83F" w14:textId="421E2101" w:rsidR="00A5583C" w:rsidRPr="00835D60" w:rsidRDefault="00FE541A" w:rsidP="00A65E23">
            <w:pPr>
              <w:spacing w:after="120"/>
              <w:rPr>
                <w:rFonts w:cstheme="minorHAnsi"/>
              </w:rPr>
            </w:pPr>
            <w:r w:rsidRPr="00835D60">
              <w:rPr>
                <w:rFonts w:cstheme="minorHAnsi"/>
              </w:rPr>
              <w:t xml:space="preserve">[Indien </w:t>
            </w:r>
            <w:r w:rsidR="00363BF3" w:rsidRPr="00835D60">
              <w:rPr>
                <w:rFonts w:cstheme="minorHAnsi"/>
              </w:rPr>
              <w:t>dat klopt</w:t>
            </w:r>
            <w:r w:rsidRPr="00835D60">
              <w:rPr>
                <w:rFonts w:cstheme="minorHAnsi"/>
              </w:rPr>
              <w:t>: beschrijf hoe dit is gebeurd</w:t>
            </w:r>
            <w:r w:rsidR="00221279" w:rsidRPr="00835D60">
              <w:rPr>
                <w:rFonts w:cstheme="minorHAnsi"/>
              </w:rPr>
              <w:t>.</w:t>
            </w:r>
            <w:r w:rsidRPr="00835D60">
              <w:rPr>
                <w:rFonts w:cstheme="minorHAnsi"/>
              </w:rPr>
              <w:t>]</w:t>
            </w:r>
          </w:p>
        </w:tc>
      </w:tr>
      <w:tr w:rsidR="00FE541A" w14:paraId="2BB5EF65" w14:textId="77777777" w:rsidTr="009A5524">
        <w:tc>
          <w:tcPr>
            <w:tcW w:w="4819" w:type="dxa"/>
          </w:tcPr>
          <w:p w14:paraId="7FEB2E4E" w14:textId="4192048C" w:rsidR="00FE541A" w:rsidRPr="00835D60" w:rsidRDefault="00FE541A" w:rsidP="00A65E23">
            <w:pPr>
              <w:spacing w:after="120"/>
              <w:rPr>
                <w:rFonts w:cstheme="minorHAnsi"/>
              </w:rPr>
            </w:pPr>
            <w:r w:rsidRPr="00835D60">
              <w:rPr>
                <w:rFonts w:cstheme="minorHAnsi"/>
              </w:rPr>
              <w:t xml:space="preserve">Er is specifiek gepeild naar de </w:t>
            </w:r>
            <w:r w:rsidR="00A65E23">
              <w:rPr>
                <w:rFonts w:cstheme="minorHAnsi"/>
              </w:rPr>
              <w:t>tolerantie</w:t>
            </w:r>
            <w:r w:rsidRPr="00835D60">
              <w:rPr>
                <w:rFonts w:cstheme="minorHAnsi"/>
              </w:rPr>
              <w:t xml:space="preserve"> en </w:t>
            </w:r>
            <w:r w:rsidR="00A65E23">
              <w:rPr>
                <w:rFonts w:cstheme="minorHAnsi"/>
              </w:rPr>
              <w:t>de draagkracht</w:t>
            </w:r>
            <w:r w:rsidRPr="00835D60">
              <w:rPr>
                <w:rFonts w:cstheme="minorHAnsi"/>
              </w:rPr>
              <w:t xml:space="preserve"> van de </w:t>
            </w:r>
            <w:r w:rsidR="006565DF">
              <w:rPr>
                <w:rFonts w:cstheme="minorHAnsi"/>
              </w:rPr>
              <w:t>cliënten</w:t>
            </w:r>
            <w:r w:rsidR="000D2B5D">
              <w:rPr>
                <w:rFonts w:cstheme="minorHAnsi"/>
              </w:rPr>
              <w:t xml:space="preserve"> om verliezen</w:t>
            </w:r>
            <w:r w:rsidRPr="00835D60">
              <w:rPr>
                <w:rFonts w:cstheme="minorHAnsi"/>
              </w:rPr>
              <w:t xml:space="preserve"> te dragen.</w:t>
            </w:r>
          </w:p>
        </w:tc>
        <w:tc>
          <w:tcPr>
            <w:tcW w:w="1417" w:type="dxa"/>
          </w:tcPr>
          <w:p w14:paraId="7C5C6FFA" w14:textId="7C3F07D1" w:rsidR="00FE541A" w:rsidRPr="00835D60" w:rsidRDefault="00FE541A" w:rsidP="00A65E23">
            <w:pPr>
              <w:spacing w:after="120"/>
              <w:rPr>
                <w:rFonts w:cstheme="minorHAnsi"/>
              </w:rPr>
            </w:pPr>
            <w:r w:rsidRPr="00835D60">
              <w:rPr>
                <w:rFonts w:ascii="Segoe UI Symbol" w:hAnsi="Segoe UI Symbol" w:cs="Segoe UI Symbol"/>
              </w:rPr>
              <w:t>☐</w:t>
            </w:r>
            <w:r w:rsidRPr="00835D60">
              <w:rPr>
                <w:rFonts w:cstheme="minorHAnsi"/>
              </w:rPr>
              <w:t xml:space="preserve"> </w:t>
            </w:r>
            <w:r w:rsidR="00363BF3" w:rsidRPr="00835D60">
              <w:rPr>
                <w:rFonts w:cstheme="minorHAnsi"/>
              </w:rPr>
              <w:t xml:space="preserve">Dat klopt.  </w:t>
            </w:r>
          </w:p>
        </w:tc>
        <w:tc>
          <w:tcPr>
            <w:tcW w:w="2913" w:type="dxa"/>
          </w:tcPr>
          <w:p w14:paraId="0140BD97" w14:textId="6F5D796A" w:rsidR="00FE541A" w:rsidRPr="00835D60" w:rsidRDefault="005C6521" w:rsidP="00A65E23">
            <w:pPr>
              <w:spacing w:after="120"/>
              <w:rPr>
                <w:rFonts w:cstheme="minorHAnsi"/>
              </w:rPr>
            </w:pPr>
            <w:r w:rsidRPr="00835D60">
              <w:rPr>
                <w:rFonts w:cstheme="minorHAnsi"/>
              </w:rPr>
              <w:t>[Documenteer het antwoord op de peiling</w:t>
            </w:r>
            <w:r w:rsidR="00221279" w:rsidRPr="00835D60">
              <w:rPr>
                <w:rFonts w:cstheme="minorHAnsi"/>
              </w:rPr>
              <w:t>.</w:t>
            </w:r>
            <w:r w:rsidRPr="00835D60">
              <w:rPr>
                <w:rFonts w:cstheme="minorHAnsi"/>
              </w:rPr>
              <w:t>]</w:t>
            </w:r>
          </w:p>
        </w:tc>
      </w:tr>
      <w:tr w:rsidR="001C64B7" w14:paraId="530AECCC" w14:textId="77777777" w:rsidTr="009A5524">
        <w:tc>
          <w:tcPr>
            <w:tcW w:w="4819" w:type="dxa"/>
          </w:tcPr>
          <w:p w14:paraId="1F15EE8E" w14:textId="4358E13E" w:rsidR="001C64B7" w:rsidRPr="00835D60" w:rsidRDefault="001C64B7" w:rsidP="00A65E23">
            <w:pPr>
              <w:spacing w:after="120"/>
              <w:rPr>
                <w:rFonts w:cstheme="minorHAnsi"/>
              </w:rPr>
            </w:pPr>
            <w:r w:rsidRPr="00835D60">
              <w:rPr>
                <w:rFonts w:cstheme="minorHAnsi"/>
              </w:rPr>
              <w:t xml:space="preserve">Er is specifiek gepeild naar de </w:t>
            </w:r>
            <w:r>
              <w:rPr>
                <w:rFonts w:cstheme="minorHAnsi"/>
              </w:rPr>
              <w:t>kennis en ervaring</w:t>
            </w:r>
            <w:r w:rsidRPr="00835D60">
              <w:rPr>
                <w:rFonts w:cstheme="minorHAnsi"/>
              </w:rPr>
              <w:t xml:space="preserve"> van de </w:t>
            </w:r>
            <w:r w:rsidR="006565DF">
              <w:rPr>
                <w:rFonts w:cstheme="minorHAnsi"/>
              </w:rPr>
              <w:t xml:space="preserve">cliënten </w:t>
            </w:r>
            <w:r>
              <w:rPr>
                <w:rFonts w:cstheme="minorHAnsi"/>
              </w:rPr>
              <w:t xml:space="preserve">met dergelijke instrumenten. </w:t>
            </w:r>
          </w:p>
        </w:tc>
        <w:tc>
          <w:tcPr>
            <w:tcW w:w="1417" w:type="dxa"/>
          </w:tcPr>
          <w:p w14:paraId="276D9315" w14:textId="427A6169" w:rsidR="001C64B7" w:rsidRPr="00835D60" w:rsidRDefault="001C64B7" w:rsidP="00A65E23">
            <w:pPr>
              <w:spacing w:after="120"/>
              <w:rPr>
                <w:rFonts w:ascii="Segoe UI Symbol" w:hAnsi="Segoe UI Symbol" w:cs="Segoe UI Symbol"/>
              </w:rPr>
            </w:pPr>
            <w:r w:rsidRPr="00835D60">
              <w:rPr>
                <w:rFonts w:ascii="Segoe UI Symbol" w:hAnsi="Segoe UI Symbol" w:cs="Segoe UI Symbol"/>
              </w:rPr>
              <w:t>☐</w:t>
            </w:r>
            <w:r w:rsidRPr="00835D60">
              <w:rPr>
                <w:rFonts w:cstheme="minorHAnsi"/>
              </w:rPr>
              <w:t xml:space="preserve"> Dat klopt.  </w:t>
            </w:r>
          </w:p>
        </w:tc>
        <w:tc>
          <w:tcPr>
            <w:tcW w:w="2913" w:type="dxa"/>
          </w:tcPr>
          <w:p w14:paraId="31B049C6" w14:textId="1ECEE81B" w:rsidR="001C64B7" w:rsidRPr="00835D60" w:rsidRDefault="001C64B7" w:rsidP="00A65E23">
            <w:pPr>
              <w:spacing w:after="120"/>
              <w:rPr>
                <w:rFonts w:cstheme="minorHAnsi"/>
              </w:rPr>
            </w:pPr>
            <w:r w:rsidRPr="00835D60">
              <w:rPr>
                <w:rFonts w:cstheme="minorHAnsi"/>
              </w:rPr>
              <w:t>[Documenteer het antwoord op de peiling.]</w:t>
            </w:r>
          </w:p>
        </w:tc>
      </w:tr>
      <w:tr w:rsidR="001C64B7" w14:paraId="2A077E82" w14:textId="77777777" w:rsidTr="009A5524">
        <w:tc>
          <w:tcPr>
            <w:tcW w:w="4819" w:type="dxa"/>
          </w:tcPr>
          <w:p w14:paraId="0C447740" w14:textId="59BC7A9D" w:rsidR="001C64B7" w:rsidRPr="00835D60" w:rsidRDefault="001C64B7" w:rsidP="00A65E23">
            <w:pPr>
              <w:spacing w:after="120"/>
              <w:rPr>
                <w:rFonts w:cstheme="minorHAnsi"/>
              </w:rPr>
            </w:pPr>
            <w:r w:rsidRPr="00835D60">
              <w:rPr>
                <w:rFonts w:cstheme="minorHAnsi"/>
              </w:rPr>
              <w:t xml:space="preserve">Er is specifiek gepeild naar de behoefte van de </w:t>
            </w:r>
            <w:r w:rsidR="006565DF">
              <w:rPr>
                <w:rFonts w:cstheme="minorHAnsi"/>
              </w:rPr>
              <w:t>cliënten</w:t>
            </w:r>
            <w:r w:rsidRPr="00835D60">
              <w:rPr>
                <w:rFonts w:cstheme="minorHAnsi"/>
              </w:rPr>
              <w:t xml:space="preserve"> om te genieten van de deposito</w:t>
            </w:r>
            <w:r w:rsidRPr="00835D60">
              <w:rPr>
                <w:rFonts w:cstheme="minorHAnsi"/>
              </w:rPr>
              <w:softHyphen/>
              <w:t>bescherming.</w:t>
            </w:r>
          </w:p>
        </w:tc>
        <w:tc>
          <w:tcPr>
            <w:tcW w:w="1417" w:type="dxa"/>
          </w:tcPr>
          <w:p w14:paraId="399F8294" w14:textId="231ED4FD" w:rsidR="001C64B7" w:rsidRPr="00835D60" w:rsidRDefault="001C64B7" w:rsidP="00A65E23">
            <w:pPr>
              <w:spacing w:after="120"/>
              <w:rPr>
                <w:rFonts w:cstheme="minorHAnsi"/>
              </w:rPr>
            </w:pPr>
            <w:r w:rsidRPr="00835D60">
              <w:rPr>
                <w:rFonts w:ascii="Segoe UI Symbol" w:hAnsi="Segoe UI Symbol" w:cs="Segoe UI Symbol"/>
              </w:rPr>
              <w:t>☐</w:t>
            </w:r>
            <w:r w:rsidRPr="00835D60">
              <w:rPr>
                <w:rFonts w:cstheme="minorHAnsi"/>
              </w:rPr>
              <w:t xml:space="preserve"> Dat klopt.  </w:t>
            </w:r>
          </w:p>
        </w:tc>
        <w:tc>
          <w:tcPr>
            <w:tcW w:w="2913" w:type="dxa"/>
          </w:tcPr>
          <w:p w14:paraId="376147AD" w14:textId="07AB0A41" w:rsidR="001C64B7" w:rsidRPr="00835D60" w:rsidRDefault="001C64B7" w:rsidP="00A65E23">
            <w:pPr>
              <w:spacing w:after="120"/>
              <w:jc w:val="left"/>
              <w:rPr>
                <w:rFonts w:cstheme="minorHAnsi"/>
              </w:rPr>
            </w:pPr>
            <w:r w:rsidRPr="00835D60">
              <w:rPr>
                <w:rFonts w:cstheme="minorHAnsi"/>
              </w:rPr>
              <w:t>[Documenteer het antwoord op de peiling.]</w:t>
            </w:r>
          </w:p>
        </w:tc>
      </w:tr>
      <w:tr w:rsidR="001C64B7" w14:paraId="1604E5E5" w14:textId="77777777" w:rsidTr="009A5524">
        <w:tc>
          <w:tcPr>
            <w:tcW w:w="4819" w:type="dxa"/>
          </w:tcPr>
          <w:p w14:paraId="7C92E051" w14:textId="4B851E19" w:rsidR="001C64B7" w:rsidRPr="00835D60" w:rsidRDefault="001C64B7" w:rsidP="00A65E23">
            <w:pPr>
              <w:spacing w:after="120"/>
              <w:jc w:val="left"/>
              <w:rPr>
                <w:rFonts w:cstheme="minorHAnsi"/>
              </w:rPr>
            </w:pPr>
            <w:r w:rsidRPr="00835D60">
              <w:rPr>
                <w:rFonts w:cstheme="minorHAnsi"/>
              </w:rPr>
              <w:t>Actuele (macro-economische) markt</w:t>
            </w:r>
            <w:r w:rsidRPr="00835D60">
              <w:rPr>
                <w:rFonts w:cstheme="minorHAnsi"/>
              </w:rPr>
              <w:softHyphen/>
              <w:t>omstandig</w:t>
            </w:r>
            <w:r w:rsidR="006565DF">
              <w:rPr>
                <w:rFonts w:cstheme="minorHAnsi"/>
              </w:rPr>
              <w:t>-</w:t>
            </w:r>
            <w:r w:rsidRPr="00835D60">
              <w:rPr>
                <w:rFonts w:cstheme="minorHAnsi"/>
              </w:rPr>
              <w:t>heden</w:t>
            </w:r>
            <w:r>
              <w:rPr>
                <w:rFonts w:cstheme="minorHAnsi"/>
              </w:rPr>
              <w:t xml:space="preserve">, zoals de </w:t>
            </w:r>
            <w:r w:rsidRPr="00835D60">
              <w:rPr>
                <w:rFonts w:cstheme="minorHAnsi"/>
              </w:rPr>
              <w:t>inflatie</w:t>
            </w:r>
            <w:r>
              <w:rPr>
                <w:rFonts w:cstheme="minorHAnsi"/>
              </w:rPr>
              <w:t>,</w:t>
            </w:r>
            <w:r w:rsidRPr="00835D60">
              <w:rPr>
                <w:rFonts w:cstheme="minorHAnsi"/>
              </w:rPr>
              <w:t xml:space="preserve"> zijn mee in rekening genomen.</w:t>
            </w:r>
          </w:p>
        </w:tc>
        <w:tc>
          <w:tcPr>
            <w:tcW w:w="1417" w:type="dxa"/>
          </w:tcPr>
          <w:p w14:paraId="29B490BE" w14:textId="13CA623D" w:rsidR="001C64B7" w:rsidRPr="00835D60" w:rsidRDefault="001C64B7" w:rsidP="00A65E23">
            <w:pPr>
              <w:spacing w:after="120"/>
              <w:rPr>
                <w:rFonts w:cstheme="minorHAnsi"/>
              </w:rPr>
            </w:pPr>
            <w:r w:rsidRPr="00835D60">
              <w:rPr>
                <w:rFonts w:ascii="Segoe UI Symbol" w:hAnsi="Segoe UI Symbol" w:cs="Segoe UI Symbol"/>
              </w:rPr>
              <w:t>☐</w:t>
            </w:r>
            <w:r w:rsidRPr="00835D60">
              <w:rPr>
                <w:rFonts w:cstheme="minorHAnsi"/>
              </w:rPr>
              <w:t xml:space="preserve"> Dat klopt.  </w:t>
            </w:r>
          </w:p>
        </w:tc>
        <w:tc>
          <w:tcPr>
            <w:tcW w:w="2913" w:type="dxa"/>
          </w:tcPr>
          <w:p w14:paraId="0F2192AE" w14:textId="25BA930D" w:rsidR="001C64B7" w:rsidRPr="00835D60" w:rsidRDefault="001C64B7" w:rsidP="00A65E23">
            <w:pPr>
              <w:spacing w:after="120"/>
              <w:jc w:val="left"/>
              <w:rPr>
                <w:rFonts w:cstheme="minorHAnsi"/>
              </w:rPr>
            </w:pPr>
            <w:r w:rsidRPr="00835D60">
              <w:rPr>
                <w:rFonts w:cstheme="minorHAnsi"/>
              </w:rPr>
              <w:t>[Documenteer welke omstandigheden in rekening genomen zijn.]</w:t>
            </w:r>
          </w:p>
        </w:tc>
      </w:tr>
      <w:tr w:rsidR="001C64B7" w14:paraId="20A0BA86" w14:textId="77777777" w:rsidTr="009A5524">
        <w:tc>
          <w:tcPr>
            <w:tcW w:w="4819" w:type="dxa"/>
          </w:tcPr>
          <w:p w14:paraId="0718392E" w14:textId="374CB550" w:rsidR="001C64B7" w:rsidRPr="00835D60" w:rsidRDefault="001C64B7" w:rsidP="00A65E23">
            <w:pPr>
              <w:spacing w:after="120"/>
              <w:jc w:val="left"/>
              <w:rPr>
                <w:rFonts w:cstheme="minorHAnsi"/>
              </w:rPr>
            </w:pPr>
            <w:r w:rsidRPr="00835D60">
              <w:rPr>
                <w:rFonts w:cstheme="minorHAnsi"/>
              </w:rPr>
              <w:t xml:space="preserve">Het beleggingsthema van het product sluit aan bij de geïdentificeerde </w:t>
            </w:r>
            <w:r w:rsidR="006565DF">
              <w:rPr>
                <w:rFonts w:cstheme="minorHAnsi"/>
              </w:rPr>
              <w:t>cliënten</w:t>
            </w:r>
            <w:r w:rsidRPr="00835D60">
              <w:rPr>
                <w:rFonts w:cstheme="minorHAnsi"/>
              </w:rPr>
              <w:t xml:space="preserve">behoefte. </w:t>
            </w:r>
          </w:p>
        </w:tc>
        <w:tc>
          <w:tcPr>
            <w:tcW w:w="1417" w:type="dxa"/>
          </w:tcPr>
          <w:p w14:paraId="47563D74" w14:textId="731A757B" w:rsidR="001C64B7" w:rsidRPr="00835D60" w:rsidRDefault="001C64B7" w:rsidP="00A65E23">
            <w:pPr>
              <w:spacing w:after="120"/>
              <w:rPr>
                <w:rFonts w:cstheme="minorHAnsi"/>
              </w:rPr>
            </w:pPr>
            <w:r w:rsidRPr="00835D60">
              <w:rPr>
                <w:rFonts w:ascii="Segoe UI Symbol" w:hAnsi="Segoe UI Symbol" w:cs="Segoe UI Symbol"/>
              </w:rPr>
              <w:t>☐</w:t>
            </w:r>
            <w:r w:rsidRPr="00835D60">
              <w:rPr>
                <w:rFonts w:cstheme="minorHAnsi"/>
              </w:rPr>
              <w:t xml:space="preserve"> Dat klopt.  </w:t>
            </w:r>
          </w:p>
        </w:tc>
        <w:tc>
          <w:tcPr>
            <w:tcW w:w="2913" w:type="dxa"/>
          </w:tcPr>
          <w:p w14:paraId="52805744" w14:textId="436FD251" w:rsidR="001C64B7" w:rsidRPr="00835D60" w:rsidRDefault="001C64B7" w:rsidP="00A65E23">
            <w:pPr>
              <w:spacing w:after="120"/>
              <w:jc w:val="left"/>
              <w:rPr>
                <w:rFonts w:cstheme="minorHAnsi"/>
              </w:rPr>
            </w:pPr>
            <w:r w:rsidRPr="00835D60">
              <w:rPr>
                <w:rFonts w:cstheme="minorHAnsi"/>
              </w:rPr>
              <w:t>[Documenteer hoe het beleggingsthema aansluit.]</w:t>
            </w:r>
          </w:p>
        </w:tc>
      </w:tr>
      <w:tr w:rsidR="001C64B7" w14:paraId="68239CFB" w14:textId="77777777" w:rsidTr="009A5524">
        <w:tc>
          <w:tcPr>
            <w:tcW w:w="4819" w:type="dxa"/>
          </w:tcPr>
          <w:p w14:paraId="7250FC23" w14:textId="79474882" w:rsidR="001C64B7" w:rsidRPr="00835D60" w:rsidRDefault="001C64B7" w:rsidP="00A65E23">
            <w:pPr>
              <w:spacing w:after="120"/>
              <w:jc w:val="left"/>
              <w:rPr>
                <w:rFonts w:cstheme="minorHAnsi"/>
              </w:rPr>
            </w:pPr>
            <w:r w:rsidRPr="00835D60">
              <w:rPr>
                <w:rFonts w:cstheme="minorHAnsi"/>
              </w:rPr>
              <w:t xml:space="preserve">De complexiteit van het product en van de onderliggende waarde zijn verenigbaar met de geïdentificeerde </w:t>
            </w:r>
            <w:r w:rsidR="006565DF">
              <w:rPr>
                <w:rFonts w:cstheme="minorHAnsi"/>
              </w:rPr>
              <w:t>cliënten</w:t>
            </w:r>
            <w:r w:rsidRPr="00835D60">
              <w:rPr>
                <w:rFonts w:cstheme="minorHAnsi"/>
              </w:rPr>
              <w:t>behoefte.</w:t>
            </w:r>
          </w:p>
        </w:tc>
        <w:tc>
          <w:tcPr>
            <w:tcW w:w="1417" w:type="dxa"/>
          </w:tcPr>
          <w:p w14:paraId="27E5C4DA" w14:textId="7A0C5F47" w:rsidR="001C64B7" w:rsidRPr="00835D60" w:rsidRDefault="001C64B7" w:rsidP="00A65E23">
            <w:pPr>
              <w:spacing w:after="120"/>
              <w:rPr>
                <w:rFonts w:cstheme="minorHAnsi"/>
              </w:rPr>
            </w:pPr>
            <w:r w:rsidRPr="00835D60">
              <w:rPr>
                <w:rFonts w:ascii="Segoe UI Symbol" w:hAnsi="Segoe UI Symbol" w:cs="Segoe UI Symbol"/>
              </w:rPr>
              <w:t>☐</w:t>
            </w:r>
            <w:r w:rsidRPr="00835D60">
              <w:rPr>
                <w:rFonts w:cstheme="minorHAnsi"/>
              </w:rPr>
              <w:t xml:space="preserve"> Dat klopt.  </w:t>
            </w:r>
          </w:p>
        </w:tc>
        <w:tc>
          <w:tcPr>
            <w:tcW w:w="2913" w:type="dxa"/>
          </w:tcPr>
          <w:p w14:paraId="34BD95AB" w14:textId="459FB64C" w:rsidR="001C64B7" w:rsidRPr="00835D60" w:rsidRDefault="001C64B7" w:rsidP="00A65E23">
            <w:pPr>
              <w:spacing w:after="120"/>
              <w:jc w:val="left"/>
              <w:rPr>
                <w:rFonts w:cstheme="minorHAnsi"/>
              </w:rPr>
            </w:pPr>
            <w:r w:rsidRPr="00835D60">
              <w:rPr>
                <w:rFonts w:cstheme="minorHAnsi"/>
              </w:rPr>
              <w:t xml:space="preserve">[Documenteer waarom de complexiteit verenigbaar is met de </w:t>
            </w:r>
            <w:r w:rsidR="00DA6D2A">
              <w:rPr>
                <w:rFonts w:cstheme="minorHAnsi"/>
              </w:rPr>
              <w:t>cliënt</w:t>
            </w:r>
            <w:r w:rsidRPr="00835D60">
              <w:rPr>
                <w:rFonts w:cstheme="minorHAnsi"/>
              </w:rPr>
              <w:t>enbehoefte.]</w:t>
            </w:r>
          </w:p>
        </w:tc>
      </w:tr>
      <w:tr w:rsidR="001C64B7" w14:paraId="5592ED3E" w14:textId="77777777" w:rsidTr="009A5524">
        <w:tc>
          <w:tcPr>
            <w:tcW w:w="4819" w:type="dxa"/>
          </w:tcPr>
          <w:p w14:paraId="63E31779" w14:textId="378701A1" w:rsidR="001C64B7" w:rsidRPr="00835D60" w:rsidRDefault="001C64B7" w:rsidP="00A65E23">
            <w:pPr>
              <w:spacing w:after="120"/>
              <w:jc w:val="left"/>
              <w:rPr>
                <w:rFonts w:cstheme="minorHAnsi"/>
              </w:rPr>
            </w:pPr>
            <w:r w:rsidRPr="00835D60">
              <w:rPr>
                <w:rFonts w:cstheme="minorHAnsi"/>
              </w:rPr>
              <w:t xml:space="preserve">De liquiditeit van het product is verenigbaar met de geïdentificeerde </w:t>
            </w:r>
            <w:r w:rsidR="006565DF">
              <w:rPr>
                <w:rFonts w:cstheme="minorHAnsi"/>
              </w:rPr>
              <w:t>cliënten</w:t>
            </w:r>
            <w:r w:rsidRPr="00835D60">
              <w:rPr>
                <w:rFonts w:cstheme="minorHAnsi"/>
              </w:rPr>
              <w:t>behoefte.</w:t>
            </w:r>
          </w:p>
        </w:tc>
        <w:tc>
          <w:tcPr>
            <w:tcW w:w="1417" w:type="dxa"/>
          </w:tcPr>
          <w:p w14:paraId="1A08687B" w14:textId="6CA44502" w:rsidR="001C64B7" w:rsidRPr="00835D60" w:rsidRDefault="001C64B7" w:rsidP="00A65E23">
            <w:pPr>
              <w:spacing w:after="120"/>
              <w:rPr>
                <w:rFonts w:cstheme="minorHAnsi"/>
              </w:rPr>
            </w:pPr>
            <w:r w:rsidRPr="00835D60">
              <w:rPr>
                <w:rFonts w:ascii="Segoe UI Symbol" w:hAnsi="Segoe UI Symbol" w:cs="Segoe UI Symbol"/>
              </w:rPr>
              <w:t>☐</w:t>
            </w:r>
            <w:r w:rsidRPr="00835D60">
              <w:rPr>
                <w:rFonts w:cstheme="minorHAnsi"/>
              </w:rPr>
              <w:t xml:space="preserve"> Dat klopt.  </w:t>
            </w:r>
          </w:p>
        </w:tc>
        <w:tc>
          <w:tcPr>
            <w:tcW w:w="2913" w:type="dxa"/>
          </w:tcPr>
          <w:p w14:paraId="4F9D0342" w14:textId="69CEB209" w:rsidR="001C64B7" w:rsidRPr="00835D60" w:rsidRDefault="001C64B7" w:rsidP="00A65E23">
            <w:pPr>
              <w:spacing w:after="120"/>
              <w:jc w:val="left"/>
              <w:rPr>
                <w:rFonts w:cstheme="minorHAnsi"/>
              </w:rPr>
            </w:pPr>
            <w:r w:rsidRPr="00835D60">
              <w:rPr>
                <w:rFonts w:cstheme="minorHAnsi"/>
              </w:rPr>
              <w:t xml:space="preserve">[Documenteer waarom de liquiditeit verenigbaar is met de </w:t>
            </w:r>
            <w:r w:rsidR="00DA6D2A">
              <w:rPr>
                <w:rFonts w:cstheme="minorHAnsi"/>
              </w:rPr>
              <w:t>cliënt</w:t>
            </w:r>
            <w:r w:rsidRPr="00835D60">
              <w:rPr>
                <w:rFonts w:cstheme="minorHAnsi"/>
              </w:rPr>
              <w:t>enbehoefte.]</w:t>
            </w:r>
          </w:p>
        </w:tc>
      </w:tr>
      <w:tr w:rsidR="001C64B7" w14:paraId="445040F9" w14:textId="77777777" w:rsidTr="009A5524">
        <w:tc>
          <w:tcPr>
            <w:tcW w:w="4819" w:type="dxa"/>
          </w:tcPr>
          <w:p w14:paraId="08D49416" w14:textId="21DB0E1E" w:rsidR="001C64B7" w:rsidRPr="00835D60" w:rsidRDefault="001C64B7" w:rsidP="00A65E23">
            <w:pPr>
              <w:spacing w:after="120"/>
              <w:jc w:val="left"/>
              <w:rPr>
                <w:rFonts w:cstheme="minorHAnsi"/>
              </w:rPr>
            </w:pPr>
            <w:r w:rsidRPr="00835D60">
              <w:rPr>
                <w:rFonts w:cstheme="minorHAnsi"/>
              </w:rPr>
              <w:t xml:space="preserve">Er zijn binnen het aanbod van de onderneming geen minder risicovolle, complexe, kostelijke of meer liquide producten beschikbaar die de geïdentificeerde </w:t>
            </w:r>
            <w:r w:rsidR="006565DF">
              <w:rPr>
                <w:rFonts w:cstheme="minorHAnsi"/>
              </w:rPr>
              <w:t>cliënten</w:t>
            </w:r>
            <w:r w:rsidRPr="00835D60">
              <w:rPr>
                <w:rFonts w:cstheme="minorHAnsi"/>
              </w:rPr>
              <w:t xml:space="preserve">behoefte </w:t>
            </w:r>
            <w:r w:rsidR="00A65E23">
              <w:rPr>
                <w:rFonts w:cstheme="minorHAnsi"/>
              </w:rPr>
              <w:t xml:space="preserve">ook </w:t>
            </w:r>
            <w:r w:rsidRPr="00835D60">
              <w:rPr>
                <w:rFonts w:cstheme="minorHAnsi"/>
              </w:rPr>
              <w:t>kunnen vervullen.</w:t>
            </w:r>
          </w:p>
        </w:tc>
        <w:tc>
          <w:tcPr>
            <w:tcW w:w="1417" w:type="dxa"/>
          </w:tcPr>
          <w:p w14:paraId="5E41CC75" w14:textId="7D576168" w:rsidR="001C64B7" w:rsidRPr="00835D60" w:rsidRDefault="001C64B7" w:rsidP="00A65E23">
            <w:pPr>
              <w:spacing w:after="120"/>
              <w:rPr>
                <w:rFonts w:cstheme="minorHAnsi"/>
              </w:rPr>
            </w:pPr>
            <w:r w:rsidRPr="00835D60">
              <w:rPr>
                <w:rFonts w:ascii="Segoe UI Symbol" w:hAnsi="Segoe UI Symbol" w:cs="Segoe UI Symbol"/>
              </w:rPr>
              <w:t>☐</w:t>
            </w:r>
            <w:r w:rsidRPr="00835D60">
              <w:rPr>
                <w:rFonts w:cstheme="minorHAnsi"/>
              </w:rPr>
              <w:t xml:space="preserve"> Dat klopt.  </w:t>
            </w:r>
          </w:p>
        </w:tc>
        <w:tc>
          <w:tcPr>
            <w:tcW w:w="2913" w:type="dxa"/>
          </w:tcPr>
          <w:p w14:paraId="1D4D94C0" w14:textId="7DC8BE9C" w:rsidR="001C64B7" w:rsidRPr="00835D60" w:rsidRDefault="001C64B7" w:rsidP="00A65E23">
            <w:pPr>
              <w:spacing w:after="120"/>
              <w:jc w:val="left"/>
              <w:rPr>
                <w:rFonts w:cstheme="minorHAnsi"/>
              </w:rPr>
            </w:pPr>
            <w:r w:rsidRPr="00835D60">
              <w:rPr>
                <w:rFonts w:cstheme="minorHAnsi"/>
              </w:rPr>
              <w:t>[Documenteer waarom dit [niet] het geval is.</w:t>
            </w:r>
          </w:p>
        </w:tc>
      </w:tr>
      <w:tr w:rsidR="001C64B7" w14:paraId="3CA23367" w14:textId="77777777" w:rsidTr="009A5524">
        <w:tc>
          <w:tcPr>
            <w:tcW w:w="4819" w:type="dxa"/>
          </w:tcPr>
          <w:p w14:paraId="557EAD7D" w14:textId="13DAFA04" w:rsidR="001C64B7" w:rsidRPr="00835D60" w:rsidRDefault="001C64B7" w:rsidP="00A65E23">
            <w:pPr>
              <w:spacing w:after="120"/>
              <w:jc w:val="left"/>
              <w:rPr>
                <w:rFonts w:cstheme="minorHAnsi"/>
              </w:rPr>
            </w:pPr>
            <w:r w:rsidRPr="00835D60">
              <w:rPr>
                <w:rFonts w:cstheme="minorHAnsi"/>
                <w:i/>
              </w:rPr>
              <w:t>Enkel voor producten in een vreemde munt</w:t>
            </w:r>
          </w:p>
          <w:p w14:paraId="432AE34E" w14:textId="258D74C4" w:rsidR="001C64B7" w:rsidRPr="00835D60" w:rsidRDefault="006565DF" w:rsidP="00A65E23">
            <w:pPr>
              <w:spacing w:after="120"/>
              <w:jc w:val="left"/>
              <w:rPr>
                <w:rFonts w:cstheme="minorHAnsi"/>
              </w:rPr>
            </w:pPr>
            <w:r>
              <w:rPr>
                <w:rFonts w:cstheme="minorHAnsi"/>
              </w:rPr>
              <w:t>Cliënten</w:t>
            </w:r>
            <w:r w:rsidR="001C64B7" w:rsidRPr="00835D60">
              <w:rPr>
                <w:rFonts w:cstheme="minorHAnsi"/>
              </w:rPr>
              <w:t xml:space="preserve"> hebben er behoefte aan om in een vreemde munt te beleggen op (middel)lange termijn, om wisselkosten en wisselkoersrisico te vermijden die gepaard gaan met hun belegging in de munt via een product dat op eindvervaldag is gekomen.</w:t>
            </w:r>
          </w:p>
        </w:tc>
        <w:tc>
          <w:tcPr>
            <w:tcW w:w="1417" w:type="dxa"/>
          </w:tcPr>
          <w:p w14:paraId="5F5EF6C2" w14:textId="687D9B75" w:rsidR="001C64B7" w:rsidRPr="00835D60" w:rsidRDefault="001C64B7" w:rsidP="00A65E23">
            <w:pPr>
              <w:spacing w:after="120"/>
              <w:rPr>
                <w:rFonts w:cstheme="minorHAnsi"/>
              </w:rPr>
            </w:pPr>
            <w:r w:rsidRPr="00835D60">
              <w:rPr>
                <w:rFonts w:ascii="Segoe UI Symbol" w:hAnsi="Segoe UI Symbol" w:cs="Segoe UI Symbol"/>
              </w:rPr>
              <w:t>☐</w:t>
            </w:r>
            <w:r w:rsidRPr="00835D60">
              <w:rPr>
                <w:rFonts w:cstheme="minorHAnsi"/>
              </w:rPr>
              <w:t xml:space="preserve"> Dat klopt.  </w:t>
            </w:r>
          </w:p>
        </w:tc>
        <w:tc>
          <w:tcPr>
            <w:tcW w:w="2913" w:type="dxa"/>
          </w:tcPr>
          <w:p w14:paraId="592D5EFF" w14:textId="0B3BD9CB" w:rsidR="001C64B7" w:rsidRPr="00835D60" w:rsidRDefault="001C64B7" w:rsidP="00A65E23">
            <w:pPr>
              <w:spacing w:after="120"/>
              <w:jc w:val="left"/>
              <w:rPr>
                <w:rFonts w:cstheme="minorHAnsi"/>
              </w:rPr>
            </w:pPr>
            <w:r>
              <w:rPr>
                <w:rFonts w:cstheme="minorHAnsi"/>
              </w:rPr>
              <w:t xml:space="preserve">[Documenteer waarom het in het belang van de </w:t>
            </w:r>
            <w:r w:rsidR="006565DF">
              <w:rPr>
                <w:rFonts w:cstheme="minorHAnsi"/>
              </w:rPr>
              <w:t>cliënt</w:t>
            </w:r>
            <w:r>
              <w:rPr>
                <w:rFonts w:cstheme="minorHAnsi"/>
              </w:rPr>
              <w:t xml:space="preserve"> is om opnieuw voor </w:t>
            </w:r>
            <w:r w:rsidR="006565DF">
              <w:rPr>
                <w:rFonts w:cstheme="minorHAnsi"/>
              </w:rPr>
              <w:t>de aanbevolen houdperiode van het</w:t>
            </w:r>
            <w:r>
              <w:rPr>
                <w:rFonts w:cstheme="minorHAnsi"/>
              </w:rPr>
              <w:t xml:space="preserve"> product in de vreemde munt te beleggen en om dan opnieuw met dezelfde wisselkosten – risico’s geconfronteerd te worden.</w:t>
            </w:r>
          </w:p>
        </w:tc>
      </w:tr>
      <w:tr w:rsidR="001C64B7" w14:paraId="02A61F60" w14:textId="77777777" w:rsidTr="009A5524">
        <w:tc>
          <w:tcPr>
            <w:tcW w:w="4819" w:type="dxa"/>
          </w:tcPr>
          <w:p w14:paraId="10016EA6" w14:textId="77777777" w:rsidR="001C64B7" w:rsidRPr="00835D60" w:rsidRDefault="001C64B7" w:rsidP="00A65E23">
            <w:pPr>
              <w:spacing w:after="120"/>
              <w:jc w:val="left"/>
              <w:rPr>
                <w:rFonts w:cstheme="minorHAnsi"/>
                <w:i/>
              </w:rPr>
            </w:pPr>
            <w:r w:rsidRPr="00835D60">
              <w:rPr>
                <w:rFonts w:cstheme="minorHAnsi"/>
                <w:i/>
              </w:rPr>
              <w:t xml:space="preserve">Enkel voor producten in een vreemde munt </w:t>
            </w:r>
          </w:p>
          <w:p w14:paraId="6DA833C5" w14:textId="7D890DFF" w:rsidR="001C64B7" w:rsidRPr="00835D60" w:rsidRDefault="006565DF" w:rsidP="00A65E23">
            <w:pPr>
              <w:spacing w:after="120"/>
              <w:jc w:val="left"/>
              <w:rPr>
                <w:rFonts w:cstheme="minorHAnsi"/>
              </w:rPr>
            </w:pPr>
            <w:r>
              <w:rPr>
                <w:rFonts w:cstheme="minorHAnsi"/>
              </w:rPr>
              <w:t>Cliënten</w:t>
            </w:r>
            <w:r w:rsidR="00A65E23">
              <w:rPr>
                <w:rFonts w:cstheme="minorHAnsi"/>
              </w:rPr>
              <w:t xml:space="preserve"> </w:t>
            </w:r>
            <w:r w:rsidR="001C64B7" w:rsidRPr="00835D60">
              <w:rPr>
                <w:rFonts w:cstheme="minorHAnsi"/>
              </w:rPr>
              <w:t>hebben er behoefte aan om in een vreemde munt te beleggen op (middel)lange termijn, om andere redenen dan de hierboven vermelde.</w:t>
            </w:r>
          </w:p>
        </w:tc>
        <w:tc>
          <w:tcPr>
            <w:tcW w:w="1417" w:type="dxa"/>
          </w:tcPr>
          <w:p w14:paraId="68D6FBC2" w14:textId="17A83394" w:rsidR="001C64B7" w:rsidRPr="00835D60" w:rsidRDefault="001C64B7" w:rsidP="00A65E23">
            <w:pPr>
              <w:spacing w:after="120"/>
              <w:rPr>
                <w:rFonts w:cstheme="minorHAnsi"/>
              </w:rPr>
            </w:pPr>
            <w:r w:rsidRPr="00835D60">
              <w:rPr>
                <w:rFonts w:ascii="Segoe UI Symbol" w:hAnsi="Segoe UI Symbol" w:cs="Segoe UI Symbol"/>
              </w:rPr>
              <w:t>☐</w:t>
            </w:r>
            <w:r w:rsidRPr="00835D60">
              <w:rPr>
                <w:rFonts w:cstheme="minorHAnsi"/>
              </w:rPr>
              <w:t xml:space="preserve"> Dat klopt.  </w:t>
            </w:r>
          </w:p>
        </w:tc>
        <w:tc>
          <w:tcPr>
            <w:tcW w:w="2913" w:type="dxa"/>
          </w:tcPr>
          <w:p w14:paraId="1A853099" w14:textId="279B9803" w:rsidR="001C64B7" w:rsidRPr="00835D60" w:rsidRDefault="001C64B7" w:rsidP="00A65E23">
            <w:pPr>
              <w:spacing w:after="120"/>
              <w:jc w:val="left"/>
              <w:rPr>
                <w:rFonts w:cstheme="minorHAnsi"/>
              </w:rPr>
            </w:pPr>
            <w:r w:rsidRPr="00835D60">
              <w:rPr>
                <w:rFonts w:cstheme="minorHAnsi"/>
              </w:rPr>
              <w:t>[Beschrijf de positieve behoefte om in de munt te beleggen.]</w:t>
            </w:r>
          </w:p>
        </w:tc>
      </w:tr>
    </w:tbl>
    <w:p w14:paraId="514A9D5F" w14:textId="571309F7" w:rsidR="001953F2" w:rsidRPr="005341CF" w:rsidRDefault="00DA6D2A" w:rsidP="005341CF">
      <w:pPr>
        <w:pStyle w:val="Heading1"/>
      </w:pPr>
      <w:r>
        <w:lastRenderedPageBreak/>
        <w:t>Scenario</w:t>
      </w:r>
      <w:r w:rsidR="001953F2" w:rsidRPr="005341CF">
        <w:t>analyse</w:t>
      </w:r>
    </w:p>
    <w:p w14:paraId="368435FB" w14:textId="588D6514" w:rsidR="001953F2" w:rsidRDefault="001953F2" w:rsidP="005341CF">
      <w:pPr>
        <w:pStyle w:val="Heading2"/>
        <w:rPr>
          <w:i/>
        </w:rPr>
      </w:pPr>
      <w:r w:rsidRPr="008B2D59">
        <w:rPr>
          <w:i/>
        </w:rPr>
        <w:t>Aandachtspunten voor de ontwikkelaar</w:t>
      </w:r>
    </w:p>
    <w:tbl>
      <w:tblPr>
        <w:tblStyle w:val="GridTable1Light-Accent2"/>
        <w:tblW w:w="9149" w:type="dxa"/>
        <w:tblLook w:val="0420" w:firstRow="1" w:lastRow="0" w:firstColumn="0" w:lastColumn="0" w:noHBand="0" w:noVBand="1"/>
      </w:tblPr>
      <w:tblGrid>
        <w:gridCol w:w="4819"/>
        <w:gridCol w:w="1417"/>
        <w:gridCol w:w="2913"/>
      </w:tblGrid>
      <w:tr w:rsidR="005341CF" w:rsidRPr="00A5583C" w14:paraId="21F4FC0C" w14:textId="77777777" w:rsidTr="009A5524">
        <w:trPr>
          <w:cnfStyle w:val="100000000000" w:firstRow="1" w:lastRow="0" w:firstColumn="0" w:lastColumn="0" w:oddVBand="0" w:evenVBand="0" w:oddHBand="0" w:evenHBand="0" w:firstRowFirstColumn="0" w:firstRowLastColumn="0" w:lastRowFirstColumn="0" w:lastRowLastColumn="0"/>
        </w:trPr>
        <w:tc>
          <w:tcPr>
            <w:tcW w:w="4819" w:type="dxa"/>
          </w:tcPr>
          <w:p w14:paraId="13469188" w14:textId="20D9F224" w:rsidR="005341CF" w:rsidRPr="00835D60" w:rsidRDefault="00D7313E" w:rsidP="009A5524">
            <w:pPr>
              <w:spacing w:after="240"/>
              <w:jc w:val="left"/>
            </w:pPr>
            <w:r>
              <w:t>Kan de ontwikkelaar het onderstaande bevestigen?</w:t>
            </w:r>
          </w:p>
        </w:tc>
        <w:tc>
          <w:tcPr>
            <w:tcW w:w="1417" w:type="dxa"/>
          </w:tcPr>
          <w:p w14:paraId="1549CDB9" w14:textId="77777777" w:rsidR="005341CF" w:rsidRPr="007D6EBD" w:rsidRDefault="005341CF" w:rsidP="00810F0B">
            <w:pPr>
              <w:spacing w:after="240"/>
              <w:rPr>
                <w:rFonts w:cstheme="minorHAnsi"/>
              </w:rPr>
            </w:pPr>
            <w:r w:rsidRPr="007D6EBD">
              <w:rPr>
                <w:rFonts w:cstheme="minorHAnsi"/>
              </w:rPr>
              <w:t>Check</w:t>
            </w:r>
          </w:p>
        </w:tc>
        <w:tc>
          <w:tcPr>
            <w:tcW w:w="2913" w:type="dxa"/>
          </w:tcPr>
          <w:p w14:paraId="4B65F857" w14:textId="77777777" w:rsidR="005341CF" w:rsidRPr="00835D60" w:rsidRDefault="005341CF" w:rsidP="00810F0B">
            <w:pPr>
              <w:spacing w:after="240"/>
            </w:pPr>
            <w:r w:rsidRPr="00835D60">
              <w:rPr>
                <w:rFonts w:cs="Calibri"/>
                <w:lang w:eastAsia="fr-BE"/>
              </w:rPr>
              <w:t>Toelichting</w:t>
            </w:r>
          </w:p>
        </w:tc>
      </w:tr>
      <w:tr w:rsidR="005341CF" w:rsidRPr="00FE541A" w14:paraId="76C72FB8" w14:textId="77777777" w:rsidTr="009A5524">
        <w:tc>
          <w:tcPr>
            <w:tcW w:w="4819" w:type="dxa"/>
          </w:tcPr>
          <w:p w14:paraId="4E76150D" w14:textId="641F0FAD" w:rsidR="005341CF" w:rsidRPr="00835D60" w:rsidRDefault="005341CF" w:rsidP="00A65E23">
            <w:pPr>
              <w:spacing w:after="120"/>
              <w:jc w:val="left"/>
            </w:pPr>
            <w:r w:rsidRPr="00835D60">
              <w:t>De</w:t>
            </w:r>
            <w:r w:rsidR="000714DB">
              <w:t xml:space="preserve"> ontwikkelaar heeft de</w:t>
            </w:r>
            <w:r w:rsidR="00DA6D2A">
              <w:t xml:space="preserve"> scenario</w:t>
            </w:r>
            <w:r w:rsidRPr="00835D60">
              <w:t xml:space="preserve">analyse voor dit product verricht op basis van een </w:t>
            </w:r>
            <w:r w:rsidR="00CF6856" w:rsidRPr="00835D60">
              <w:t xml:space="preserve">duidelijke </w:t>
            </w:r>
            <w:r w:rsidRPr="00835D60">
              <w:t>procedure die voor alle gestructureerde producten uit het aanbod wordt toegepast en die de waarschijnlijkheid van het rendement in rekening brengt.</w:t>
            </w:r>
          </w:p>
        </w:tc>
        <w:tc>
          <w:tcPr>
            <w:tcW w:w="1417" w:type="dxa"/>
          </w:tcPr>
          <w:p w14:paraId="23127282" w14:textId="77777777" w:rsidR="005341CF" w:rsidRPr="007D6EBD" w:rsidRDefault="005341CF" w:rsidP="00A65E23">
            <w:pPr>
              <w:spacing w:after="120"/>
              <w:jc w:val="left"/>
              <w:rPr>
                <w:rFonts w:cstheme="minorHAnsi"/>
              </w:rPr>
            </w:pPr>
            <w:r w:rsidRPr="007D6EBD">
              <w:rPr>
                <w:rFonts w:ascii="Segoe UI Symbol" w:hAnsi="Segoe UI Symbol" w:cs="Segoe UI Symbol"/>
              </w:rPr>
              <w:t>☐</w:t>
            </w:r>
            <w:r w:rsidRPr="007D6EBD">
              <w:rPr>
                <w:rFonts w:cstheme="minorHAnsi"/>
              </w:rPr>
              <w:t xml:space="preserve"> Dat klopt.  </w:t>
            </w:r>
          </w:p>
        </w:tc>
        <w:tc>
          <w:tcPr>
            <w:tcW w:w="2913" w:type="dxa"/>
          </w:tcPr>
          <w:p w14:paraId="41B2C821" w14:textId="77777777" w:rsidR="005341CF" w:rsidRPr="00835D60" w:rsidRDefault="005341CF" w:rsidP="00A65E23">
            <w:pPr>
              <w:spacing w:after="120"/>
              <w:jc w:val="left"/>
            </w:pPr>
            <w:r w:rsidRPr="00835D60">
              <w:t>[Indien dat klopt: verwijs naar de procedure.</w:t>
            </w:r>
          </w:p>
          <w:p w14:paraId="15BFB674" w14:textId="2836224B" w:rsidR="005341CF" w:rsidRPr="00835D60" w:rsidRDefault="005341CF" w:rsidP="00A65E23">
            <w:pPr>
              <w:spacing w:after="120"/>
              <w:jc w:val="left"/>
            </w:pPr>
            <w:r w:rsidRPr="00835D60">
              <w:t>Indien dat niet klopt: voeg de ad hoc werkwijze to</w:t>
            </w:r>
            <w:r w:rsidR="00DA6D2A">
              <w:t>e die gevolgd is om de scenario</w:t>
            </w:r>
            <w:r w:rsidR="00DA6D2A">
              <w:softHyphen/>
            </w:r>
            <w:r w:rsidRPr="00835D60">
              <w:t>analyse uit te voeren</w:t>
            </w:r>
            <w:r w:rsidR="00221279" w:rsidRPr="00835D60">
              <w:t>, met beschrijving van de methodologie</w:t>
            </w:r>
            <w:r w:rsidRPr="00835D60">
              <w:t>.]</w:t>
            </w:r>
          </w:p>
        </w:tc>
      </w:tr>
      <w:tr w:rsidR="001875D5" w:rsidRPr="00FE541A" w14:paraId="7FAE87F7" w14:textId="77777777" w:rsidTr="009A5524">
        <w:tc>
          <w:tcPr>
            <w:tcW w:w="4819" w:type="dxa"/>
          </w:tcPr>
          <w:p w14:paraId="21288FAE" w14:textId="7DF4A770" w:rsidR="001875D5" w:rsidRPr="00835D60" w:rsidRDefault="00DE423B" w:rsidP="00A65E23">
            <w:pPr>
              <w:spacing w:after="120"/>
              <w:jc w:val="left"/>
            </w:pPr>
            <w:r w:rsidRPr="00DE423B">
              <w:t xml:space="preserve">De ontwikkelaar heeft </w:t>
            </w:r>
            <w:r>
              <w:t xml:space="preserve">de </w:t>
            </w:r>
            <w:r w:rsidR="00DA6D2A">
              <w:t>scenario</w:t>
            </w:r>
            <w:r w:rsidR="001875D5" w:rsidRPr="00835D60">
              <w:t>analyse voor dit product gedocumenteerd.</w:t>
            </w:r>
          </w:p>
        </w:tc>
        <w:tc>
          <w:tcPr>
            <w:tcW w:w="1417" w:type="dxa"/>
          </w:tcPr>
          <w:p w14:paraId="2C1CD689" w14:textId="44D5CE46" w:rsidR="001875D5" w:rsidRPr="007D6EBD" w:rsidRDefault="001875D5" w:rsidP="00A65E23">
            <w:pPr>
              <w:spacing w:after="120"/>
              <w:jc w:val="left"/>
              <w:rPr>
                <w:rFonts w:cstheme="minorHAnsi"/>
              </w:rPr>
            </w:pPr>
            <w:r w:rsidRPr="007D6EBD">
              <w:rPr>
                <w:rFonts w:ascii="Segoe UI Symbol" w:hAnsi="Segoe UI Symbol" w:cs="Segoe UI Symbol"/>
              </w:rPr>
              <w:t>☐</w:t>
            </w:r>
            <w:r w:rsidRPr="007D6EBD">
              <w:rPr>
                <w:rFonts w:cstheme="minorHAnsi"/>
              </w:rPr>
              <w:t xml:space="preserve"> Dat klopt.  </w:t>
            </w:r>
          </w:p>
        </w:tc>
        <w:tc>
          <w:tcPr>
            <w:tcW w:w="2913" w:type="dxa"/>
          </w:tcPr>
          <w:p w14:paraId="695F14D1" w14:textId="51AD0517" w:rsidR="001875D5" w:rsidRPr="00835D60" w:rsidRDefault="001875D5" w:rsidP="00A65E23">
            <w:pPr>
              <w:spacing w:after="120"/>
              <w:jc w:val="left"/>
            </w:pPr>
            <w:r w:rsidRPr="00835D60">
              <w:t>[Neem een verwijzing naar de vindplaats van de documentatie op.]</w:t>
            </w:r>
          </w:p>
        </w:tc>
      </w:tr>
      <w:tr w:rsidR="001875D5" w:rsidRPr="00FE541A" w14:paraId="5C74DA6B" w14:textId="77777777" w:rsidTr="009A5524">
        <w:tc>
          <w:tcPr>
            <w:tcW w:w="4819" w:type="dxa"/>
          </w:tcPr>
          <w:p w14:paraId="33842198" w14:textId="369BF227" w:rsidR="001875D5" w:rsidRPr="00835D60" w:rsidRDefault="00DE423B" w:rsidP="00A65E23">
            <w:pPr>
              <w:spacing w:after="120"/>
              <w:jc w:val="left"/>
            </w:pPr>
            <w:r w:rsidRPr="00DE423B">
              <w:t xml:space="preserve">De ontwikkelaar heeft </w:t>
            </w:r>
            <w:r w:rsidR="001875D5" w:rsidRPr="00835D60">
              <w:t xml:space="preserve">een inschatting gemaakt van de marktomstandigheden waarin het product een gunstig rendement zal bieden aan de </w:t>
            </w:r>
            <w:r w:rsidR="006565DF">
              <w:t>cliënt</w:t>
            </w:r>
            <w:r w:rsidR="001875D5" w:rsidRPr="00835D60">
              <w:t xml:space="preserve">. </w:t>
            </w:r>
          </w:p>
        </w:tc>
        <w:tc>
          <w:tcPr>
            <w:tcW w:w="1417" w:type="dxa"/>
          </w:tcPr>
          <w:p w14:paraId="6F0992AB" w14:textId="2D5318FB" w:rsidR="001875D5" w:rsidRPr="007D6EBD" w:rsidRDefault="001875D5" w:rsidP="00A65E23">
            <w:pPr>
              <w:spacing w:after="120"/>
              <w:jc w:val="left"/>
              <w:rPr>
                <w:rFonts w:cstheme="minorHAnsi"/>
              </w:rPr>
            </w:pPr>
            <w:r w:rsidRPr="007D6EBD">
              <w:rPr>
                <w:rFonts w:ascii="Segoe UI Symbol" w:hAnsi="Segoe UI Symbol" w:cs="Segoe UI Symbol"/>
              </w:rPr>
              <w:t>☐</w:t>
            </w:r>
            <w:r w:rsidRPr="007D6EBD">
              <w:rPr>
                <w:rFonts w:cstheme="minorHAnsi"/>
              </w:rPr>
              <w:t xml:space="preserve"> Dat klopt.  </w:t>
            </w:r>
          </w:p>
        </w:tc>
        <w:tc>
          <w:tcPr>
            <w:tcW w:w="2913" w:type="dxa"/>
          </w:tcPr>
          <w:p w14:paraId="5D4C8AC7" w14:textId="34E6FEA4" w:rsidR="001875D5" w:rsidRPr="00835D60" w:rsidRDefault="001875D5" w:rsidP="00A65E23">
            <w:pPr>
              <w:spacing w:after="120"/>
              <w:jc w:val="left"/>
            </w:pPr>
            <w:r w:rsidRPr="00835D60">
              <w:t>[Neem een verwijzing naar de vindplaats van de documentatie op.]</w:t>
            </w:r>
          </w:p>
        </w:tc>
      </w:tr>
      <w:tr w:rsidR="001875D5" w:rsidRPr="00FE541A" w14:paraId="089B4EE4" w14:textId="77777777" w:rsidTr="009A5524">
        <w:tc>
          <w:tcPr>
            <w:tcW w:w="4819" w:type="dxa"/>
          </w:tcPr>
          <w:p w14:paraId="3FC4F0B6" w14:textId="0747472F" w:rsidR="001875D5" w:rsidRPr="00835D60" w:rsidRDefault="001875D5" w:rsidP="00A65E23">
            <w:pPr>
              <w:spacing w:after="120"/>
              <w:jc w:val="left"/>
            </w:pPr>
            <w:r w:rsidRPr="00835D60">
              <w:t xml:space="preserve">De inschatting van de waarschijnlijkheid van die marktomstandigheden stemt overeen met standpunten die de </w:t>
            </w:r>
            <w:r w:rsidR="00CE3C99" w:rsidRPr="00835D60">
              <w:t>onderneming</w:t>
            </w:r>
            <w:r w:rsidRPr="00835D60">
              <w:t xml:space="preserve"> heeft ingenomen in een andere context (bijv. periodieke economische vooruitzichten van het economisch departement).</w:t>
            </w:r>
          </w:p>
        </w:tc>
        <w:tc>
          <w:tcPr>
            <w:tcW w:w="1417" w:type="dxa"/>
          </w:tcPr>
          <w:p w14:paraId="6A13816E" w14:textId="77777777" w:rsidR="001875D5" w:rsidRPr="007D6EBD" w:rsidRDefault="001875D5" w:rsidP="00A65E23">
            <w:pPr>
              <w:spacing w:after="120"/>
              <w:jc w:val="left"/>
              <w:rPr>
                <w:rFonts w:cstheme="minorHAnsi"/>
              </w:rPr>
            </w:pPr>
            <w:r w:rsidRPr="007D6EBD">
              <w:rPr>
                <w:rFonts w:ascii="Segoe UI Symbol" w:hAnsi="Segoe UI Symbol" w:cs="Segoe UI Symbol"/>
              </w:rPr>
              <w:t>☐</w:t>
            </w:r>
            <w:r w:rsidRPr="007D6EBD">
              <w:rPr>
                <w:rFonts w:cstheme="minorHAnsi"/>
              </w:rPr>
              <w:t xml:space="preserve"> Dat klopt.  </w:t>
            </w:r>
          </w:p>
          <w:p w14:paraId="01534120" w14:textId="046F65A2" w:rsidR="001875D5" w:rsidRPr="007D6EBD" w:rsidRDefault="001875D5" w:rsidP="00A65E23">
            <w:pPr>
              <w:spacing w:after="120"/>
              <w:jc w:val="left"/>
              <w:rPr>
                <w:rFonts w:cstheme="minorHAnsi"/>
              </w:rPr>
            </w:pPr>
          </w:p>
        </w:tc>
        <w:tc>
          <w:tcPr>
            <w:tcW w:w="2913" w:type="dxa"/>
          </w:tcPr>
          <w:p w14:paraId="335861C9" w14:textId="037862AF" w:rsidR="001875D5" w:rsidRPr="00835D60" w:rsidRDefault="001875D5" w:rsidP="00A65E23">
            <w:pPr>
              <w:spacing w:after="120"/>
              <w:jc w:val="left"/>
            </w:pPr>
            <w:r w:rsidRPr="00835D60">
              <w:t>[Indien dat klopt: neem een verwijzing naar de vindplaats van de overeenstemmende standpunten op.</w:t>
            </w:r>
          </w:p>
          <w:p w14:paraId="71F61548" w14:textId="17FD3E63" w:rsidR="001875D5" w:rsidRPr="00835D60" w:rsidRDefault="001875D5" w:rsidP="00A65E23">
            <w:pPr>
              <w:spacing w:after="120"/>
              <w:jc w:val="left"/>
            </w:pPr>
            <w:r w:rsidRPr="00835D60">
              <w:t>Indien dat niet klopt: licht toe waarom wordt afgeweken van deze standpunten</w:t>
            </w:r>
            <w:r w:rsidR="003E05C2">
              <w:t xml:space="preserve"> (bijv. indien het economisch departement zich niet wenst uit te spreken over de evolutie gedurende de volledige termijn van het product)</w:t>
            </w:r>
            <w:r w:rsidRPr="00835D60">
              <w:t>.]</w:t>
            </w:r>
          </w:p>
        </w:tc>
      </w:tr>
      <w:tr w:rsidR="001875D5" w:rsidRPr="00FE541A" w14:paraId="78024518" w14:textId="77777777" w:rsidTr="009A5524">
        <w:tc>
          <w:tcPr>
            <w:tcW w:w="4819" w:type="dxa"/>
          </w:tcPr>
          <w:p w14:paraId="4EEDF9AD" w14:textId="078C35CF" w:rsidR="001875D5" w:rsidRPr="00835D60" w:rsidRDefault="00DA6D2A" w:rsidP="00A65E23">
            <w:pPr>
              <w:spacing w:after="120"/>
              <w:jc w:val="left"/>
            </w:pPr>
            <w:r>
              <w:t>Bij de scenario</w:t>
            </w:r>
            <w:r w:rsidR="001875D5" w:rsidRPr="00835D60">
              <w:t xml:space="preserve">analyse </w:t>
            </w:r>
            <w:r w:rsidR="00DE423B">
              <w:t>heeft de ontwikkelaar</w:t>
            </w:r>
            <w:r w:rsidR="001875D5" w:rsidRPr="00835D60">
              <w:t xml:space="preserve"> specifieke inputparameters gehanteerd.</w:t>
            </w:r>
          </w:p>
        </w:tc>
        <w:tc>
          <w:tcPr>
            <w:tcW w:w="1417" w:type="dxa"/>
          </w:tcPr>
          <w:p w14:paraId="1A9041D5" w14:textId="2B67A66A" w:rsidR="001875D5" w:rsidRPr="007D6EBD" w:rsidRDefault="001875D5" w:rsidP="00A65E23">
            <w:pPr>
              <w:spacing w:after="120"/>
              <w:jc w:val="left"/>
              <w:rPr>
                <w:rFonts w:cstheme="minorHAnsi"/>
              </w:rPr>
            </w:pPr>
            <w:r w:rsidRPr="007D6EBD">
              <w:rPr>
                <w:rFonts w:ascii="Segoe UI Symbol" w:hAnsi="Segoe UI Symbol" w:cs="Segoe UI Symbol"/>
              </w:rPr>
              <w:t>☐</w:t>
            </w:r>
            <w:r w:rsidRPr="007D6EBD">
              <w:rPr>
                <w:rFonts w:cstheme="minorHAnsi"/>
              </w:rPr>
              <w:t xml:space="preserve"> Dat klopt.  </w:t>
            </w:r>
          </w:p>
        </w:tc>
        <w:tc>
          <w:tcPr>
            <w:tcW w:w="2913" w:type="dxa"/>
          </w:tcPr>
          <w:p w14:paraId="2B3A5602" w14:textId="05CEAD49" w:rsidR="001875D5" w:rsidRPr="00835D60" w:rsidRDefault="001875D5" w:rsidP="00A65E23">
            <w:pPr>
              <w:spacing w:after="120"/>
              <w:jc w:val="left"/>
            </w:pPr>
            <w:r w:rsidRPr="00835D60">
              <w:t>[Documenteer welke inputparameters in rekening genomen zijn.]</w:t>
            </w:r>
          </w:p>
        </w:tc>
      </w:tr>
      <w:tr w:rsidR="001875D5" w:rsidRPr="00FE541A" w14:paraId="4B90830B" w14:textId="77777777" w:rsidTr="009A5524">
        <w:tc>
          <w:tcPr>
            <w:tcW w:w="4819" w:type="dxa"/>
          </w:tcPr>
          <w:p w14:paraId="6FE9927B" w14:textId="4AC5EC90" w:rsidR="001875D5" w:rsidRPr="00835D60" w:rsidRDefault="00DA6D2A" w:rsidP="00A65E23">
            <w:pPr>
              <w:spacing w:after="120"/>
              <w:jc w:val="left"/>
            </w:pPr>
            <w:r>
              <w:t>Bij de scenario</w:t>
            </w:r>
            <w:r w:rsidR="001875D5" w:rsidRPr="00835D60">
              <w:t xml:space="preserve">analyse </w:t>
            </w:r>
            <w:r w:rsidR="00DE423B" w:rsidRPr="00DE423B">
              <w:t xml:space="preserve">heeft de ontwikkelaar </w:t>
            </w:r>
            <w:r w:rsidR="001875D5" w:rsidRPr="00835D60">
              <w:t>een officieel vastgelegde berekeningswij</w:t>
            </w:r>
            <w:r w:rsidR="006565DF">
              <w:t>ze gebruikt (bijvoorbeeld PRIIPS</w:t>
            </w:r>
            <w:r w:rsidR="001875D5" w:rsidRPr="00835D60">
              <w:t xml:space="preserve">-methodologie). </w:t>
            </w:r>
          </w:p>
        </w:tc>
        <w:tc>
          <w:tcPr>
            <w:tcW w:w="1417" w:type="dxa"/>
          </w:tcPr>
          <w:p w14:paraId="6EA56A7F" w14:textId="0F52E21D" w:rsidR="001875D5" w:rsidRPr="007D6EBD" w:rsidRDefault="001875D5" w:rsidP="00A65E23">
            <w:pPr>
              <w:spacing w:after="120"/>
              <w:jc w:val="left"/>
              <w:rPr>
                <w:rFonts w:cstheme="minorHAnsi"/>
              </w:rPr>
            </w:pPr>
            <w:r w:rsidRPr="007D6EBD">
              <w:rPr>
                <w:rFonts w:ascii="Segoe UI Symbol" w:hAnsi="Segoe UI Symbol" w:cs="Segoe UI Symbol"/>
              </w:rPr>
              <w:t>☐</w:t>
            </w:r>
            <w:r w:rsidRPr="007D6EBD">
              <w:rPr>
                <w:rFonts w:cstheme="minorHAnsi"/>
              </w:rPr>
              <w:t xml:space="preserve"> Dat klopt.  </w:t>
            </w:r>
          </w:p>
        </w:tc>
        <w:tc>
          <w:tcPr>
            <w:tcW w:w="2913" w:type="dxa"/>
          </w:tcPr>
          <w:p w14:paraId="5D4F05B0" w14:textId="77777777" w:rsidR="001875D5" w:rsidRPr="00835D60" w:rsidRDefault="001875D5" w:rsidP="00A65E23">
            <w:pPr>
              <w:spacing w:after="120"/>
              <w:jc w:val="left"/>
            </w:pPr>
            <w:r w:rsidRPr="00835D60">
              <w:t>[Indien dat klopt: documenteer welke methodologie is gebruikt.</w:t>
            </w:r>
          </w:p>
          <w:p w14:paraId="5AF3870A" w14:textId="057C2A13" w:rsidR="001875D5" w:rsidRPr="00835D60" w:rsidRDefault="001875D5" w:rsidP="00A65E23">
            <w:pPr>
              <w:spacing w:after="120"/>
              <w:jc w:val="left"/>
            </w:pPr>
            <w:r w:rsidRPr="00835D60">
              <w:t>Indien dat niet klopt: motiveer op welke punten is afgeweken van de vastgelegde berekeningswijze en waarom.]</w:t>
            </w:r>
          </w:p>
        </w:tc>
      </w:tr>
      <w:tr w:rsidR="00636034" w:rsidRPr="00FE541A" w14:paraId="2F76E2E8" w14:textId="77777777" w:rsidTr="009A5524">
        <w:tc>
          <w:tcPr>
            <w:tcW w:w="4819" w:type="dxa"/>
          </w:tcPr>
          <w:p w14:paraId="4A3A8702" w14:textId="5B8A0850" w:rsidR="00636034" w:rsidRPr="00835D60" w:rsidRDefault="00636034" w:rsidP="00A65E23">
            <w:pPr>
              <w:spacing w:after="120"/>
              <w:jc w:val="left"/>
            </w:pPr>
            <w:r>
              <w:lastRenderedPageBreak/>
              <w:t>Indi</w:t>
            </w:r>
            <w:r w:rsidR="00DA6D2A">
              <w:t>en de ontwikkelaar bij scenario</w:t>
            </w:r>
            <w:r>
              <w:t xml:space="preserve">analyse gebruik maakt van een gesimuleerde </w:t>
            </w:r>
            <w:r w:rsidRPr="006565DF">
              <w:rPr>
                <w:i/>
              </w:rPr>
              <w:t>backtest</w:t>
            </w:r>
            <w:r>
              <w:t>, heeft de ontwikkelaar geverifieerd of de specifieke productkenmerken gepast zijn weergegeven in de simulatie</w:t>
            </w:r>
            <w:r w:rsidR="00A65E23">
              <w:t>.</w:t>
            </w:r>
          </w:p>
        </w:tc>
        <w:tc>
          <w:tcPr>
            <w:tcW w:w="1417" w:type="dxa"/>
          </w:tcPr>
          <w:p w14:paraId="425A475F" w14:textId="0ADDF274" w:rsidR="00636034" w:rsidRPr="007D6EBD" w:rsidRDefault="00636034" w:rsidP="00A65E23">
            <w:pPr>
              <w:spacing w:after="120"/>
              <w:jc w:val="left"/>
              <w:rPr>
                <w:rFonts w:ascii="Segoe UI Symbol" w:hAnsi="Segoe UI Symbol" w:cs="Segoe UI Symbol"/>
              </w:rPr>
            </w:pPr>
            <w:r w:rsidRPr="007D6EBD">
              <w:rPr>
                <w:rFonts w:ascii="Segoe UI Symbol" w:hAnsi="Segoe UI Symbol" w:cs="Segoe UI Symbol"/>
              </w:rPr>
              <w:t>☐</w:t>
            </w:r>
            <w:r w:rsidRPr="007D6EBD">
              <w:rPr>
                <w:rFonts w:cstheme="minorHAnsi"/>
              </w:rPr>
              <w:t xml:space="preserve"> Dat klopt.  </w:t>
            </w:r>
          </w:p>
        </w:tc>
        <w:tc>
          <w:tcPr>
            <w:tcW w:w="2913" w:type="dxa"/>
          </w:tcPr>
          <w:p w14:paraId="1C70D3B7" w14:textId="0540EF9C" w:rsidR="00636034" w:rsidRPr="00835D60" w:rsidRDefault="00636034" w:rsidP="00A65E23">
            <w:pPr>
              <w:spacing w:after="120"/>
              <w:jc w:val="left"/>
            </w:pPr>
            <w:r>
              <w:t>[Licht toe</w:t>
            </w:r>
            <w:r w:rsidR="00814293">
              <w:t xml:space="preserve"> op welke manier.]</w:t>
            </w:r>
          </w:p>
        </w:tc>
      </w:tr>
      <w:tr w:rsidR="001875D5" w:rsidRPr="00FE541A" w14:paraId="141ABE80" w14:textId="77777777" w:rsidTr="009A5524">
        <w:tc>
          <w:tcPr>
            <w:tcW w:w="4819" w:type="dxa"/>
          </w:tcPr>
          <w:p w14:paraId="34C3D772" w14:textId="069211AD" w:rsidR="001875D5" w:rsidRPr="00835D60" w:rsidRDefault="00DE423B" w:rsidP="00A65E23">
            <w:pPr>
              <w:spacing w:after="120"/>
              <w:jc w:val="left"/>
            </w:pPr>
            <w:r>
              <w:t>D</w:t>
            </w:r>
            <w:r w:rsidRPr="00DE423B">
              <w:t xml:space="preserve">e ontwikkelaar </w:t>
            </w:r>
            <w:r>
              <w:t xml:space="preserve">heeft de </w:t>
            </w:r>
            <w:r w:rsidR="00DA6D2A">
              <w:t>scenario</w:t>
            </w:r>
            <w:r w:rsidR="001875D5" w:rsidRPr="00835D60">
              <w:t>analyse toegepast in de volgende fase(n) van het productgovernanceproces:</w:t>
            </w:r>
          </w:p>
        </w:tc>
        <w:tc>
          <w:tcPr>
            <w:tcW w:w="1417" w:type="dxa"/>
          </w:tcPr>
          <w:p w14:paraId="02449FE3" w14:textId="77777777" w:rsidR="001875D5" w:rsidRPr="007D6EBD" w:rsidRDefault="001875D5" w:rsidP="00A65E23">
            <w:pPr>
              <w:spacing w:after="120"/>
              <w:jc w:val="left"/>
              <w:rPr>
                <w:rFonts w:cstheme="minorHAnsi"/>
              </w:rPr>
            </w:pPr>
            <w:r w:rsidRPr="007D6EBD">
              <w:rPr>
                <w:rFonts w:ascii="Segoe UI Symbol" w:hAnsi="Segoe UI Symbol" w:cs="Segoe UI Symbol"/>
              </w:rPr>
              <w:t>☐</w:t>
            </w:r>
            <w:r w:rsidRPr="007D6EBD">
              <w:rPr>
                <w:rFonts w:cstheme="minorHAnsi"/>
              </w:rPr>
              <w:t xml:space="preserve"> Fase [aan te vullen]  </w:t>
            </w:r>
          </w:p>
          <w:p w14:paraId="582D024F" w14:textId="14C2ADA3" w:rsidR="001875D5" w:rsidRPr="007D6EBD" w:rsidRDefault="001875D5" w:rsidP="00A65E23">
            <w:pPr>
              <w:spacing w:after="120"/>
              <w:jc w:val="left"/>
              <w:rPr>
                <w:rFonts w:cstheme="minorHAnsi"/>
              </w:rPr>
            </w:pPr>
            <w:r w:rsidRPr="007D6EBD">
              <w:rPr>
                <w:rFonts w:ascii="Segoe UI Symbol" w:hAnsi="Segoe UI Symbol" w:cs="Segoe UI Symbol"/>
              </w:rPr>
              <w:t>☐</w:t>
            </w:r>
            <w:r w:rsidRPr="007D6EBD">
              <w:rPr>
                <w:rFonts w:cstheme="minorHAnsi"/>
              </w:rPr>
              <w:t xml:space="preserve"> Fase [aan te vullen]  </w:t>
            </w:r>
          </w:p>
        </w:tc>
        <w:tc>
          <w:tcPr>
            <w:tcW w:w="2913" w:type="dxa"/>
          </w:tcPr>
          <w:p w14:paraId="51BE7EFE" w14:textId="77777777" w:rsidR="001875D5" w:rsidRPr="00835D60" w:rsidRDefault="001875D5" w:rsidP="00A65E23">
            <w:pPr>
              <w:spacing w:after="120"/>
              <w:jc w:val="left"/>
            </w:pPr>
          </w:p>
        </w:tc>
      </w:tr>
      <w:tr w:rsidR="00D04436" w:rsidRPr="00FE541A" w14:paraId="6822B581" w14:textId="77777777" w:rsidTr="009A5524">
        <w:tc>
          <w:tcPr>
            <w:tcW w:w="4819" w:type="dxa"/>
          </w:tcPr>
          <w:p w14:paraId="547D80BC" w14:textId="495AE9A7" w:rsidR="00D04436" w:rsidRPr="00835D60" w:rsidRDefault="007D6EBD" w:rsidP="00A65E23">
            <w:pPr>
              <w:spacing w:after="120"/>
              <w:jc w:val="left"/>
            </w:pPr>
            <w:r w:rsidRPr="007D6EBD">
              <w:t xml:space="preserve">De ontwikkelaar heeft </w:t>
            </w:r>
            <w:r>
              <w:t xml:space="preserve">de </w:t>
            </w:r>
            <w:r w:rsidR="00DA6D2A">
              <w:t>scenario</w:t>
            </w:r>
            <w:r w:rsidR="00D04436" w:rsidRPr="00835D60">
              <w:t>analyse gebruikt als een criterium om een keuze te maken tussen verschillende producten of verschillende productkenmerken.</w:t>
            </w:r>
          </w:p>
        </w:tc>
        <w:tc>
          <w:tcPr>
            <w:tcW w:w="1417" w:type="dxa"/>
          </w:tcPr>
          <w:p w14:paraId="6DC08622" w14:textId="19C5BC50" w:rsidR="00D04436" w:rsidRPr="007D6EBD" w:rsidRDefault="00D04436" w:rsidP="00A65E23">
            <w:pPr>
              <w:spacing w:after="120"/>
              <w:jc w:val="left"/>
              <w:rPr>
                <w:rFonts w:cstheme="minorHAnsi"/>
              </w:rPr>
            </w:pPr>
            <w:r w:rsidRPr="007D6EBD">
              <w:rPr>
                <w:rFonts w:ascii="Segoe UI Symbol" w:hAnsi="Segoe UI Symbol" w:cs="Segoe UI Symbol"/>
              </w:rPr>
              <w:t>☐</w:t>
            </w:r>
            <w:r w:rsidRPr="007D6EBD">
              <w:rPr>
                <w:rFonts w:cstheme="minorHAnsi"/>
              </w:rPr>
              <w:t xml:space="preserve"> Dat klopt.  </w:t>
            </w:r>
          </w:p>
        </w:tc>
        <w:tc>
          <w:tcPr>
            <w:tcW w:w="2913" w:type="dxa"/>
          </w:tcPr>
          <w:p w14:paraId="0DE6BE64" w14:textId="4B393D2F" w:rsidR="00D04436" w:rsidRPr="00835D60" w:rsidRDefault="00D04436" w:rsidP="00A65E23">
            <w:pPr>
              <w:spacing w:after="120"/>
              <w:jc w:val="left"/>
            </w:pPr>
            <w:r w:rsidRPr="00835D60">
              <w:t>[Licht toe op welke manier.]</w:t>
            </w:r>
          </w:p>
        </w:tc>
      </w:tr>
      <w:tr w:rsidR="00D04436" w:rsidRPr="00FE541A" w14:paraId="1E8BE8E5" w14:textId="77777777" w:rsidTr="009A5524">
        <w:tc>
          <w:tcPr>
            <w:tcW w:w="4819" w:type="dxa"/>
          </w:tcPr>
          <w:p w14:paraId="57B04517" w14:textId="465F437F" w:rsidR="00D04436" w:rsidRPr="00835D60" w:rsidRDefault="00DA6D2A" w:rsidP="00A65E23">
            <w:pPr>
              <w:spacing w:after="120"/>
              <w:jc w:val="left"/>
            </w:pPr>
            <w:r>
              <w:t>De scenario</w:t>
            </w:r>
            <w:r w:rsidR="00D04436" w:rsidRPr="00835D60">
              <w:t>analyse</w:t>
            </w:r>
            <w:r w:rsidR="007D6EBD">
              <w:t xml:space="preserve"> </w:t>
            </w:r>
            <w:r w:rsidR="00D04436" w:rsidRPr="00835D60">
              <w:t xml:space="preserve">houdt </w:t>
            </w:r>
            <w:r w:rsidR="00CE3C99" w:rsidRPr="00835D60">
              <w:t xml:space="preserve">rekening met </w:t>
            </w:r>
            <w:r w:rsidR="00D04436" w:rsidRPr="00835D60">
              <w:t>alle kosten inbegrepen in de nominale waarde en/of aangerekend bovenop de nominale waarde.</w:t>
            </w:r>
            <w:r w:rsidR="001C64B7">
              <w:t xml:space="preserve"> De distributiekosten zijn ook inbegrepen in de berekeningen. </w:t>
            </w:r>
          </w:p>
        </w:tc>
        <w:tc>
          <w:tcPr>
            <w:tcW w:w="1417" w:type="dxa"/>
          </w:tcPr>
          <w:p w14:paraId="20576F2E" w14:textId="04ED8B5D" w:rsidR="00D04436" w:rsidRPr="007D6EBD" w:rsidRDefault="00D04436" w:rsidP="00A65E23">
            <w:pPr>
              <w:spacing w:after="120"/>
              <w:jc w:val="left"/>
              <w:rPr>
                <w:rFonts w:cstheme="minorHAnsi"/>
              </w:rPr>
            </w:pPr>
            <w:r w:rsidRPr="007D6EBD">
              <w:rPr>
                <w:rFonts w:ascii="Segoe UI Symbol" w:hAnsi="Segoe UI Symbol" w:cs="Segoe UI Symbol"/>
              </w:rPr>
              <w:t>☐</w:t>
            </w:r>
            <w:r w:rsidRPr="007D6EBD">
              <w:rPr>
                <w:rFonts w:cstheme="minorHAnsi"/>
              </w:rPr>
              <w:t xml:space="preserve"> Dat klopt.  </w:t>
            </w:r>
          </w:p>
        </w:tc>
        <w:tc>
          <w:tcPr>
            <w:tcW w:w="2913" w:type="dxa"/>
          </w:tcPr>
          <w:p w14:paraId="5550F9CC" w14:textId="37CA59DC" w:rsidR="00D04436" w:rsidRPr="00835D60" w:rsidRDefault="00D04436" w:rsidP="00A65E23">
            <w:pPr>
              <w:spacing w:after="120"/>
              <w:jc w:val="left"/>
            </w:pPr>
            <w:r w:rsidRPr="00835D60">
              <w:t>[Indien dat niet klopt: geef aan welke kosten niet in aanmerking zijn genomen en motiveer waarom.]</w:t>
            </w:r>
          </w:p>
        </w:tc>
      </w:tr>
      <w:tr w:rsidR="00D04436" w:rsidRPr="00FE541A" w14:paraId="0AA8EAAC" w14:textId="77777777" w:rsidTr="009A5524">
        <w:tc>
          <w:tcPr>
            <w:tcW w:w="4819" w:type="dxa"/>
          </w:tcPr>
          <w:p w14:paraId="640F438E" w14:textId="0286DC8F" w:rsidR="00D04436" w:rsidRPr="00835D60" w:rsidRDefault="00D04436" w:rsidP="00A65E23">
            <w:pPr>
              <w:spacing w:after="120"/>
              <w:jc w:val="left"/>
            </w:pPr>
            <w:r w:rsidRPr="00835D60">
              <w:t xml:space="preserve">Het beleid van de </w:t>
            </w:r>
            <w:r w:rsidR="007D6EBD">
              <w:t>ontwikkelaar</w:t>
            </w:r>
            <w:r w:rsidRPr="00835D60">
              <w:t xml:space="preserve"> stelt minimale positieve rendementsverwachtingen </w:t>
            </w:r>
            <w:r w:rsidR="004D1A69">
              <w:t xml:space="preserve">voorop </w:t>
            </w:r>
            <w:r w:rsidRPr="00835D60">
              <w:t>in een redelijk waarschijnlijk scenario.</w:t>
            </w:r>
          </w:p>
        </w:tc>
        <w:tc>
          <w:tcPr>
            <w:tcW w:w="1417" w:type="dxa"/>
          </w:tcPr>
          <w:p w14:paraId="389F8AC8" w14:textId="451896F1" w:rsidR="00D04436" w:rsidRPr="007D6EBD" w:rsidRDefault="00D04436" w:rsidP="00A65E23">
            <w:pPr>
              <w:spacing w:after="120"/>
              <w:jc w:val="left"/>
              <w:rPr>
                <w:rFonts w:cstheme="minorHAnsi"/>
              </w:rPr>
            </w:pPr>
            <w:r w:rsidRPr="007D6EBD">
              <w:rPr>
                <w:rFonts w:ascii="Segoe UI Symbol" w:hAnsi="Segoe UI Symbol" w:cs="Segoe UI Symbol"/>
              </w:rPr>
              <w:t>☐</w:t>
            </w:r>
            <w:r w:rsidRPr="007D6EBD">
              <w:rPr>
                <w:rFonts w:cstheme="minorHAnsi"/>
              </w:rPr>
              <w:t xml:space="preserve"> Dat klopt.  </w:t>
            </w:r>
          </w:p>
        </w:tc>
        <w:tc>
          <w:tcPr>
            <w:tcW w:w="2913" w:type="dxa"/>
          </w:tcPr>
          <w:p w14:paraId="5B9BFF95" w14:textId="307F8924" w:rsidR="00D04436" w:rsidRPr="00835D60" w:rsidRDefault="00D04436" w:rsidP="00A65E23">
            <w:pPr>
              <w:spacing w:after="120"/>
              <w:jc w:val="left"/>
            </w:pPr>
            <w:r w:rsidRPr="00835D60">
              <w:t xml:space="preserve">[Indien dat klopt: neem een verwijzing naar deze verwachtingen op. </w:t>
            </w:r>
            <w:r w:rsidRPr="00835D60">
              <w:br/>
            </w:r>
            <w:r w:rsidRPr="00835D60">
              <w:br/>
              <w:t>Indien dat niet klopt: geef aan waarom dit niet het geval is.]</w:t>
            </w:r>
          </w:p>
        </w:tc>
      </w:tr>
      <w:tr w:rsidR="00D04436" w:rsidRPr="00FE541A" w14:paraId="18D5975E" w14:textId="77777777" w:rsidTr="009A5524">
        <w:tc>
          <w:tcPr>
            <w:tcW w:w="4819" w:type="dxa"/>
          </w:tcPr>
          <w:p w14:paraId="4A1D85C8" w14:textId="152E99C3" w:rsidR="00D04436" w:rsidRPr="00835D60" w:rsidRDefault="00DA6D2A" w:rsidP="00A65E23">
            <w:pPr>
              <w:spacing w:after="120"/>
              <w:jc w:val="left"/>
            </w:pPr>
            <w:r>
              <w:t>De scenario</w:t>
            </w:r>
            <w:r w:rsidR="00D04436" w:rsidRPr="00835D60">
              <w:t>analyse voldoet aan de minimale positieve rendementsverwachtingen in een redelijk waarschijnlijk scenario.</w:t>
            </w:r>
          </w:p>
        </w:tc>
        <w:tc>
          <w:tcPr>
            <w:tcW w:w="1417" w:type="dxa"/>
          </w:tcPr>
          <w:p w14:paraId="69A21542" w14:textId="70D78204" w:rsidR="00D04436" w:rsidRPr="007D6EBD" w:rsidRDefault="00D04436" w:rsidP="00A65E23">
            <w:pPr>
              <w:spacing w:after="120"/>
              <w:jc w:val="left"/>
              <w:rPr>
                <w:rFonts w:cstheme="minorHAnsi"/>
              </w:rPr>
            </w:pPr>
            <w:r w:rsidRPr="007D6EBD">
              <w:rPr>
                <w:rFonts w:ascii="Segoe UI Symbol" w:hAnsi="Segoe UI Symbol" w:cs="Segoe UI Symbol"/>
              </w:rPr>
              <w:t>☐</w:t>
            </w:r>
            <w:r w:rsidRPr="007D6EBD">
              <w:rPr>
                <w:rFonts w:cstheme="minorHAnsi"/>
              </w:rPr>
              <w:t xml:space="preserve"> Dat klopt.  </w:t>
            </w:r>
          </w:p>
        </w:tc>
        <w:tc>
          <w:tcPr>
            <w:tcW w:w="2913" w:type="dxa"/>
          </w:tcPr>
          <w:p w14:paraId="0A166962" w14:textId="6C4B829B" w:rsidR="00D04436" w:rsidRPr="00835D60" w:rsidRDefault="00D04436" w:rsidP="00A65E23">
            <w:pPr>
              <w:spacing w:after="120"/>
              <w:jc w:val="left"/>
            </w:pPr>
            <w:r w:rsidRPr="00835D60">
              <w:t>[Indien dat niet klopt: beschrijf welk gevolg de onderneming hieraan hecht, welk onderzoek zij heeft gedaan naar de reden van de lage verwachtingen en hoe zij motiveert dat zij toch wil verdergaan met het product.</w:t>
            </w:r>
          </w:p>
        </w:tc>
      </w:tr>
      <w:tr w:rsidR="00D04436" w:rsidRPr="00FE541A" w14:paraId="5C58E4C2" w14:textId="77777777" w:rsidTr="009A5524">
        <w:tc>
          <w:tcPr>
            <w:tcW w:w="4819" w:type="dxa"/>
          </w:tcPr>
          <w:p w14:paraId="5B1C9F32" w14:textId="60F09108" w:rsidR="00D04436" w:rsidRPr="00835D60" w:rsidRDefault="00CC702B" w:rsidP="00A65E23">
            <w:pPr>
              <w:spacing w:after="120"/>
              <w:jc w:val="left"/>
            </w:pPr>
            <w:r w:rsidRPr="00835D60">
              <w:t xml:space="preserve">De </w:t>
            </w:r>
            <w:r w:rsidR="007D6EBD">
              <w:t>ontwikkelaar</w:t>
            </w:r>
            <w:r w:rsidRPr="00835D60">
              <w:t xml:space="preserve"> heeft omwille van het teleurstellend verwacht re</w:t>
            </w:r>
            <w:r w:rsidR="00DA6D2A">
              <w:t>ndement een bijkomende scenario</w:t>
            </w:r>
            <w:r w:rsidRPr="00835D60">
              <w:t>analyse met gewijzigde inputparameters ondernomen.</w:t>
            </w:r>
          </w:p>
        </w:tc>
        <w:tc>
          <w:tcPr>
            <w:tcW w:w="1417" w:type="dxa"/>
          </w:tcPr>
          <w:p w14:paraId="4BB66710" w14:textId="77777777" w:rsidR="007174F6" w:rsidRDefault="00CC702B" w:rsidP="00A65E23">
            <w:pPr>
              <w:spacing w:after="120"/>
              <w:jc w:val="left"/>
              <w:rPr>
                <w:rFonts w:cstheme="minorHAnsi"/>
              </w:rPr>
            </w:pPr>
            <w:r w:rsidRPr="007D6EBD">
              <w:rPr>
                <w:rFonts w:ascii="Segoe UI Symbol" w:hAnsi="Segoe UI Symbol" w:cs="Segoe UI Symbol"/>
              </w:rPr>
              <w:t>☐</w:t>
            </w:r>
            <w:r w:rsidRPr="007D6EBD">
              <w:rPr>
                <w:rFonts w:cstheme="minorHAnsi"/>
              </w:rPr>
              <w:t xml:space="preserve"> Dat klopt. </w:t>
            </w:r>
          </w:p>
          <w:p w14:paraId="7964EF9B" w14:textId="2FD34381" w:rsidR="00C007CA" w:rsidRPr="00835D60" w:rsidRDefault="00C007CA" w:rsidP="00C007CA">
            <w:pPr>
              <w:spacing w:after="120"/>
              <w:jc w:val="left"/>
              <w:rPr>
                <w:rFonts w:ascii="Calibri" w:hAnsi="Calibri" w:cs="Calibri"/>
              </w:rPr>
            </w:pPr>
            <w:r w:rsidRPr="00835D60">
              <w:rPr>
                <w:rFonts w:ascii="Segoe UI Symbol" w:hAnsi="Segoe UI Symbol" w:cs="Segoe UI Symbol"/>
              </w:rPr>
              <w:t>☐</w:t>
            </w:r>
            <w:r w:rsidRPr="00835D60">
              <w:rPr>
                <w:rFonts w:ascii="Calibri" w:hAnsi="Calibri" w:cs="Calibri"/>
              </w:rPr>
              <w:t xml:space="preserve"> Dat klopt</w:t>
            </w:r>
            <w:r>
              <w:rPr>
                <w:rFonts w:ascii="Calibri" w:hAnsi="Calibri" w:cs="Calibri"/>
              </w:rPr>
              <w:t xml:space="preserve"> niet</w:t>
            </w:r>
            <w:r w:rsidRPr="00835D60">
              <w:rPr>
                <w:rFonts w:ascii="Calibri" w:hAnsi="Calibri" w:cs="Calibri"/>
              </w:rPr>
              <w:t xml:space="preserve">.  </w:t>
            </w:r>
          </w:p>
          <w:p w14:paraId="1BC04285" w14:textId="738611C7" w:rsidR="00C007CA" w:rsidRPr="00835D60" w:rsidRDefault="00C007CA" w:rsidP="00C007CA">
            <w:pPr>
              <w:spacing w:after="120"/>
              <w:jc w:val="left"/>
              <w:rPr>
                <w:rFonts w:ascii="Calibri" w:hAnsi="Calibri" w:cs="Calibri"/>
              </w:rPr>
            </w:pPr>
          </w:p>
          <w:p w14:paraId="741422B8" w14:textId="141C4643" w:rsidR="00D04436" w:rsidRPr="007D6EBD" w:rsidRDefault="00D04436" w:rsidP="00A65E23">
            <w:pPr>
              <w:spacing w:after="120"/>
              <w:jc w:val="left"/>
              <w:rPr>
                <w:rFonts w:cstheme="minorHAnsi"/>
              </w:rPr>
            </w:pPr>
          </w:p>
        </w:tc>
        <w:tc>
          <w:tcPr>
            <w:tcW w:w="2913" w:type="dxa"/>
          </w:tcPr>
          <w:p w14:paraId="2228EA02" w14:textId="1F893318" w:rsidR="007174F6" w:rsidRDefault="00CC702B" w:rsidP="00A65E23">
            <w:pPr>
              <w:spacing w:after="120"/>
              <w:jc w:val="left"/>
            </w:pPr>
            <w:r w:rsidRPr="00835D60">
              <w:t>[</w:t>
            </w:r>
            <w:r w:rsidR="007174F6">
              <w:t>Indien dat klopt, m</w:t>
            </w:r>
            <w:r w:rsidRPr="00835D60">
              <w:t xml:space="preserve">otiveer de wijziging van de inputparameters en geef aan of dit op consistente wijze voor alle gestructureerde </w:t>
            </w:r>
            <w:r w:rsidR="006565DF">
              <w:t>producten gebeurt.</w:t>
            </w:r>
          </w:p>
          <w:p w14:paraId="4384E52E" w14:textId="11DCE0CF" w:rsidR="00D04436" w:rsidRPr="00835D60" w:rsidRDefault="007174F6" w:rsidP="00A65E23">
            <w:pPr>
              <w:spacing w:after="120"/>
              <w:jc w:val="left"/>
            </w:pPr>
            <w:r>
              <w:t>Indien dat niet klopt, motiveer waarom geen bijkomende analyse is verricht.]</w:t>
            </w:r>
          </w:p>
        </w:tc>
      </w:tr>
      <w:tr w:rsidR="00F957BA" w:rsidRPr="00FE541A" w14:paraId="0F63BE47" w14:textId="77777777" w:rsidTr="009A5524">
        <w:tc>
          <w:tcPr>
            <w:tcW w:w="4819" w:type="dxa"/>
          </w:tcPr>
          <w:p w14:paraId="06FC4FF2" w14:textId="181FB6D6" w:rsidR="00F957BA" w:rsidRPr="00835D60" w:rsidRDefault="00F957BA" w:rsidP="00A65E23">
            <w:pPr>
              <w:spacing w:after="120"/>
              <w:jc w:val="left"/>
            </w:pPr>
            <w:r>
              <w:lastRenderedPageBreak/>
              <w:t>De ontwikkelaar heeft omstandig gemotiveerd waarom hij toch wil verder gaan met product, ondanks het te</w:t>
            </w:r>
            <w:r w:rsidR="006565DF">
              <w:t>leurstellend verwacht rendement.</w:t>
            </w:r>
          </w:p>
        </w:tc>
        <w:tc>
          <w:tcPr>
            <w:tcW w:w="1417" w:type="dxa"/>
          </w:tcPr>
          <w:p w14:paraId="525B1890" w14:textId="77777777" w:rsidR="007174F6" w:rsidRDefault="00F957BA" w:rsidP="00A65E23">
            <w:pPr>
              <w:spacing w:after="120"/>
              <w:jc w:val="left"/>
              <w:rPr>
                <w:rFonts w:ascii="Segoe UI Symbol" w:hAnsi="Segoe UI Symbol" w:cs="Segoe UI Symbol"/>
              </w:rPr>
            </w:pPr>
            <w:r w:rsidRPr="00F957BA">
              <w:rPr>
                <w:rFonts w:ascii="Segoe UI Symbol" w:hAnsi="Segoe UI Symbol" w:cs="Segoe UI Symbol"/>
              </w:rPr>
              <w:t>☐ Dat klopt.</w:t>
            </w:r>
          </w:p>
          <w:p w14:paraId="1893BCFA" w14:textId="0FEEAC77" w:rsidR="00F957BA" w:rsidRPr="007D6EBD" w:rsidRDefault="00F957BA" w:rsidP="00A65E23">
            <w:pPr>
              <w:spacing w:after="120"/>
              <w:jc w:val="left"/>
              <w:rPr>
                <w:rFonts w:ascii="Segoe UI Symbol" w:hAnsi="Segoe UI Symbol" w:cs="Segoe UI Symbol"/>
              </w:rPr>
            </w:pPr>
            <w:r w:rsidRPr="00F957BA">
              <w:rPr>
                <w:rFonts w:ascii="Segoe UI Symbol" w:hAnsi="Segoe UI Symbol" w:cs="Segoe UI Symbol"/>
              </w:rPr>
              <w:t xml:space="preserve">  </w:t>
            </w:r>
          </w:p>
        </w:tc>
        <w:tc>
          <w:tcPr>
            <w:tcW w:w="2913" w:type="dxa"/>
          </w:tcPr>
          <w:p w14:paraId="76C56FED" w14:textId="7328ED63" w:rsidR="00F957BA" w:rsidRPr="00835D60" w:rsidRDefault="00F957BA" w:rsidP="00A65E23">
            <w:pPr>
              <w:spacing w:after="120"/>
              <w:jc w:val="left"/>
            </w:pPr>
            <w:r>
              <w:t>[Licht de motivering toe</w:t>
            </w:r>
            <w:r w:rsidR="007174F6">
              <w:t>.</w:t>
            </w:r>
            <w:r>
              <w:t>]</w:t>
            </w:r>
          </w:p>
        </w:tc>
      </w:tr>
      <w:tr w:rsidR="00CE3C99" w:rsidRPr="00FE541A" w14:paraId="1EEA333C" w14:textId="77777777" w:rsidTr="009A5524">
        <w:tc>
          <w:tcPr>
            <w:tcW w:w="4819" w:type="dxa"/>
          </w:tcPr>
          <w:p w14:paraId="1D7518D8" w14:textId="1D9CD87F" w:rsidR="00CE3C99" w:rsidRPr="00835D60" w:rsidRDefault="00DA6D2A" w:rsidP="00A65E23">
            <w:pPr>
              <w:spacing w:after="120"/>
              <w:jc w:val="left"/>
            </w:pPr>
            <w:r>
              <w:t>De scenario</w:t>
            </w:r>
            <w:r w:rsidR="00CE3C99" w:rsidRPr="00835D60">
              <w:t xml:space="preserve">analyse ondersteunt de verwachting dat het product redelijkerwijze aan de </w:t>
            </w:r>
            <w:r>
              <w:t>clië</w:t>
            </w:r>
            <w:r w:rsidR="00CE3C99" w:rsidRPr="00835D60">
              <w:t>ntenbehoefte kan voldoen.</w:t>
            </w:r>
          </w:p>
        </w:tc>
        <w:tc>
          <w:tcPr>
            <w:tcW w:w="1417" w:type="dxa"/>
          </w:tcPr>
          <w:p w14:paraId="3046D3FC" w14:textId="62C6380A" w:rsidR="00CE3C99" w:rsidRPr="007D6EBD" w:rsidRDefault="00CE3C99" w:rsidP="00A65E23">
            <w:pPr>
              <w:spacing w:after="120"/>
              <w:jc w:val="left"/>
              <w:rPr>
                <w:rFonts w:cstheme="minorHAnsi"/>
              </w:rPr>
            </w:pPr>
            <w:r w:rsidRPr="007D6EBD">
              <w:rPr>
                <w:rFonts w:ascii="Segoe UI Symbol" w:hAnsi="Segoe UI Symbol" w:cs="Segoe UI Symbol"/>
              </w:rPr>
              <w:t>☐</w:t>
            </w:r>
            <w:r w:rsidRPr="007D6EBD">
              <w:rPr>
                <w:rFonts w:cstheme="minorHAnsi"/>
              </w:rPr>
              <w:t xml:space="preserve"> Dat klopt.  </w:t>
            </w:r>
          </w:p>
        </w:tc>
        <w:tc>
          <w:tcPr>
            <w:tcW w:w="2913" w:type="dxa"/>
          </w:tcPr>
          <w:p w14:paraId="283F4942" w14:textId="3947DD33" w:rsidR="00CE3C99" w:rsidRPr="00835D60" w:rsidRDefault="001D7B59" w:rsidP="00A65E23">
            <w:pPr>
              <w:spacing w:after="120"/>
              <w:jc w:val="left"/>
            </w:pPr>
            <w:r>
              <w:t>[Licht toe waarom dit het geval is.]</w:t>
            </w:r>
          </w:p>
        </w:tc>
      </w:tr>
      <w:tr w:rsidR="00CE3C99" w:rsidRPr="00FE541A" w14:paraId="37EBA3C2" w14:textId="77777777" w:rsidTr="009A5524">
        <w:tc>
          <w:tcPr>
            <w:tcW w:w="4819" w:type="dxa"/>
          </w:tcPr>
          <w:p w14:paraId="31B2A830" w14:textId="77777777" w:rsidR="00CE3C99" w:rsidRPr="00835D60" w:rsidRDefault="00CE3C99" w:rsidP="00A65E23">
            <w:pPr>
              <w:spacing w:after="120"/>
              <w:jc w:val="left"/>
            </w:pPr>
            <w:r w:rsidRPr="00835D60">
              <w:rPr>
                <w:i/>
              </w:rPr>
              <w:t>Enkel voor producten in een vreemde munt</w:t>
            </w:r>
          </w:p>
          <w:p w14:paraId="6C92DD32" w14:textId="531F3F06" w:rsidR="00CE3C99" w:rsidRPr="00835D60" w:rsidRDefault="00DA6D2A" w:rsidP="00A65E23">
            <w:pPr>
              <w:spacing w:after="120"/>
              <w:jc w:val="left"/>
            </w:pPr>
            <w:r>
              <w:t>De scenario</w:t>
            </w:r>
            <w:r w:rsidR="00CE3C99" w:rsidRPr="00835D60">
              <w:t xml:space="preserve">analyse betreft </w:t>
            </w:r>
            <w:r w:rsidR="00451066">
              <w:t xml:space="preserve">(eveneens) </w:t>
            </w:r>
            <w:r w:rsidR="00CE3C99" w:rsidRPr="00835D60">
              <w:t xml:space="preserve">de evolutie van de vreemde munt ten opzichte van de euro voor de </w:t>
            </w:r>
            <w:r w:rsidR="00A65E23">
              <w:t>aanbevolen houdperiode</w:t>
            </w:r>
            <w:r w:rsidR="00CE3C99" w:rsidRPr="00835D60">
              <w:t xml:space="preserve"> van het product.</w:t>
            </w:r>
          </w:p>
        </w:tc>
        <w:tc>
          <w:tcPr>
            <w:tcW w:w="1417" w:type="dxa"/>
          </w:tcPr>
          <w:p w14:paraId="593CB409" w14:textId="1CDCBD1F" w:rsidR="00CE3C99" w:rsidRPr="007D6EBD" w:rsidRDefault="00CE3C99" w:rsidP="00A65E23">
            <w:pPr>
              <w:spacing w:after="120"/>
              <w:jc w:val="left"/>
              <w:rPr>
                <w:rFonts w:cstheme="minorHAnsi"/>
              </w:rPr>
            </w:pPr>
            <w:r w:rsidRPr="007D6EBD">
              <w:rPr>
                <w:rFonts w:ascii="Segoe UI Symbol" w:hAnsi="Segoe UI Symbol" w:cs="Segoe UI Symbol"/>
              </w:rPr>
              <w:t>☐</w:t>
            </w:r>
            <w:r w:rsidRPr="007D6EBD">
              <w:rPr>
                <w:rFonts w:cstheme="minorHAnsi"/>
              </w:rPr>
              <w:t xml:space="preserve"> Dat klopt.  </w:t>
            </w:r>
          </w:p>
        </w:tc>
        <w:tc>
          <w:tcPr>
            <w:tcW w:w="2913" w:type="dxa"/>
          </w:tcPr>
          <w:p w14:paraId="08D39444" w14:textId="77777777" w:rsidR="00CE3C99" w:rsidRPr="00835D60" w:rsidRDefault="00CE3C99" w:rsidP="00A65E23">
            <w:pPr>
              <w:spacing w:after="120"/>
              <w:jc w:val="left"/>
            </w:pPr>
          </w:p>
        </w:tc>
      </w:tr>
    </w:tbl>
    <w:p w14:paraId="070794DB" w14:textId="0F61FC9C" w:rsidR="00105355" w:rsidRDefault="00105355" w:rsidP="00105355">
      <w:pPr>
        <w:spacing w:after="160" w:line="259" w:lineRule="auto"/>
        <w:ind w:left="360"/>
      </w:pPr>
    </w:p>
    <w:p w14:paraId="420E110C" w14:textId="5A85EFD6" w:rsidR="001953F2" w:rsidRDefault="001953F2" w:rsidP="00CE3C99">
      <w:pPr>
        <w:pStyle w:val="Heading2"/>
        <w:rPr>
          <w:i/>
        </w:rPr>
      </w:pPr>
      <w:r w:rsidRPr="008B2D59">
        <w:rPr>
          <w:i/>
        </w:rPr>
        <w:t>Aandachtspunten voor de distributeur</w:t>
      </w:r>
    </w:p>
    <w:tbl>
      <w:tblPr>
        <w:tblStyle w:val="GridTable1Light-Accent2"/>
        <w:tblW w:w="9149" w:type="dxa"/>
        <w:tblLook w:val="0420" w:firstRow="1" w:lastRow="0" w:firstColumn="0" w:lastColumn="0" w:noHBand="0" w:noVBand="1"/>
      </w:tblPr>
      <w:tblGrid>
        <w:gridCol w:w="4819"/>
        <w:gridCol w:w="1417"/>
        <w:gridCol w:w="2913"/>
      </w:tblGrid>
      <w:tr w:rsidR="00CE3C99" w:rsidRPr="00A5583C" w14:paraId="5F816D40" w14:textId="77777777" w:rsidTr="009A5524">
        <w:trPr>
          <w:cnfStyle w:val="100000000000" w:firstRow="1" w:lastRow="0" w:firstColumn="0" w:lastColumn="0" w:oddVBand="0" w:evenVBand="0" w:oddHBand="0" w:evenHBand="0" w:firstRowFirstColumn="0" w:firstRowLastColumn="0" w:lastRowFirstColumn="0" w:lastRowLastColumn="0"/>
        </w:trPr>
        <w:tc>
          <w:tcPr>
            <w:tcW w:w="4819" w:type="dxa"/>
          </w:tcPr>
          <w:p w14:paraId="25434757" w14:textId="67710820" w:rsidR="00CE3C99" w:rsidRPr="00835D60" w:rsidRDefault="00D7313E" w:rsidP="00D7313E">
            <w:pPr>
              <w:spacing w:after="240"/>
              <w:jc w:val="left"/>
              <w:rPr>
                <w:rFonts w:ascii="Calibri" w:hAnsi="Calibri" w:cs="Calibri"/>
              </w:rPr>
            </w:pPr>
            <w:r w:rsidRPr="00D7313E">
              <w:rPr>
                <w:rFonts w:ascii="Calibri" w:hAnsi="Calibri" w:cs="Calibri"/>
              </w:rPr>
              <w:t xml:space="preserve">Kan de </w:t>
            </w:r>
            <w:r>
              <w:rPr>
                <w:rFonts w:ascii="Calibri" w:hAnsi="Calibri" w:cs="Calibri"/>
              </w:rPr>
              <w:t>distributeur</w:t>
            </w:r>
            <w:r w:rsidRPr="00D7313E">
              <w:rPr>
                <w:rFonts w:ascii="Calibri" w:hAnsi="Calibri" w:cs="Calibri"/>
              </w:rPr>
              <w:t xml:space="preserve"> het onderstaande bevestigen?</w:t>
            </w:r>
          </w:p>
        </w:tc>
        <w:tc>
          <w:tcPr>
            <w:tcW w:w="1417" w:type="dxa"/>
          </w:tcPr>
          <w:p w14:paraId="2114A442" w14:textId="77777777" w:rsidR="00CE3C99" w:rsidRPr="00835D60" w:rsidRDefault="00CE3C99" w:rsidP="00810F0B">
            <w:pPr>
              <w:spacing w:after="240"/>
              <w:rPr>
                <w:rFonts w:ascii="Calibri" w:hAnsi="Calibri" w:cs="Calibri"/>
              </w:rPr>
            </w:pPr>
            <w:r w:rsidRPr="00835D60">
              <w:rPr>
                <w:rFonts w:ascii="Calibri" w:hAnsi="Calibri" w:cs="Calibri"/>
              </w:rPr>
              <w:t>Check</w:t>
            </w:r>
          </w:p>
        </w:tc>
        <w:tc>
          <w:tcPr>
            <w:tcW w:w="2913" w:type="dxa"/>
          </w:tcPr>
          <w:p w14:paraId="2FEE2EAD" w14:textId="77777777" w:rsidR="00CE3C99" w:rsidRPr="00835D60" w:rsidRDefault="00CE3C99" w:rsidP="00810F0B">
            <w:pPr>
              <w:spacing w:after="240"/>
              <w:rPr>
                <w:rFonts w:ascii="Calibri" w:hAnsi="Calibri" w:cs="Calibri"/>
              </w:rPr>
            </w:pPr>
            <w:r w:rsidRPr="00835D60">
              <w:rPr>
                <w:rFonts w:ascii="Calibri" w:hAnsi="Calibri" w:cs="Calibri"/>
                <w:lang w:eastAsia="fr-BE"/>
              </w:rPr>
              <w:t>Toelichting</w:t>
            </w:r>
          </w:p>
        </w:tc>
      </w:tr>
      <w:tr w:rsidR="00CE3C99" w:rsidRPr="00FE541A" w14:paraId="10964584" w14:textId="77777777" w:rsidTr="009A5524">
        <w:tc>
          <w:tcPr>
            <w:tcW w:w="4819" w:type="dxa"/>
          </w:tcPr>
          <w:p w14:paraId="03491841" w14:textId="5E4DD60D" w:rsidR="00CE3C99" w:rsidRPr="00835D60" w:rsidRDefault="00DA6D2A" w:rsidP="00A65E23">
            <w:pPr>
              <w:spacing w:after="120"/>
              <w:jc w:val="left"/>
              <w:rPr>
                <w:rFonts w:ascii="Calibri" w:hAnsi="Calibri" w:cs="Calibri"/>
              </w:rPr>
            </w:pPr>
            <w:r>
              <w:rPr>
                <w:rFonts w:ascii="Calibri" w:hAnsi="Calibri" w:cs="Calibri"/>
              </w:rPr>
              <w:t>De scenario</w:t>
            </w:r>
            <w:r w:rsidR="00CE3C99" w:rsidRPr="00835D60">
              <w:rPr>
                <w:rFonts w:ascii="Calibri" w:hAnsi="Calibri" w:cs="Calibri"/>
              </w:rPr>
              <w:t xml:space="preserve">analyse van de ontwikkelaar(s) was tijdig ter beschikking en is in aanmerking genomen bij het selectieproces. </w:t>
            </w:r>
          </w:p>
        </w:tc>
        <w:tc>
          <w:tcPr>
            <w:tcW w:w="1417" w:type="dxa"/>
          </w:tcPr>
          <w:p w14:paraId="26342D96" w14:textId="77777777" w:rsidR="00CE3C99" w:rsidRPr="00835D60" w:rsidRDefault="00CE3C99" w:rsidP="00A65E23">
            <w:pPr>
              <w:spacing w:after="120"/>
              <w:jc w:val="left"/>
              <w:rPr>
                <w:rFonts w:ascii="Calibri" w:hAnsi="Calibri" w:cs="Calibri"/>
              </w:rPr>
            </w:pPr>
            <w:r w:rsidRPr="00835D60">
              <w:rPr>
                <w:rFonts w:ascii="Segoe UI Symbol" w:hAnsi="Segoe UI Symbol" w:cs="Segoe UI Symbol"/>
              </w:rPr>
              <w:t>☐</w:t>
            </w:r>
            <w:r w:rsidRPr="00835D60">
              <w:rPr>
                <w:rFonts w:ascii="Calibri" w:hAnsi="Calibri" w:cs="Calibri"/>
              </w:rPr>
              <w:t xml:space="preserve"> Dat klopt.  </w:t>
            </w:r>
          </w:p>
        </w:tc>
        <w:tc>
          <w:tcPr>
            <w:tcW w:w="2913" w:type="dxa"/>
          </w:tcPr>
          <w:p w14:paraId="5B7F0D6B" w14:textId="23167B18" w:rsidR="00451066" w:rsidRDefault="00451066" w:rsidP="00A65E23">
            <w:pPr>
              <w:spacing w:after="120"/>
              <w:jc w:val="left"/>
              <w:rPr>
                <w:rFonts w:ascii="Calibri" w:hAnsi="Calibri" w:cs="Calibri"/>
              </w:rPr>
            </w:pPr>
            <w:r>
              <w:rPr>
                <w:rFonts w:ascii="Calibri" w:hAnsi="Calibri" w:cs="Calibri"/>
              </w:rPr>
              <w:t>[Indien dat klopt</w:t>
            </w:r>
            <w:r w:rsidR="00DA6D2A">
              <w:rPr>
                <w:rFonts w:ascii="Calibri" w:hAnsi="Calibri" w:cs="Calibri"/>
              </w:rPr>
              <w:t>, licht toe hoe met de scenario</w:t>
            </w:r>
            <w:r>
              <w:rPr>
                <w:rFonts w:ascii="Calibri" w:hAnsi="Calibri" w:cs="Calibri"/>
              </w:rPr>
              <w:t>analyse rekening is gehouden.</w:t>
            </w:r>
          </w:p>
          <w:p w14:paraId="4AC8B360" w14:textId="779AA77B" w:rsidR="00CE3C99" w:rsidRPr="00835D60" w:rsidRDefault="00451066" w:rsidP="00A65E23">
            <w:pPr>
              <w:spacing w:after="120"/>
              <w:jc w:val="left"/>
              <w:rPr>
                <w:rFonts w:ascii="Calibri" w:hAnsi="Calibri" w:cs="Calibri"/>
              </w:rPr>
            </w:pPr>
            <w:r>
              <w:rPr>
                <w:rFonts w:ascii="Calibri" w:hAnsi="Calibri" w:cs="Calibri"/>
              </w:rPr>
              <w:t>Indien dat niet klopt, licht toe op basis van welke elementen de distributeur de selectie heeft gemaakt.]</w:t>
            </w:r>
          </w:p>
        </w:tc>
      </w:tr>
      <w:tr w:rsidR="00CE3C99" w:rsidRPr="00FE541A" w14:paraId="047C5A0B" w14:textId="77777777" w:rsidTr="009A5524">
        <w:tc>
          <w:tcPr>
            <w:tcW w:w="4819" w:type="dxa"/>
          </w:tcPr>
          <w:p w14:paraId="1447FCB6" w14:textId="2852AB2F" w:rsidR="00CE3C99" w:rsidRPr="00835D60" w:rsidRDefault="00CE3C99" w:rsidP="00A65E23">
            <w:pPr>
              <w:spacing w:after="120"/>
              <w:jc w:val="left"/>
              <w:rPr>
                <w:rFonts w:ascii="Calibri" w:hAnsi="Calibri" w:cs="Calibri"/>
              </w:rPr>
            </w:pPr>
            <w:r w:rsidRPr="00835D60">
              <w:rPr>
                <w:rFonts w:ascii="Calibri" w:hAnsi="Calibri" w:cs="Calibri"/>
              </w:rPr>
              <w:t>Het beleggingsbeleid van het product stemt overeen met standpunten die de distributeur heeft ingenomen in een andere context (bijv. periodieke economische vooruitzichten van het economisch departement).</w:t>
            </w:r>
          </w:p>
        </w:tc>
        <w:tc>
          <w:tcPr>
            <w:tcW w:w="1417" w:type="dxa"/>
          </w:tcPr>
          <w:p w14:paraId="52A006F4" w14:textId="77777777" w:rsidR="00CE3C99" w:rsidRPr="00835D60" w:rsidRDefault="00CE3C99" w:rsidP="00A65E23">
            <w:pPr>
              <w:spacing w:after="120"/>
              <w:jc w:val="left"/>
              <w:rPr>
                <w:rFonts w:ascii="Calibri" w:hAnsi="Calibri" w:cs="Calibri"/>
              </w:rPr>
            </w:pPr>
            <w:r w:rsidRPr="00835D60">
              <w:rPr>
                <w:rFonts w:ascii="Segoe UI Symbol" w:hAnsi="Segoe UI Symbol" w:cs="Segoe UI Symbol"/>
              </w:rPr>
              <w:t>☐</w:t>
            </w:r>
            <w:r w:rsidRPr="00835D60">
              <w:rPr>
                <w:rFonts w:ascii="Calibri" w:hAnsi="Calibri" w:cs="Calibri"/>
              </w:rPr>
              <w:t xml:space="preserve"> Dat klopt.  </w:t>
            </w:r>
          </w:p>
          <w:p w14:paraId="58074869" w14:textId="428A781F" w:rsidR="00FD5282" w:rsidRPr="00835D60" w:rsidRDefault="00FD5282" w:rsidP="00A65E23">
            <w:pPr>
              <w:spacing w:after="120"/>
              <w:jc w:val="left"/>
              <w:rPr>
                <w:rFonts w:ascii="Calibri" w:hAnsi="Calibri" w:cs="Calibri"/>
              </w:rPr>
            </w:pPr>
            <w:r w:rsidRPr="00835D60">
              <w:rPr>
                <w:rFonts w:ascii="Segoe UI Symbol" w:hAnsi="Segoe UI Symbol" w:cs="Segoe UI Symbol"/>
              </w:rPr>
              <w:t>☐</w:t>
            </w:r>
            <w:r w:rsidRPr="00835D60">
              <w:rPr>
                <w:rFonts w:ascii="Calibri" w:hAnsi="Calibri" w:cs="Calibri"/>
              </w:rPr>
              <w:t xml:space="preserve"> Dat klopt</w:t>
            </w:r>
            <w:r>
              <w:rPr>
                <w:rFonts w:ascii="Calibri" w:hAnsi="Calibri" w:cs="Calibri"/>
              </w:rPr>
              <w:t xml:space="preserve"> niet</w:t>
            </w:r>
            <w:r w:rsidRPr="00835D60">
              <w:rPr>
                <w:rFonts w:ascii="Calibri" w:hAnsi="Calibri" w:cs="Calibri"/>
              </w:rPr>
              <w:t xml:space="preserve">.  </w:t>
            </w:r>
          </w:p>
          <w:p w14:paraId="28B6957B" w14:textId="77777777" w:rsidR="00CE3C99" w:rsidRPr="00835D60" w:rsidRDefault="00CE3C99" w:rsidP="00A65E23">
            <w:pPr>
              <w:spacing w:after="120"/>
              <w:jc w:val="left"/>
              <w:rPr>
                <w:rFonts w:ascii="Calibri" w:hAnsi="Calibri" w:cs="Calibri"/>
              </w:rPr>
            </w:pPr>
          </w:p>
        </w:tc>
        <w:tc>
          <w:tcPr>
            <w:tcW w:w="2913" w:type="dxa"/>
          </w:tcPr>
          <w:p w14:paraId="6037AD29" w14:textId="77777777" w:rsidR="00CE3C99" w:rsidRPr="00835D60" w:rsidRDefault="00CE3C99" w:rsidP="00A65E23">
            <w:pPr>
              <w:spacing w:after="120"/>
              <w:jc w:val="left"/>
              <w:rPr>
                <w:rFonts w:ascii="Calibri" w:hAnsi="Calibri" w:cs="Calibri"/>
              </w:rPr>
            </w:pPr>
            <w:r w:rsidRPr="00835D60">
              <w:rPr>
                <w:rFonts w:ascii="Calibri" w:hAnsi="Calibri" w:cs="Calibri"/>
              </w:rPr>
              <w:t>[Indien dat klopt: neem een verwijzing naar de vindplaats van de overeenstemmende standpunten op.</w:t>
            </w:r>
          </w:p>
          <w:p w14:paraId="7F914E78" w14:textId="52FAD4A9" w:rsidR="00CE3C99" w:rsidRPr="00835D60" w:rsidRDefault="00CE3C99" w:rsidP="00A65E23">
            <w:pPr>
              <w:spacing w:after="120"/>
              <w:jc w:val="left"/>
              <w:rPr>
                <w:rFonts w:ascii="Calibri" w:hAnsi="Calibri" w:cs="Calibri"/>
              </w:rPr>
            </w:pPr>
            <w:r w:rsidRPr="00835D60">
              <w:rPr>
                <w:rFonts w:ascii="Calibri" w:hAnsi="Calibri" w:cs="Calibri"/>
              </w:rPr>
              <w:t>Indien dat niet klopt: licht toe waarom wordt afgeweken van deze standpunten.]</w:t>
            </w:r>
          </w:p>
        </w:tc>
      </w:tr>
      <w:tr w:rsidR="00CE3C99" w:rsidRPr="00FE541A" w14:paraId="5F0FA843" w14:textId="77777777" w:rsidTr="009A5524">
        <w:tc>
          <w:tcPr>
            <w:tcW w:w="4819" w:type="dxa"/>
          </w:tcPr>
          <w:p w14:paraId="0522A6D5" w14:textId="22D973A5" w:rsidR="00CE3C99" w:rsidRPr="00835D60" w:rsidRDefault="00DA6D2A" w:rsidP="00A65E23">
            <w:pPr>
              <w:spacing w:after="120"/>
              <w:jc w:val="left"/>
              <w:rPr>
                <w:rFonts w:ascii="Calibri" w:hAnsi="Calibri" w:cs="Calibri"/>
              </w:rPr>
            </w:pPr>
            <w:r>
              <w:rPr>
                <w:rFonts w:ascii="Calibri" w:hAnsi="Calibri" w:cs="Calibri"/>
              </w:rPr>
              <w:t>De scenario</w:t>
            </w:r>
            <w:r w:rsidR="00CE3C99" w:rsidRPr="00835D60">
              <w:rPr>
                <w:rFonts w:ascii="Calibri" w:hAnsi="Calibri" w:cs="Calibri"/>
              </w:rPr>
              <w:t xml:space="preserve">analyse van de ontwikkelaar </w:t>
            </w:r>
            <w:r w:rsidR="007D6EBD" w:rsidRPr="00835D60">
              <w:rPr>
                <w:rFonts w:ascii="Calibri" w:hAnsi="Calibri" w:cs="Calibri"/>
              </w:rPr>
              <w:t xml:space="preserve">houdt </w:t>
            </w:r>
            <w:r w:rsidR="00CE3C99" w:rsidRPr="00835D60">
              <w:rPr>
                <w:rFonts w:ascii="Calibri" w:hAnsi="Calibri" w:cs="Calibri"/>
              </w:rPr>
              <w:t>rekening met alle kosten inbegrepen in de nominale waarde en/of aangerekend bovenop de nominale waarde.</w:t>
            </w:r>
            <w:r w:rsidR="00F3469F">
              <w:rPr>
                <w:rFonts w:ascii="Calibri" w:hAnsi="Calibri" w:cs="Calibri"/>
              </w:rPr>
              <w:t xml:space="preserve"> </w:t>
            </w:r>
            <w:r w:rsidR="00F3469F">
              <w:t>De distributiekosten zijn ook inbegrepen in de berekeningen.</w:t>
            </w:r>
          </w:p>
        </w:tc>
        <w:tc>
          <w:tcPr>
            <w:tcW w:w="1417" w:type="dxa"/>
          </w:tcPr>
          <w:p w14:paraId="70583BAC" w14:textId="77777777" w:rsidR="00CE3C99" w:rsidRDefault="00CE3C99" w:rsidP="00A65E23">
            <w:pPr>
              <w:spacing w:after="120"/>
              <w:jc w:val="left"/>
              <w:rPr>
                <w:rFonts w:ascii="Calibri" w:hAnsi="Calibri" w:cs="Calibri"/>
              </w:rPr>
            </w:pPr>
            <w:r w:rsidRPr="00835D60">
              <w:rPr>
                <w:rFonts w:ascii="Segoe UI Symbol" w:hAnsi="Segoe UI Symbol" w:cs="Segoe UI Symbol"/>
              </w:rPr>
              <w:t>☐</w:t>
            </w:r>
            <w:r w:rsidRPr="00835D60">
              <w:rPr>
                <w:rFonts w:ascii="Calibri" w:hAnsi="Calibri" w:cs="Calibri"/>
              </w:rPr>
              <w:t xml:space="preserve"> Dat klopt.  </w:t>
            </w:r>
          </w:p>
          <w:p w14:paraId="304D4DEF" w14:textId="77777777" w:rsidR="00FD5282" w:rsidRPr="00835D60" w:rsidRDefault="00FD5282" w:rsidP="00A65E23">
            <w:pPr>
              <w:spacing w:after="120"/>
              <w:jc w:val="left"/>
              <w:rPr>
                <w:rFonts w:ascii="Calibri" w:hAnsi="Calibri" w:cs="Calibri"/>
              </w:rPr>
            </w:pPr>
            <w:r w:rsidRPr="00835D60">
              <w:rPr>
                <w:rFonts w:ascii="Segoe UI Symbol" w:hAnsi="Segoe UI Symbol" w:cs="Segoe UI Symbol"/>
              </w:rPr>
              <w:t>☐</w:t>
            </w:r>
            <w:r w:rsidRPr="00835D60">
              <w:rPr>
                <w:rFonts w:ascii="Calibri" w:hAnsi="Calibri" w:cs="Calibri"/>
              </w:rPr>
              <w:t xml:space="preserve"> Dat klopt</w:t>
            </w:r>
            <w:r>
              <w:rPr>
                <w:rFonts w:ascii="Calibri" w:hAnsi="Calibri" w:cs="Calibri"/>
              </w:rPr>
              <w:t xml:space="preserve"> niet</w:t>
            </w:r>
            <w:r w:rsidRPr="00835D60">
              <w:rPr>
                <w:rFonts w:ascii="Calibri" w:hAnsi="Calibri" w:cs="Calibri"/>
              </w:rPr>
              <w:t xml:space="preserve">.  </w:t>
            </w:r>
          </w:p>
          <w:p w14:paraId="1D66F2DA" w14:textId="3CBB166E" w:rsidR="00FD5282" w:rsidRPr="00835D60" w:rsidRDefault="00FD5282" w:rsidP="00A65E23">
            <w:pPr>
              <w:spacing w:after="120"/>
              <w:jc w:val="left"/>
              <w:rPr>
                <w:rFonts w:ascii="Calibri" w:hAnsi="Calibri" w:cs="Calibri"/>
              </w:rPr>
            </w:pPr>
          </w:p>
        </w:tc>
        <w:tc>
          <w:tcPr>
            <w:tcW w:w="2913" w:type="dxa"/>
          </w:tcPr>
          <w:p w14:paraId="117F6342" w14:textId="7CC458A3" w:rsidR="00CE3C99" w:rsidRPr="00835D60" w:rsidRDefault="0046689B" w:rsidP="00A65E23">
            <w:pPr>
              <w:spacing w:after="120"/>
              <w:jc w:val="left"/>
              <w:rPr>
                <w:rFonts w:ascii="Calibri" w:hAnsi="Calibri" w:cs="Calibri"/>
              </w:rPr>
            </w:pPr>
            <w:r w:rsidRPr="00835D60">
              <w:rPr>
                <w:rFonts w:ascii="Calibri" w:hAnsi="Calibri" w:cs="Calibri"/>
              </w:rPr>
              <w:t xml:space="preserve">[Indien dit niet klopt: </w:t>
            </w:r>
            <w:r w:rsidR="00F3469F">
              <w:rPr>
                <w:rFonts w:ascii="Calibri" w:hAnsi="Calibri" w:cs="Calibri"/>
              </w:rPr>
              <w:t>beantwoord de volgende vraag.]</w:t>
            </w:r>
          </w:p>
        </w:tc>
      </w:tr>
      <w:tr w:rsidR="00F3469F" w:rsidRPr="00FE541A" w14:paraId="1B76436E" w14:textId="77777777" w:rsidTr="009A5524">
        <w:tc>
          <w:tcPr>
            <w:tcW w:w="4819" w:type="dxa"/>
          </w:tcPr>
          <w:p w14:paraId="4EA7E449" w14:textId="45A548A5" w:rsidR="00F3469F" w:rsidRPr="00F3469F" w:rsidRDefault="006565DF" w:rsidP="00A65E23">
            <w:pPr>
              <w:spacing w:after="120"/>
              <w:jc w:val="left"/>
              <w:rPr>
                <w:rFonts w:ascii="Calibri" w:hAnsi="Calibri" w:cs="Calibri"/>
              </w:rPr>
            </w:pPr>
            <w:r>
              <w:rPr>
                <w:rFonts w:ascii="Calibri" w:hAnsi="Calibri" w:cs="Calibri"/>
              </w:rPr>
              <w:t>Indien de distributie</w:t>
            </w:r>
            <w:r w:rsidR="00F3469F">
              <w:rPr>
                <w:rFonts w:ascii="Calibri" w:hAnsi="Calibri" w:cs="Calibri"/>
              </w:rPr>
              <w:t>kosten niet inbegrepen</w:t>
            </w:r>
            <w:r>
              <w:rPr>
                <w:rFonts w:ascii="Calibri" w:hAnsi="Calibri" w:cs="Calibri"/>
              </w:rPr>
              <w:t xml:space="preserve"> waren</w:t>
            </w:r>
            <w:r w:rsidR="00DA6D2A">
              <w:rPr>
                <w:rFonts w:ascii="Calibri" w:hAnsi="Calibri" w:cs="Calibri"/>
              </w:rPr>
              <w:t xml:space="preserve"> in de scenario</w:t>
            </w:r>
            <w:r w:rsidR="00F3469F">
              <w:rPr>
                <w:rFonts w:ascii="Calibri" w:hAnsi="Calibri" w:cs="Calibri"/>
              </w:rPr>
              <w:t xml:space="preserve">analyse uitgevoerd door de ontwikkelaar, </w:t>
            </w:r>
            <w:r w:rsidR="00F3469F" w:rsidRPr="00F3469F">
              <w:rPr>
                <w:rFonts w:ascii="Calibri" w:hAnsi="Calibri" w:cs="Calibri"/>
              </w:rPr>
              <w:t>maakt de distributeur de nodige berekeningen om ze op te nemen</w:t>
            </w:r>
            <w:r w:rsidR="00F3469F">
              <w:rPr>
                <w:rFonts w:ascii="Calibri" w:hAnsi="Calibri" w:cs="Calibri"/>
              </w:rPr>
              <w:t xml:space="preserve">. </w:t>
            </w:r>
          </w:p>
        </w:tc>
        <w:tc>
          <w:tcPr>
            <w:tcW w:w="1417" w:type="dxa"/>
          </w:tcPr>
          <w:p w14:paraId="19EDABD9" w14:textId="3F02EE9B" w:rsidR="00F3469F" w:rsidRPr="00835D60" w:rsidRDefault="00F3469F" w:rsidP="00A65E23">
            <w:pPr>
              <w:spacing w:after="120"/>
              <w:jc w:val="left"/>
              <w:rPr>
                <w:rFonts w:ascii="Segoe UI Symbol" w:hAnsi="Segoe UI Symbol" w:cs="Segoe UI Symbol"/>
              </w:rPr>
            </w:pPr>
            <w:r w:rsidRPr="00835D60">
              <w:rPr>
                <w:rFonts w:ascii="Segoe UI Symbol" w:hAnsi="Segoe UI Symbol" w:cs="Segoe UI Symbol"/>
              </w:rPr>
              <w:t>☐</w:t>
            </w:r>
            <w:r w:rsidRPr="00835D60">
              <w:rPr>
                <w:rFonts w:ascii="Calibri" w:hAnsi="Calibri" w:cs="Calibri"/>
              </w:rPr>
              <w:t xml:space="preserve"> Dat klopt.  </w:t>
            </w:r>
          </w:p>
        </w:tc>
        <w:tc>
          <w:tcPr>
            <w:tcW w:w="2913" w:type="dxa"/>
          </w:tcPr>
          <w:p w14:paraId="4DE669D1" w14:textId="484590A7" w:rsidR="00F3469F" w:rsidRPr="00835D60" w:rsidRDefault="00F3469F" w:rsidP="00A65E23">
            <w:pPr>
              <w:spacing w:after="120"/>
              <w:jc w:val="left"/>
              <w:rPr>
                <w:rFonts w:ascii="Calibri" w:hAnsi="Calibri" w:cs="Calibri"/>
              </w:rPr>
            </w:pPr>
            <w:r w:rsidRPr="00835D60">
              <w:rPr>
                <w:rFonts w:ascii="Calibri" w:hAnsi="Calibri" w:cs="Calibri"/>
              </w:rPr>
              <w:t>[</w:t>
            </w:r>
            <w:r>
              <w:rPr>
                <w:rFonts w:ascii="Calibri" w:hAnsi="Calibri" w:cs="Calibri"/>
              </w:rPr>
              <w:t>D</w:t>
            </w:r>
            <w:r w:rsidRPr="00835D60">
              <w:rPr>
                <w:rFonts w:ascii="Calibri" w:hAnsi="Calibri" w:cs="Calibri"/>
              </w:rPr>
              <w:t>ocumenteer de stappen die de distributeur neemt om de impact van de bijkomende kosten op het potentieel rendement in te schatten.]</w:t>
            </w:r>
          </w:p>
        </w:tc>
      </w:tr>
      <w:tr w:rsidR="0046689B" w:rsidRPr="00FE541A" w14:paraId="2F830486" w14:textId="77777777" w:rsidTr="009A5524">
        <w:tc>
          <w:tcPr>
            <w:tcW w:w="4819" w:type="dxa"/>
          </w:tcPr>
          <w:p w14:paraId="1ACB80CB" w14:textId="50E2DFA5" w:rsidR="0046689B" w:rsidRPr="00835D60" w:rsidRDefault="0046689B" w:rsidP="00A65E23">
            <w:pPr>
              <w:spacing w:after="120"/>
              <w:jc w:val="left"/>
              <w:rPr>
                <w:rFonts w:ascii="Calibri" w:hAnsi="Calibri" w:cs="Calibri"/>
              </w:rPr>
            </w:pPr>
            <w:r w:rsidRPr="00835D60">
              <w:rPr>
                <w:rFonts w:ascii="Calibri" w:hAnsi="Calibri" w:cs="Calibri"/>
                <w:i/>
              </w:rPr>
              <w:t>Enkel voor producten in een vreemde munt</w:t>
            </w:r>
          </w:p>
          <w:p w14:paraId="4F6C4EA1" w14:textId="03C285C9" w:rsidR="0046689B" w:rsidRPr="00835D60" w:rsidRDefault="00DA6D2A" w:rsidP="00A65E23">
            <w:pPr>
              <w:spacing w:after="120"/>
              <w:jc w:val="left"/>
              <w:rPr>
                <w:rFonts w:ascii="Calibri" w:hAnsi="Calibri" w:cs="Calibri"/>
              </w:rPr>
            </w:pPr>
            <w:r>
              <w:rPr>
                <w:rFonts w:ascii="Calibri" w:hAnsi="Calibri" w:cs="Calibri"/>
              </w:rPr>
              <w:t>De scenario</w:t>
            </w:r>
            <w:r w:rsidR="0046689B" w:rsidRPr="00835D60">
              <w:rPr>
                <w:rFonts w:ascii="Calibri" w:hAnsi="Calibri" w:cs="Calibri"/>
              </w:rPr>
              <w:t>analyse van de ontwikkelaar houdt rekening met de wisselkosten van en naar euro.</w:t>
            </w:r>
          </w:p>
        </w:tc>
        <w:tc>
          <w:tcPr>
            <w:tcW w:w="1417" w:type="dxa"/>
          </w:tcPr>
          <w:p w14:paraId="0603B66A" w14:textId="77777777" w:rsidR="00FD5282" w:rsidRDefault="0046689B" w:rsidP="00A65E23">
            <w:pPr>
              <w:spacing w:after="120"/>
              <w:jc w:val="left"/>
              <w:rPr>
                <w:rFonts w:ascii="Calibri" w:hAnsi="Calibri" w:cs="Calibri"/>
              </w:rPr>
            </w:pPr>
            <w:r w:rsidRPr="00835D60">
              <w:rPr>
                <w:rFonts w:ascii="Segoe UI Symbol" w:hAnsi="Segoe UI Symbol" w:cs="Segoe UI Symbol"/>
              </w:rPr>
              <w:t>☐</w:t>
            </w:r>
            <w:r w:rsidRPr="00835D60">
              <w:rPr>
                <w:rFonts w:ascii="Calibri" w:hAnsi="Calibri" w:cs="Calibri"/>
              </w:rPr>
              <w:t xml:space="preserve"> Dat klopt. </w:t>
            </w:r>
          </w:p>
          <w:p w14:paraId="09115F9E" w14:textId="2DA099F8" w:rsidR="0046689B" w:rsidRPr="00835D60" w:rsidRDefault="00C007CA" w:rsidP="00A65E23">
            <w:pPr>
              <w:spacing w:after="120"/>
              <w:jc w:val="left"/>
              <w:rPr>
                <w:rFonts w:ascii="Calibri" w:hAnsi="Calibri" w:cs="Calibri"/>
              </w:rPr>
            </w:pPr>
            <w:r w:rsidRPr="00835D60">
              <w:rPr>
                <w:rFonts w:ascii="Segoe UI Symbol" w:hAnsi="Segoe UI Symbol" w:cs="Segoe UI Symbol"/>
              </w:rPr>
              <w:t>☐</w:t>
            </w:r>
            <w:r w:rsidRPr="00835D60">
              <w:rPr>
                <w:rFonts w:ascii="Calibri" w:hAnsi="Calibri" w:cs="Calibri"/>
              </w:rPr>
              <w:t xml:space="preserve"> Dat klopt</w:t>
            </w:r>
            <w:r>
              <w:rPr>
                <w:rFonts w:ascii="Calibri" w:hAnsi="Calibri" w:cs="Calibri"/>
              </w:rPr>
              <w:t xml:space="preserve"> niet</w:t>
            </w:r>
            <w:r w:rsidRPr="00835D60">
              <w:rPr>
                <w:rFonts w:ascii="Calibri" w:hAnsi="Calibri" w:cs="Calibri"/>
              </w:rPr>
              <w:t xml:space="preserve">.      </w:t>
            </w:r>
          </w:p>
        </w:tc>
        <w:tc>
          <w:tcPr>
            <w:tcW w:w="2913" w:type="dxa"/>
          </w:tcPr>
          <w:p w14:paraId="7A8DDDCD" w14:textId="08609F0A" w:rsidR="0046689B" w:rsidRPr="00835D60" w:rsidRDefault="0046689B" w:rsidP="00A65E23">
            <w:pPr>
              <w:spacing w:after="120"/>
              <w:jc w:val="left"/>
              <w:rPr>
                <w:rFonts w:ascii="Calibri" w:hAnsi="Calibri" w:cs="Calibri"/>
              </w:rPr>
            </w:pPr>
            <w:r w:rsidRPr="00835D60">
              <w:rPr>
                <w:rFonts w:ascii="Calibri" w:hAnsi="Calibri" w:cs="Calibri"/>
              </w:rPr>
              <w:t xml:space="preserve">[Indien dit niet klopt: documenteer de stappen die de distributeur neemt om de impact van de bijkomende </w:t>
            </w:r>
            <w:r w:rsidRPr="00835D60">
              <w:rPr>
                <w:rFonts w:ascii="Calibri" w:hAnsi="Calibri" w:cs="Calibri"/>
              </w:rPr>
              <w:lastRenderedPageBreak/>
              <w:t>kosten op het potentieel rendement in te schatten.]</w:t>
            </w:r>
          </w:p>
        </w:tc>
      </w:tr>
      <w:tr w:rsidR="0046689B" w:rsidRPr="00FE541A" w14:paraId="5EBB9A6B" w14:textId="77777777" w:rsidTr="00A65E23">
        <w:trPr>
          <w:trHeight w:val="869"/>
        </w:trPr>
        <w:tc>
          <w:tcPr>
            <w:tcW w:w="4819" w:type="dxa"/>
          </w:tcPr>
          <w:p w14:paraId="7F76FDF3" w14:textId="3CC9C421" w:rsidR="0046689B" w:rsidRPr="00835D60" w:rsidRDefault="0046689B" w:rsidP="00A65E23">
            <w:pPr>
              <w:spacing w:after="120"/>
              <w:jc w:val="left"/>
              <w:rPr>
                <w:rFonts w:ascii="Calibri" w:hAnsi="Calibri" w:cs="Calibri"/>
              </w:rPr>
            </w:pPr>
            <w:r w:rsidRPr="00835D60">
              <w:rPr>
                <w:rFonts w:ascii="Calibri" w:hAnsi="Calibri" w:cs="Calibri"/>
              </w:rPr>
              <w:lastRenderedPageBreak/>
              <w:t xml:space="preserve">Het beleid van de </w:t>
            </w:r>
            <w:r w:rsidR="007D6EBD">
              <w:rPr>
                <w:rFonts w:ascii="Calibri" w:hAnsi="Calibri" w:cs="Calibri"/>
              </w:rPr>
              <w:t>distributeur</w:t>
            </w:r>
            <w:r w:rsidRPr="00835D60">
              <w:rPr>
                <w:rFonts w:ascii="Calibri" w:hAnsi="Calibri" w:cs="Calibri"/>
              </w:rPr>
              <w:t xml:space="preserve"> stelt minimale positieve rendementsverwachtingen voorop in een redelijk waarschijnlijk scenario.</w:t>
            </w:r>
          </w:p>
        </w:tc>
        <w:tc>
          <w:tcPr>
            <w:tcW w:w="1417" w:type="dxa"/>
          </w:tcPr>
          <w:p w14:paraId="12F94A6B" w14:textId="6726CFDC" w:rsidR="00FD5282" w:rsidRPr="00835D60" w:rsidRDefault="0046689B" w:rsidP="00A65E23">
            <w:pPr>
              <w:spacing w:after="120"/>
              <w:jc w:val="left"/>
              <w:rPr>
                <w:rFonts w:ascii="Calibri" w:hAnsi="Calibri" w:cs="Calibri"/>
              </w:rPr>
            </w:pPr>
            <w:r w:rsidRPr="00835D60">
              <w:rPr>
                <w:rFonts w:ascii="Segoe UI Symbol" w:hAnsi="Segoe UI Symbol" w:cs="Segoe UI Symbol"/>
              </w:rPr>
              <w:t>☐</w:t>
            </w:r>
            <w:r w:rsidRPr="00835D60">
              <w:rPr>
                <w:rFonts w:ascii="Calibri" w:hAnsi="Calibri" w:cs="Calibri"/>
              </w:rPr>
              <w:t xml:space="preserve"> Dat klopt. </w:t>
            </w:r>
          </w:p>
        </w:tc>
        <w:tc>
          <w:tcPr>
            <w:tcW w:w="2913" w:type="dxa"/>
          </w:tcPr>
          <w:p w14:paraId="00A89728" w14:textId="2F0475C5" w:rsidR="0046689B" w:rsidRPr="00835D60" w:rsidRDefault="0046689B" w:rsidP="00A65E23">
            <w:pPr>
              <w:spacing w:after="120"/>
              <w:jc w:val="left"/>
              <w:rPr>
                <w:rFonts w:ascii="Calibri" w:hAnsi="Calibri" w:cs="Calibri"/>
              </w:rPr>
            </w:pPr>
            <w:r w:rsidRPr="00835D60">
              <w:rPr>
                <w:rFonts w:ascii="Calibri" w:hAnsi="Calibri" w:cs="Calibri"/>
              </w:rPr>
              <w:t xml:space="preserve">[Indien dat klopt: neem een verwijzing naar deze verwachtingen op. </w:t>
            </w:r>
          </w:p>
        </w:tc>
      </w:tr>
      <w:tr w:rsidR="0046689B" w:rsidRPr="00FE541A" w14:paraId="7C5613D5" w14:textId="77777777" w:rsidTr="009A5524">
        <w:tc>
          <w:tcPr>
            <w:tcW w:w="4819" w:type="dxa"/>
          </w:tcPr>
          <w:p w14:paraId="6F21D0EF" w14:textId="6897D945" w:rsidR="0046689B" w:rsidRPr="00835D60" w:rsidRDefault="00DA6D2A" w:rsidP="00A65E23">
            <w:pPr>
              <w:spacing w:after="120"/>
              <w:jc w:val="left"/>
              <w:rPr>
                <w:rFonts w:ascii="Calibri" w:hAnsi="Calibri" w:cs="Calibri"/>
              </w:rPr>
            </w:pPr>
            <w:r>
              <w:rPr>
                <w:rFonts w:ascii="Calibri" w:hAnsi="Calibri" w:cs="Calibri"/>
              </w:rPr>
              <w:t>De scenario</w:t>
            </w:r>
            <w:r w:rsidR="0046689B" w:rsidRPr="00835D60">
              <w:rPr>
                <w:rFonts w:ascii="Calibri" w:hAnsi="Calibri" w:cs="Calibri"/>
              </w:rPr>
              <w:t>analyse van de ontwikkelaar voldoet aan de minimale positieve rendements</w:t>
            </w:r>
            <w:r>
              <w:rPr>
                <w:rFonts w:ascii="Calibri" w:hAnsi="Calibri" w:cs="Calibri"/>
              </w:rPr>
              <w:softHyphen/>
            </w:r>
            <w:r w:rsidR="0046689B" w:rsidRPr="00835D60">
              <w:rPr>
                <w:rFonts w:ascii="Calibri" w:hAnsi="Calibri" w:cs="Calibri"/>
              </w:rPr>
              <w:t>verwachtingen in een redelijk waarschijnlijk scenario.</w:t>
            </w:r>
          </w:p>
        </w:tc>
        <w:tc>
          <w:tcPr>
            <w:tcW w:w="1417" w:type="dxa"/>
          </w:tcPr>
          <w:p w14:paraId="7F7D91B1" w14:textId="77777777" w:rsidR="00FD5282" w:rsidRDefault="0046689B" w:rsidP="00A65E23">
            <w:pPr>
              <w:spacing w:after="120"/>
              <w:jc w:val="left"/>
              <w:rPr>
                <w:rFonts w:ascii="Calibri" w:hAnsi="Calibri" w:cs="Calibri"/>
              </w:rPr>
            </w:pPr>
            <w:r w:rsidRPr="00835D60">
              <w:rPr>
                <w:rFonts w:ascii="Segoe UI Symbol" w:hAnsi="Segoe UI Symbol" w:cs="Segoe UI Symbol"/>
              </w:rPr>
              <w:t>☐</w:t>
            </w:r>
            <w:r w:rsidRPr="00835D60">
              <w:rPr>
                <w:rFonts w:ascii="Calibri" w:hAnsi="Calibri" w:cs="Calibri"/>
              </w:rPr>
              <w:t xml:space="preserve"> Dat klopt. </w:t>
            </w:r>
          </w:p>
          <w:p w14:paraId="7F595EB3" w14:textId="7B3EAC19" w:rsidR="0046689B" w:rsidRPr="00835D60" w:rsidRDefault="00C007CA" w:rsidP="00A65E23">
            <w:pPr>
              <w:spacing w:after="120"/>
              <w:jc w:val="left"/>
              <w:rPr>
                <w:rFonts w:ascii="Calibri" w:hAnsi="Calibri" w:cs="Calibri"/>
              </w:rPr>
            </w:pPr>
            <w:r w:rsidRPr="00835D60">
              <w:rPr>
                <w:rFonts w:ascii="Segoe UI Symbol" w:hAnsi="Segoe UI Symbol" w:cs="Segoe UI Symbol"/>
              </w:rPr>
              <w:t>☐</w:t>
            </w:r>
            <w:r w:rsidRPr="00835D60">
              <w:rPr>
                <w:rFonts w:ascii="Calibri" w:hAnsi="Calibri" w:cs="Calibri"/>
              </w:rPr>
              <w:t xml:space="preserve"> Dat klopt</w:t>
            </w:r>
            <w:r>
              <w:rPr>
                <w:rFonts w:ascii="Calibri" w:hAnsi="Calibri" w:cs="Calibri"/>
              </w:rPr>
              <w:t xml:space="preserve"> niet</w:t>
            </w:r>
            <w:r w:rsidRPr="00835D60">
              <w:rPr>
                <w:rFonts w:ascii="Calibri" w:hAnsi="Calibri" w:cs="Calibri"/>
              </w:rPr>
              <w:t xml:space="preserve">.      </w:t>
            </w:r>
          </w:p>
        </w:tc>
        <w:tc>
          <w:tcPr>
            <w:tcW w:w="2913" w:type="dxa"/>
          </w:tcPr>
          <w:p w14:paraId="2292FF3A" w14:textId="7A5DE827" w:rsidR="0046689B" w:rsidRPr="00835D60" w:rsidRDefault="0046689B" w:rsidP="00A65E23">
            <w:pPr>
              <w:spacing w:after="120"/>
              <w:jc w:val="left"/>
              <w:rPr>
                <w:rFonts w:ascii="Calibri" w:hAnsi="Calibri" w:cs="Calibri"/>
              </w:rPr>
            </w:pPr>
            <w:r w:rsidRPr="00835D60">
              <w:rPr>
                <w:rFonts w:ascii="Calibri" w:hAnsi="Calibri" w:cs="Calibri"/>
              </w:rPr>
              <w:t>[Indien dat niet klopt: beschrijf welk gevolg de distributeur hieraan hecht, en hoe zij motiveert dat zij toch wil verdergaan met het product.]</w:t>
            </w:r>
          </w:p>
        </w:tc>
      </w:tr>
      <w:tr w:rsidR="0046689B" w:rsidRPr="00FE541A" w14:paraId="0252FFF4" w14:textId="77777777" w:rsidTr="009A5524">
        <w:tc>
          <w:tcPr>
            <w:tcW w:w="4819" w:type="dxa"/>
          </w:tcPr>
          <w:p w14:paraId="0AB60E73" w14:textId="416BDB35" w:rsidR="0046689B" w:rsidRPr="00835D60" w:rsidRDefault="00DA6D2A" w:rsidP="00A65E23">
            <w:pPr>
              <w:spacing w:after="120"/>
              <w:jc w:val="left"/>
              <w:rPr>
                <w:rFonts w:ascii="Calibri" w:hAnsi="Calibri" w:cs="Calibri"/>
              </w:rPr>
            </w:pPr>
            <w:r>
              <w:rPr>
                <w:rFonts w:ascii="Calibri" w:hAnsi="Calibri" w:cs="Calibri"/>
              </w:rPr>
              <w:t>De scenario</w:t>
            </w:r>
            <w:r w:rsidR="0046689B" w:rsidRPr="00835D60">
              <w:rPr>
                <w:rFonts w:ascii="Calibri" w:hAnsi="Calibri" w:cs="Calibri"/>
              </w:rPr>
              <w:t xml:space="preserve">analyse </w:t>
            </w:r>
            <w:r w:rsidR="007D6EBD">
              <w:rPr>
                <w:rFonts w:ascii="Calibri" w:hAnsi="Calibri" w:cs="Calibri"/>
              </w:rPr>
              <w:t xml:space="preserve">van de ontwikkelaar </w:t>
            </w:r>
            <w:r w:rsidR="0046689B" w:rsidRPr="00835D60">
              <w:rPr>
                <w:rFonts w:ascii="Calibri" w:hAnsi="Calibri" w:cs="Calibri"/>
              </w:rPr>
              <w:t xml:space="preserve">ondersteunt de verwachting dat het product redelijkerwijze aan de </w:t>
            </w:r>
            <w:r>
              <w:rPr>
                <w:rFonts w:ascii="Calibri" w:hAnsi="Calibri" w:cs="Calibri"/>
              </w:rPr>
              <w:t>cliënten</w:t>
            </w:r>
            <w:r w:rsidR="0046689B" w:rsidRPr="00835D60">
              <w:rPr>
                <w:rFonts w:ascii="Calibri" w:hAnsi="Calibri" w:cs="Calibri"/>
              </w:rPr>
              <w:t>behoefte kan voldoen.</w:t>
            </w:r>
          </w:p>
        </w:tc>
        <w:tc>
          <w:tcPr>
            <w:tcW w:w="1417" w:type="dxa"/>
          </w:tcPr>
          <w:p w14:paraId="055519CA" w14:textId="162ED87C" w:rsidR="0046689B" w:rsidRPr="00835D60" w:rsidRDefault="0046689B" w:rsidP="00A65E23">
            <w:pPr>
              <w:spacing w:after="120"/>
              <w:jc w:val="left"/>
              <w:rPr>
                <w:rFonts w:ascii="Calibri" w:hAnsi="Calibri" w:cs="Calibri"/>
              </w:rPr>
            </w:pPr>
            <w:r w:rsidRPr="00835D60">
              <w:rPr>
                <w:rFonts w:ascii="Segoe UI Symbol" w:hAnsi="Segoe UI Symbol" w:cs="Segoe UI Symbol"/>
              </w:rPr>
              <w:t>☐</w:t>
            </w:r>
            <w:r w:rsidRPr="00835D60">
              <w:rPr>
                <w:rFonts w:ascii="Calibri" w:hAnsi="Calibri" w:cs="Calibri"/>
              </w:rPr>
              <w:t xml:space="preserve"> Dat klopt.  </w:t>
            </w:r>
          </w:p>
        </w:tc>
        <w:tc>
          <w:tcPr>
            <w:tcW w:w="2913" w:type="dxa"/>
          </w:tcPr>
          <w:p w14:paraId="2CCAFCDA" w14:textId="61EC3A94" w:rsidR="0046689B" w:rsidRPr="00835D60" w:rsidRDefault="00FD5282" w:rsidP="00A65E23">
            <w:pPr>
              <w:spacing w:after="120"/>
              <w:jc w:val="left"/>
              <w:rPr>
                <w:rFonts w:ascii="Calibri" w:hAnsi="Calibri" w:cs="Calibri"/>
              </w:rPr>
            </w:pPr>
            <w:r>
              <w:rPr>
                <w:rFonts w:ascii="Calibri" w:hAnsi="Calibri" w:cs="Calibri"/>
              </w:rPr>
              <w:t>[</w:t>
            </w:r>
            <w:r>
              <w:t xml:space="preserve"> Licht toe waarom dit het geval is.]</w:t>
            </w:r>
          </w:p>
        </w:tc>
      </w:tr>
    </w:tbl>
    <w:p w14:paraId="4C0C5886" w14:textId="77777777" w:rsidR="001953F2" w:rsidRPr="0046689B" w:rsidRDefault="001953F2" w:rsidP="0046689B">
      <w:pPr>
        <w:pStyle w:val="Heading1"/>
      </w:pPr>
      <w:r w:rsidRPr="0046689B">
        <w:t>Analyse van de kosten</w:t>
      </w:r>
    </w:p>
    <w:p w14:paraId="10ACF176" w14:textId="55E0C4C7" w:rsidR="001953F2" w:rsidRDefault="001953F2" w:rsidP="0046689B">
      <w:pPr>
        <w:pStyle w:val="Heading2"/>
        <w:rPr>
          <w:i/>
        </w:rPr>
      </w:pPr>
      <w:r w:rsidRPr="00552A26">
        <w:rPr>
          <w:i/>
        </w:rPr>
        <w:t>Aandachtspunten voor de ontwikkelaar</w:t>
      </w:r>
    </w:p>
    <w:tbl>
      <w:tblPr>
        <w:tblStyle w:val="GridTable1Light-Accent2"/>
        <w:tblW w:w="9149" w:type="dxa"/>
        <w:tblLook w:val="0420" w:firstRow="1" w:lastRow="0" w:firstColumn="0" w:lastColumn="0" w:noHBand="0" w:noVBand="1"/>
      </w:tblPr>
      <w:tblGrid>
        <w:gridCol w:w="4819"/>
        <w:gridCol w:w="1417"/>
        <w:gridCol w:w="2913"/>
      </w:tblGrid>
      <w:tr w:rsidR="0046689B" w14:paraId="411EE0FA" w14:textId="77777777" w:rsidTr="009A5524">
        <w:trPr>
          <w:cnfStyle w:val="100000000000" w:firstRow="1" w:lastRow="0" w:firstColumn="0" w:lastColumn="0" w:oddVBand="0" w:evenVBand="0" w:oddHBand="0" w:evenHBand="0" w:firstRowFirstColumn="0" w:firstRowLastColumn="0" w:lastRowFirstColumn="0" w:lastRowLastColumn="0"/>
        </w:trPr>
        <w:tc>
          <w:tcPr>
            <w:tcW w:w="4819" w:type="dxa"/>
          </w:tcPr>
          <w:p w14:paraId="6566C867" w14:textId="7FB725DA" w:rsidR="0046689B" w:rsidRPr="00835D60" w:rsidRDefault="00D7313E" w:rsidP="00810F0B">
            <w:pPr>
              <w:spacing w:after="240"/>
              <w:rPr>
                <w:rFonts w:ascii="Calibri" w:hAnsi="Calibri" w:cs="Calibri"/>
              </w:rPr>
            </w:pPr>
            <w:r w:rsidRPr="00D7313E">
              <w:rPr>
                <w:rFonts w:ascii="Calibri" w:hAnsi="Calibri" w:cs="Calibri"/>
              </w:rPr>
              <w:t>Kan de ontwikkelaar het onderstaande bevestigen?</w:t>
            </w:r>
          </w:p>
        </w:tc>
        <w:tc>
          <w:tcPr>
            <w:tcW w:w="1417" w:type="dxa"/>
          </w:tcPr>
          <w:p w14:paraId="33230FE7" w14:textId="77777777" w:rsidR="0046689B" w:rsidRPr="00835D60" w:rsidRDefault="0046689B" w:rsidP="00810F0B">
            <w:pPr>
              <w:spacing w:after="240"/>
              <w:rPr>
                <w:rFonts w:ascii="Calibri" w:hAnsi="Calibri" w:cs="Calibri"/>
              </w:rPr>
            </w:pPr>
            <w:r w:rsidRPr="00835D60">
              <w:rPr>
                <w:rFonts w:ascii="Calibri" w:hAnsi="Calibri" w:cs="Calibri"/>
              </w:rPr>
              <w:t>Check</w:t>
            </w:r>
          </w:p>
        </w:tc>
        <w:tc>
          <w:tcPr>
            <w:tcW w:w="2913" w:type="dxa"/>
          </w:tcPr>
          <w:p w14:paraId="6325EDC1" w14:textId="77777777" w:rsidR="0046689B" w:rsidRPr="00835D60" w:rsidRDefault="0046689B" w:rsidP="00810F0B">
            <w:pPr>
              <w:spacing w:after="240"/>
              <w:rPr>
                <w:rFonts w:ascii="Calibri" w:hAnsi="Calibri" w:cs="Calibri"/>
              </w:rPr>
            </w:pPr>
            <w:r w:rsidRPr="00835D60">
              <w:rPr>
                <w:rFonts w:ascii="Calibri" w:hAnsi="Calibri" w:cs="Calibri"/>
                <w:lang w:eastAsia="fr-BE"/>
              </w:rPr>
              <w:t>Toelichting</w:t>
            </w:r>
          </w:p>
        </w:tc>
      </w:tr>
      <w:tr w:rsidR="0046689B" w14:paraId="6CE94F72" w14:textId="77777777" w:rsidTr="009A5524">
        <w:tc>
          <w:tcPr>
            <w:tcW w:w="4819" w:type="dxa"/>
          </w:tcPr>
          <w:p w14:paraId="734F7B3D" w14:textId="1E5A4A12" w:rsidR="0046689B" w:rsidRPr="00835D60" w:rsidRDefault="00CF6856" w:rsidP="00A65E23">
            <w:pPr>
              <w:spacing w:after="120"/>
              <w:jc w:val="left"/>
              <w:rPr>
                <w:rFonts w:ascii="Calibri" w:hAnsi="Calibri" w:cs="Calibri"/>
              </w:rPr>
            </w:pPr>
            <w:r w:rsidRPr="00835D60">
              <w:rPr>
                <w:rFonts w:ascii="Calibri" w:hAnsi="Calibri" w:cs="Calibri"/>
              </w:rPr>
              <w:t xml:space="preserve">De </w:t>
            </w:r>
            <w:r w:rsidR="00835D60" w:rsidRPr="00835D60">
              <w:rPr>
                <w:rFonts w:ascii="Calibri" w:hAnsi="Calibri" w:cs="Calibri"/>
              </w:rPr>
              <w:t xml:space="preserve">ontwikkelaar identificeert </w:t>
            </w:r>
            <w:r w:rsidRPr="00835D60">
              <w:rPr>
                <w:rFonts w:ascii="Calibri" w:hAnsi="Calibri" w:cs="Calibri"/>
              </w:rPr>
              <w:t xml:space="preserve">en </w:t>
            </w:r>
            <w:r w:rsidR="00835D60" w:rsidRPr="00835D60">
              <w:rPr>
                <w:rFonts w:ascii="Calibri" w:hAnsi="Calibri" w:cs="Calibri"/>
              </w:rPr>
              <w:t xml:space="preserve">evalueert </w:t>
            </w:r>
            <w:r w:rsidRPr="00835D60">
              <w:rPr>
                <w:rFonts w:ascii="Calibri" w:hAnsi="Calibri" w:cs="Calibri"/>
              </w:rPr>
              <w:t xml:space="preserve">de kosten </w:t>
            </w:r>
            <w:r w:rsidR="0046689B" w:rsidRPr="00835D60">
              <w:rPr>
                <w:rFonts w:ascii="Calibri" w:hAnsi="Calibri" w:cs="Calibri"/>
              </w:rPr>
              <w:t>op basis van een duidelijke procedure</w:t>
            </w:r>
            <w:r w:rsidRPr="00835D60">
              <w:rPr>
                <w:rFonts w:ascii="Calibri" w:hAnsi="Calibri" w:cs="Calibri"/>
              </w:rPr>
              <w:t xml:space="preserve"> die voor alle gestructureerde producten uit het aanbod wordt toegepast</w:t>
            </w:r>
            <w:r w:rsidR="0046689B" w:rsidRPr="00835D60">
              <w:rPr>
                <w:rFonts w:ascii="Calibri" w:hAnsi="Calibri" w:cs="Calibri"/>
              </w:rPr>
              <w:t>.</w:t>
            </w:r>
          </w:p>
        </w:tc>
        <w:tc>
          <w:tcPr>
            <w:tcW w:w="1417" w:type="dxa"/>
          </w:tcPr>
          <w:p w14:paraId="4B37BC22" w14:textId="77777777" w:rsidR="0046689B" w:rsidRPr="00835D60" w:rsidRDefault="00BD20BB" w:rsidP="00A65E23">
            <w:pPr>
              <w:spacing w:after="120"/>
              <w:rPr>
                <w:rFonts w:ascii="Calibri" w:hAnsi="Calibri" w:cs="Calibri"/>
              </w:rPr>
            </w:pPr>
            <w:sdt>
              <w:sdtPr>
                <w:rPr>
                  <w:rFonts w:ascii="Calibri" w:hAnsi="Calibri" w:cs="Calibri"/>
                </w:rPr>
                <w:id w:val="-391662972"/>
                <w14:checkbox>
                  <w14:checked w14:val="0"/>
                  <w14:checkedState w14:val="2612" w14:font="MS Gothic"/>
                  <w14:uncheckedState w14:val="2610" w14:font="MS Gothic"/>
                </w14:checkbox>
              </w:sdtPr>
              <w:sdtEndPr/>
              <w:sdtContent>
                <w:r w:rsidR="0046689B" w:rsidRPr="00835D60">
                  <w:rPr>
                    <w:rFonts w:ascii="Segoe UI Symbol" w:eastAsia="MS Gothic" w:hAnsi="Segoe UI Symbol" w:cs="Segoe UI Symbol"/>
                  </w:rPr>
                  <w:t>☐</w:t>
                </w:r>
              </w:sdtContent>
            </w:sdt>
            <w:r w:rsidR="0046689B" w:rsidRPr="00835D60">
              <w:rPr>
                <w:rFonts w:ascii="Calibri" w:hAnsi="Calibri" w:cs="Calibri"/>
              </w:rPr>
              <w:t xml:space="preserve"> Dat klopt.  </w:t>
            </w:r>
          </w:p>
        </w:tc>
        <w:tc>
          <w:tcPr>
            <w:tcW w:w="2913" w:type="dxa"/>
          </w:tcPr>
          <w:p w14:paraId="343950A0" w14:textId="77777777" w:rsidR="0046689B" w:rsidRPr="00835D60" w:rsidRDefault="0046689B" w:rsidP="00A65E23">
            <w:pPr>
              <w:spacing w:after="120"/>
              <w:jc w:val="left"/>
              <w:rPr>
                <w:rFonts w:ascii="Calibri" w:hAnsi="Calibri" w:cs="Calibri"/>
              </w:rPr>
            </w:pPr>
            <w:r w:rsidRPr="00835D60">
              <w:rPr>
                <w:rFonts w:ascii="Calibri" w:hAnsi="Calibri" w:cs="Calibri"/>
              </w:rPr>
              <w:t>[Indien dat klopt: verwijs naar de procedure.</w:t>
            </w:r>
          </w:p>
          <w:p w14:paraId="15D6CFA9" w14:textId="68712FA8" w:rsidR="0046689B" w:rsidRPr="00835D60" w:rsidRDefault="0046689B" w:rsidP="00A65E23">
            <w:pPr>
              <w:spacing w:after="120"/>
              <w:jc w:val="left"/>
              <w:rPr>
                <w:rFonts w:ascii="Calibri" w:hAnsi="Calibri" w:cs="Calibri"/>
              </w:rPr>
            </w:pPr>
            <w:r w:rsidRPr="00835D60">
              <w:rPr>
                <w:rFonts w:ascii="Calibri" w:hAnsi="Calibri" w:cs="Calibri"/>
              </w:rPr>
              <w:t xml:space="preserve">Indien dat niet klopt: voeg de ad hoc werkwijze toe die gevolgd is om de </w:t>
            </w:r>
            <w:r w:rsidR="00CF6856" w:rsidRPr="00835D60">
              <w:rPr>
                <w:rFonts w:ascii="Calibri" w:hAnsi="Calibri" w:cs="Calibri"/>
              </w:rPr>
              <w:t>kosten te analyseren</w:t>
            </w:r>
            <w:r w:rsidRPr="00835D60">
              <w:rPr>
                <w:rFonts w:ascii="Calibri" w:hAnsi="Calibri" w:cs="Calibri"/>
              </w:rPr>
              <w:t>]</w:t>
            </w:r>
          </w:p>
        </w:tc>
      </w:tr>
      <w:tr w:rsidR="0046689B" w14:paraId="45E464CF" w14:textId="77777777" w:rsidTr="009A5524">
        <w:tc>
          <w:tcPr>
            <w:tcW w:w="4819" w:type="dxa"/>
          </w:tcPr>
          <w:p w14:paraId="4D99CC70" w14:textId="67C953A5" w:rsidR="0046689B" w:rsidRPr="00835D60" w:rsidRDefault="00835D60" w:rsidP="00A65E23">
            <w:pPr>
              <w:spacing w:after="120"/>
              <w:jc w:val="left"/>
              <w:rPr>
                <w:rFonts w:ascii="Calibri" w:hAnsi="Calibri" w:cs="Calibri"/>
              </w:rPr>
            </w:pPr>
            <w:r w:rsidRPr="00835D60">
              <w:rPr>
                <w:rFonts w:ascii="Calibri" w:hAnsi="Calibri" w:cs="Calibri"/>
              </w:rPr>
              <w:t>De ontwikkelaar heeft d</w:t>
            </w:r>
            <w:r w:rsidR="0046689B" w:rsidRPr="00835D60">
              <w:rPr>
                <w:rFonts w:ascii="Calibri" w:hAnsi="Calibri" w:cs="Calibri"/>
              </w:rPr>
              <w:t xml:space="preserve">e </w:t>
            </w:r>
            <w:r w:rsidR="00CF6856" w:rsidRPr="00835D60">
              <w:rPr>
                <w:rFonts w:ascii="Calibri" w:hAnsi="Calibri" w:cs="Calibri"/>
              </w:rPr>
              <w:t xml:space="preserve">identificatie en de evaluatie van de kosten </w:t>
            </w:r>
            <w:r w:rsidR="0046689B" w:rsidRPr="00835D60">
              <w:rPr>
                <w:rFonts w:ascii="Calibri" w:hAnsi="Calibri" w:cs="Calibri"/>
              </w:rPr>
              <w:t xml:space="preserve"> gedocumenteerd.</w:t>
            </w:r>
          </w:p>
        </w:tc>
        <w:tc>
          <w:tcPr>
            <w:tcW w:w="1417" w:type="dxa"/>
          </w:tcPr>
          <w:p w14:paraId="2044C0A0" w14:textId="77777777" w:rsidR="0046689B" w:rsidRPr="00835D60" w:rsidRDefault="00BD20BB" w:rsidP="00A65E23">
            <w:pPr>
              <w:spacing w:after="120"/>
              <w:rPr>
                <w:rFonts w:ascii="Calibri" w:hAnsi="Calibri" w:cs="Calibri"/>
              </w:rPr>
            </w:pPr>
            <w:sdt>
              <w:sdtPr>
                <w:rPr>
                  <w:rFonts w:ascii="Calibri" w:hAnsi="Calibri" w:cs="Calibri"/>
                </w:rPr>
                <w:id w:val="-972055327"/>
                <w14:checkbox>
                  <w14:checked w14:val="0"/>
                  <w14:checkedState w14:val="2612" w14:font="MS Gothic"/>
                  <w14:uncheckedState w14:val="2610" w14:font="MS Gothic"/>
                </w14:checkbox>
              </w:sdtPr>
              <w:sdtEndPr/>
              <w:sdtContent>
                <w:r w:rsidR="0046689B" w:rsidRPr="00835D60">
                  <w:rPr>
                    <w:rFonts w:ascii="Segoe UI Symbol" w:eastAsia="MS Gothic" w:hAnsi="Segoe UI Symbol" w:cs="Segoe UI Symbol"/>
                  </w:rPr>
                  <w:t>☐</w:t>
                </w:r>
              </w:sdtContent>
            </w:sdt>
            <w:r w:rsidR="0046689B" w:rsidRPr="00835D60">
              <w:rPr>
                <w:rFonts w:ascii="Calibri" w:hAnsi="Calibri" w:cs="Calibri"/>
              </w:rPr>
              <w:t xml:space="preserve"> Dat klopt.  </w:t>
            </w:r>
          </w:p>
        </w:tc>
        <w:tc>
          <w:tcPr>
            <w:tcW w:w="2913" w:type="dxa"/>
          </w:tcPr>
          <w:p w14:paraId="089E8F19" w14:textId="77777777" w:rsidR="0046689B" w:rsidRPr="00835D60" w:rsidRDefault="0046689B" w:rsidP="00A65E23">
            <w:pPr>
              <w:spacing w:after="120"/>
              <w:jc w:val="left"/>
              <w:rPr>
                <w:rFonts w:ascii="Calibri" w:hAnsi="Calibri" w:cs="Calibri"/>
              </w:rPr>
            </w:pPr>
            <w:r w:rsidRPr="00835D60">
              <w:rPr>
                <w:rFonts w:ascii="Calibri" w:hAnsi="Calibri" w:cs="Calibri"/>
              </w:rPr>
              <w:t>[Neem een verwijzing naar de vindplaats van de documentatie op.]</w:t>
            </w:r>
          </w:p>
        </w:tc>
      </w:tr>
      <w:tr w:rsidR="00CF6856" w14:paraId="33FBF4D4" w14:textId="77777777" w:rsidTr="009A5524">
        <w:tc>
          <w:tcPr>
            <w:tcW w:w="4819" w:type="dxa"/>
          </w:tcPr>
          <w:p w14:paraId="0C863C7F" w14:textId="033977F6" w:rsidR="00CF6856" w:rsidRPr="00835D60" w:rsidRDefault="00835D60" w:rsidP="00A65E23">
            <w:pPr>
              <w:spacing w:after="120"/>
              <w:jc w:val="left"/>
              <w:rPr>
                <w:rFonts w:ascii="Calibri" w:hAnsi="Calibri" w:cs="Calibri"/>
              </w:rPr>
            </w:pPr>
            <w:r w:rsidRPr="00835D60">
              <w:rPr>
                <w:rFonts w:ascii="Calibri" w:hAnsi="Calibri" w:cs="Calibri"/>
              </w:rPr>
              <w:t>De ontwikkelaar heeft a</w:t>
            </w:r>
            <w:r w:rsidR="00CF6856" w:rsidRPr="00835D60">
              <w:rPr>
                <w:rFonts w:ascii="Calibri" w:hAnsi="Calibri" w:cs="Calibri"/>
              </w:rPr>
              <w:t xml:space="preserve">lle kosten inbegrepen in de nominale waarde en/of aangerekend bovenop de nominale waarde correct </w:t>
            </w:r>
            <w:r w:rsidR="00827259">
              <w:rPr>
                <w:rFonts w:ascii="Calibri" w:hAnsi="Calibri" w:cs="Calibri"/>
              </w:rPr>
              <w:t>geïntegreerd in de analyse</w:t>
            </w:r>
            <w:r w:rsidR="00CF6856" w:rsidRPr="00835D60">
              <w:rPr>
                <w:rFonts w:ascii="Calibri" w:hAnsi="Calibri" w:cs="Calibri"/>
              </w:rPr>
              <w:t>.</w:t>
            </w:r>
          </w:p>
        </w:tc>
        <w:tc>
          <w:tcPr>
            <w:tcW w:w="1417" w:type="dxa"/>
          </w:tcPr>
          <w:p w14:paraId="7215B86B" w14:textId="77777777" w:rsidR="00827259" w:rsidRDefault="00CF6856" w:rsidP="00A65E23">
            <w:pPr>
              <w:spacing w:after="120"/>
              <w:rPr>
                <w:rFonts w:ascii="Calibri" w:hAnsi="Calibri" w:cs="Calibri"/>
              </w:rPr>
            </w:pPr>
            <w:r w:rsidRPr="00835D60">
              <w:rPr>
                <w:rFonts w:ascii="Segoe UI Symbol" w:hAnsi="Segoe UI Symbol" w:cs="Segoe UI Symbol"/>
              </w:rPr>
              <w:t>☐</w:t>
            </w:r>
            <w:r w:rsidRPr="00835D60">
              <w:rPr>
                <w:rFonts w:ascii="Calibri" w:hAnsi="Calibri" w:cs="Calibri"/>
              </w:rPr>
              <w:t xml:space="preserve"> Dat klopt.</w:t>
            </w:r>
          </w:p>
          <w:p w14:paraId="14CB7EEC" w14:textId="2544B7EE" w:rsidR="00CF6856" w:rsidRPr="00835D60" w:rsidRDefault="00C007CA" w:rsidP="00782F1F">
            <w:pPr>
              <w:spacing w:after="120"/>
              <w:jc w:val="left"/>
              <w:rPr>
                <w:rFonts w:ascii="Calibri" w:eastAsia="MS Gothic" w:hAnsi="Calibri" w:cs="Calibri"/>
              </w:rPr>
            </w:pPr>
            <w:r w:rsidRPr="00835D60">
              <w:rPr>
                <w:rFonts w:ascii="Segoe UI Symbol" w:hAnsi="Segoe UI Symbol" w:cs="Segoe UI Symbol"/>
              </w:rPr>
              <w:t>☐</w:t>
            </w:r>
            <w:r w:rsidRPr="00835D60">
              <w:rPr>
                <w:rFonts w:ascii="Calibri" w:hAnsi="Calibri" w:cs="Calibri"/>
              </w:rPr>
              <w:t xml:space="preserve"> Dat klopt</w:t>
            </w:r>
            <w:r>
              <w:rPr>
                <w:rFonts w:ascii="Calibri" w:hAnsi="Calibri" w:cs="Calibri"/>
              </w:rPr>
              <w:t xml:space="preserve"> niet</w:t>
            </w:r>
            <w:r w:rsidRPr="00835D60">
              <w:rPr>
                <w:rFonts w:ascii="Calibri" w:hAnsi="Calibri" w:cs="Calibri"/>
              </w:rPr>
              <w:t xml:space="preserve">.    </w:t>
            </w:r>
            <w:r w:rsidR="00CF6856" w:rsidRPr="00835D60">
              <w:rPr>
                <w:rFonts w:ascii="Calibri" w:hAnsi="Calibri" w:cs="Calibri"/>
              </w:rPr>
              <w:t xml:space="preserve">  </w:t>
            </w:r>
          </w:p>
        </w:tc>
        <w:tc>
          <w:tcPr>
            <w:tcW w:w="2913" w:type="dxa"/>
          </w:tcPr>
          <w:p w14:paraId="2F011C78" w14:textId="4EBBBF1B" w:rsidR="00827259" w:rsidRDefault="00CF6856" w:rsidP="00A65E23">
            <w:pPr>
              <w:spacing w:after="120"/>
              <w:jc w:val="left"/>
              <w:rPr>
                <w:rFonts w:ascii="Calibri" w:hAnsi="Calibri" w:cs="Calibri"/>
              </w:rPr>
            </w:pPr>
            <w:r w:rsidRPr="00835D60">
              <w:rPr>
                <w:rFonts w:ascii="Calibri" w:hAnsi="Calibri" w:cs="Calibri"/>
              </w:rPr>
              <w:t>[</w:t>
            </w:r>
            <w:r w:rsidR="00827259">
              <w:rPr>
                <w:rFonts w:ascii="Calibri" w:hAnsi="Calibri" w:cs="Calibri"/>
              </w:rPr>
              <w:t>Indien dat klopt: b</w:t>
            </w:r>
            <w:r w:rsidRPr="00835D60">
              <w:rPr>
                <w:rFonts w:ascii="Calibri" w:hAnsi="Calibri" w:cs="Calibri"/>
              </w:rPr>
              <w:t>eschrijf de kosten die bij de analyse zijn geïntegreerd.</w:t>
            </w:r>
          </w:p>
          <w:p w14:paraId="5DD0F2B5" w14:textId="4794D575" w:rsidR="00CF6856" w:rsidRPr="00835D60" w:rsidRDefault="00827259" w:rsidP="00A65E23">
            <w:pPr>
              <w:spacing w:after="120"/>
              <w:jc w:val="left"/>
              <w:rPr>
                <w:rFonts w:ascii="Calibri" w:hAnsi="Calibri" w:cs="Calibri"/>
              </w:rPr>
            </w:pPr>
            <w:r>
              <w:rPr>
                <w:rFonts w:ascii="Calibri" w:hAnsi="Calibri" w:cs="Calibri"/>
              </w:rPr>
              <w:t>Indien dat niet klopt, licht toe welke kosten niet zijn geïntegreerd en waarom.</w:t>
            </w:r>
            <w:r w:rsidR="00CF6856" w:rsidRPr="00835D60">
              <w:rPr>
                <w:rFonts w:ascii="Calibri" w:hAnsi="Calibri" w:cs="Calibri"/>
              </w:rPr>
              <w:t>]</w:t>
            </w:r>
          </w:p>
        </w:tc>
      </w:tr>
      <w:tr w:rsidR="00CF6856" w14:paraId="3D977E14" w14:textId="77777777" w:rsidTr="009A5524">
        <w:tc>
          <w:tcPr>
            <w:tcW w:w="4819" w:type="dxa"/>
          </w:tcPr>
          <w:p w14:paraId="0F87993B" w14:textId="684C564E" w:rsidR="00CF6856" w:rsidRPr="00835D60" w:rsidRDefault="00835D60" w:rsidP="00A65E23">
            <w:pPr>
              <w:spacing w:after="120"/>
              <w:jc w:val="left"/>
              <w:rPr>
                <w:rFonts w:ascii="Calibri" w:hAnsi="Calibri" w:cs="Calibri"/>
              </w:rPr>
            </w:pPr>
            <w:r w:rsidRPr="00835D60">
              <w:rPr>
                <w:rFonts w:ascii="Calibri" w:hAnsi="Calibri" w:cs="Calibri"/>
              </w:rPr>
              <w:t>De ontwikkelaar heeft</w:t>
            </w:r>
            <w:r w:rsidR="00CF6856" w:rsidRPr="00835D60">
              <w:rPr>
                <w:rFonts w:ascii="Calibri" w:hAnsi="Calibri" w:cs="Calibri"/>
              </w:rPr>
              <w:t xml:space="preserve"> methodisch vastgesteld dat de kosten de rendementsverwachtingen niet ondermijnen.</w:t>
            </w:r>
          </w:p>
        </w:tc>
        <w:tc>
          <w:tcPr>
            <w:tcW w:w="1417" w:type="dxa"/>
          </w:tcPr>
          <w:p w14:paraId="600E1CFC" w14:textId="078079D5" w:rsidR="00CF6856" w:rsidRPr="00835D60" w:rsidRDefault="00CF6856" w:rsidP="00A65E23">
            <w:pPr>
              <w:spacing w:after="120"/>
              <w:rPr>
                <w:rFonts w:ascii="Calibri" w:hAnsi="Calibri" w:cs="Calibri"/>
              </w:rPr>
            </w:pPr>
            <w:r w:rsidRPr="00835D60">
              <w:rPr>
                <w:rFonts w:ascii="Segoe UI Symbol" w:hAnsi="Segoe UI Symbol" w:cs="Segoe UI Symbol"/>
              </w:rPr>
              <w:t>☐</w:t>
            </w:r>
            <w:r w:rsidRPr="00835D60">
              <w:rPr>
                <w:rFonts w:ascii="Calibri" w:hAnsi="Calibri" w:cs="Calibri"/>
              </w:rPr>
              <w:t xml:space="preserve"> Dat klopt.  </w:t>
            </w:r>
          </w:p>
        </w:tc>
        <w:tc>
          <w:tcPr>
            <w:tcW w:w="2913" w:type="dxa"/>
          </w:tcPr>
          <w:p w14:paraId="187AE45D" w14:textId="3C07CC40" w:rsidR="00CF6856" w:rsidRPr="00835D60" w:rsidRDefault="00CF6856" w:rsidP="00A65E23">
            <w:pPr>
              <w:spacing w:after="120"/>
              <w:jc w:val="left"/>
              <w:rPr>
                <w:rFonts w:ascii="Calibri" w:hAnsi="Calibri" w:cs="Calibri"/>
              </w:rPr>
            </w:pPr>
            <w:r w:rsidRPr="00835D60">
              <w:rPr>
                <w:rFonts w:ascii="Calibri" w:hAnsi="Calibri" w:cs="Calibri"/>
              </w:rPr>
              <w:t>[Beschrijf volgens welke methode dit onderzocht is.]</w:t>
            </w:r>
          </w:p>
        </w:tc>
      </w:tr>
      <w:tr w:rsidR="00CF6856" w14:paraId="108FB265" w14:textId="77777777" w:rsidTr="009A5524">
        <w:tc>
          <w:tcPr>
            <w:tcW w:w="4819" w:type="dxa"/>
          </w:tcPr>
          <w:p w14:paraId="5432C5AA" w14:textId="3E3DA512" w:rsidR="00CF6856" w:rsidRPr="00835D60" w:rsidRDefault="00CF6856" w:rsidP="00A65E23">
            <w:pPr>
              <w:spacing w:after="120"/>
              <w:jc w:val="left"/>
              <w:rPr>
                <w:rFonts w:ascii="Calibri" w:hAnsi="Calibri" w:cs="Calibri"/>
              </w:rPr>
            </w:pPr>
            <w:r w:rsidRPr="00835D60">
              <w:rPr>
                <w:rFonts w:ascii="Calibri" w:hAnsi="Calibri" w:cs="Calibri"/>
              </w:rPr>
              <w:t xml:space="preserve">De </w:t>
            </w:r>
            <w:r w:rsidR="00AB410A" w:rsidRPr="00835D60">
              <w:rPr>
                <w:rFonts w:ascii="Calibri" w:hAnsi="Calibri" w:cs="Calibri"/>
              </w:rPr>
              <w:t>ontwikkelaar</w:t>
            </w:r>
            <w:r w:rsidRPr="00835D60">
              <w:rPr>
                <w:rFonts w:ascii="Calibri" w:hAnsi="Calibri" w:cs="Calibri"/>
              </w:rPr>
              <w:t xml:space="preserve"> hanteert richtinggevende criteria om de verhouding te beoordelen tussen het voordeel voor de </w:t>
            </w:r>
            <w:r w:rsidR="00DA6D2A">
              <w:rPr>
                <w:rFonts w:ascii="Calibri" w:hAnsi="Calibri" w:cs="Calibri"/>
              </w:rPr>
              <w:t>cliënt</w:t>
            </w:r>
            <w:r w:rsidRPr="00835D60">
              <w:rPr>
                <w:rFonts w:ascii="Calibri" w:hAnsi="Calibri" w:cs="Calibri"/>
              </w:rPr>
              <w:t xml:space="preserve"> </w:t>
            </w:r>
            <w:r w:rsidR="00E85ED5" w:rsidRPr="00835D60">
              <w:rPr>
                <w:rFonts w:ascii="Calibri" w:hAnsi="Calibri" w:cs="Calibri"/>
              </w:rPr>
              <w:t xml:space="preserve">na kosten en belastingen </w:t>
            </w:r>
            <w:r w:rsidR="00AB410A" w:rsidRPr="00835D60">
              <w:rPr>
                <w:rFonts w:ascii="Calibri" w:hAnsi="Calibri" w:cs="Calibri"/>
              </w:rPr>
              <w:t>en het voordeel voor de instelling.</w:t>
            </w:r>
            <w:r w:rsidR="00E85ED5" w:rsidRPr="00835D60">
              <w:rPr>
                <w:rFonts w:ascii="Calibri" w:hAnsi="Calibri" w:cs="Calibri"/>
              </w:rPr>
              <w:t xml:space="preserve"> Hij houdt </w:t>
            </w:r>
            <w:r w:rsidR="00E85ED5" w:rsidRPr="00835D60">
              <w:rPr>
                <w:rFonts w:ascii="Calibri" w:hAnsi="Calibri" w:cs="Calibri"/>
              </w:rPr>
              <w:lastRenderedPageBreak/>
              <w:t xml:space="preserve">daarbij rekening met de risico’s die de </w:t>
            </w:r>
            <w:r w:rsidR="00DA6D2A">
              <w:rPr>
                <w:rFonts w:ascii="Calibri" w:hAnsi="Calibri" w:cs="Calibri"/>
              </w:rPr>
              <w:t>cliënt</w:t>
            </w:r>
            <w:r w:rsidR="00E85ED5" w:rsidRPr="00835D60">
              <w:rPr>
                <w:rFonts w:ascii="Calibri" w:hAnsi="Calibri" w:cs="Calibri"/>
              </w:rPr>
              <w:t xml:space="preserve"> loopt door te beleggen in het product.</w:t>
            </w:r>
          </w:p>
        </w:tc>
        <w:tc>
          <w:tcPr>
            <w:tcW w:w="1417" w:type="dxa"/>
          </w:tcPr>
          <w:p w14:paraId="3AD5DD7B" w14:textId="6B8E4934" w:rsidR="00CF6856" w:rsidRPr="00835D60" w:rsidRDefault="00AB410A" w:rsidP="00A65E23">
            <w:pPr>
              <w:spacing w:after="120"/>
              <w:rPr>
                <w:rFonts w:ascii="Calibri" w:hAnsi="Calibri" w:cs="Calibri"/>
              </w:rPr>
            </w:pPr>
            <w:r w:rsidRPr="00835D60">
              <w:rPr>
                <w:rFonts w:ascii="Segoe UI Symbol" w:hAnsi="Segoe UI Symbol" w:cs="Segoe UI Symbol"/>
              </w:rPr>
              <w:lastRenderedPageBreak/>
              <w:t>☐</w:t>
            </w:r>
            <w:r w:rsidRPr="00835D60">
              <w:rPr>
                <w:rFonts w:ascii="Calibri" w:hAnsi="Calibri" w:cs="Calibri"/>
              </w:rPr>
              <w:t xml:space="preserve"> Dat klopt.  </w:t>
            </w:r>
          </w:p>
        </w:tc>
        <w:tc>
          <w:tcPr>
            <w:tcW w:w="2913" w:type="dxa"/>
          </w:tcPr>
          <w:p w14:paraId="399E7F8A" w14:textId="77606944" w:rsidR="00CF6856" w:rsidRPr="00835D60" w:rsidRDefault="00AB410A" w:rsidP="00A65E23">
            <w:pPr>
              <w:spacing w:after="120"/>
              <w:jc w:val="left"/>
              <w:rPr>
                <w:rFonts w:ascii="Calibri" w:hAnsi="Calibri" w:cs="Calibri"/>
              </w:rPr>
            </w:pPr>
            <w:r w:rsidRPr="00835D60">
              <w:rPr>
                <w:rFonts w:ascii="Calibri" w:hAnsi="Calibri" w:cs="Calibri"/>
              </w:rPr>
              <w:t>[Beschrijf de richtinggevende criteria om deze verhouding te beoordelen</w:t>
            </w:r>
            <w:r w:rsidR="00E85ED5" w:rsidRPr="00835D60">
              <w:rPr>
                <w:rFonts w:ascii="Calibri" w:hAnsi="Calibri" w:cs="Calibri"/>
              </w:rPr>
              <w:t xml:space="preserve">, alsook de </w:t>
            </w:r>
            <w:r w:rsidR="00E85ED5" w:rsidRPr="00835D60">
              <w:rPr>
                <w:rFonts w:ascii="Calibri" w:hAnsi="Calibri" w:cs="Calibri"/>
              </w:rPr>
              <w:lastRenderedPageBreak/>
              <w:t>manier waarop deze beoordeling gebeurt</w:t>
            </w:r>
            <w:r w:rsidRPr="00835D60">
              <w:rPr>
                <w:rFonts w:ascii="Calibri" w:hAnsi="Calibri" w:cs="Calibri"/>
              </w:rPr>
              <w:t>.]</w:t>
            </w:r>
          </w:p>
        </w:tc>
      </w:tr>
      <w:tr w:rsidR="0092133E" w14:paraId="75BC53BC" w14:textId="77777777" w:rsidTr="009A5524">
        <w:tc>
          <w:tcPr>
            <w:tcW w:w="4819" w:type="dxa"/>
          </w:tcPr>
          <w:p w14:paraId="1E2BEA91" w14:textId="4C6E3901" w:rsidR="0092133E" w:rsidRPr="0092133E" w:rsidRDefault="0092133E" w:rsidP="00A65E23">
            <w:pPr>
              <w:spacing w:after="120"/>
              <w:jc w:val="left"/>
              <w:rPr>
                <w:rFonts w:ascii="Calibri" w:hAnsi="Calibri" w:cs="Calibri"/>
                <w:i/>
              </w:rPr>
            </w:pPr>
            <w:r>
              <w:rPr>
                <w:rFonts w:ascii="Calibri" w:hAnsi="Calibri" w:cs="Calibri"/>
                <w:i/>
              </w:rPr>
              <w:lastRenderedPageBreak/>
              <w:t>Voor producten met recht op terugbetaling van de volledige inleg</w:t>
            </w:r>
          </w:p>
          <w:p w14:paraId="47CDFFF0" w14:textId="63EAD136" w:rsidR="0092133E" w:rsidRPr="00835D60" w:rsidRDefault="00DA6D2A" w:rsidP="00A65E23">
            <w:pPr>
              <w:spacing w:after="120"/>
              <w:jc w:val="left"/>
              <w:rPr>
                <w:rFonts w:ascii="Calibri" w:hAnsi="Calibri" w:cs="Calibri"/>
              </w:rPr>
            </w:pPr>
            <w:r>
              <w:rPr>
                <w:rFonts w:ascii="Calibri" w:hAnsi="Calibri" w:cs="Calibri"/>
              </w:rPr>
              <w:t>Uit de scenario</w:t>
            </w:r>
            <w:r w:rsidR="0092133E">
              <w:rPr>
                <w:rFonts w:ascii="Calibri" w:hAnsi="Calibri" w:cs="Calibri"/>
              </w:rPr>
              <w:t xml:space="preserve">analyse blijkt een redelijke kans om, rekening houdend met alle kosten, een </w:t>
            </w:r>
            <w:r w:rsidR="00827259">
              <w:rPr>
                <w:rFonts w:ascii="Calibri" w:hAnsi="Calibri" w:cs="Calibri"/>
              </w:rPr>
              <w:t xml:space="preserve">positief </w:t>
            </w:r>
            <w:r w:rsidR="0092133E">
              <w:rPr>
                <w:rFonts w:ascii="Calibri" w:hAnsi="Calibri" w:cs="Calibri"/>
              </w:rPr>
              <w:t xml:space="preserve">rendement te behalen dat hoger is dan het rendement van een vastrentend schuldinstrument </w:t>
            </w:r>
            <w:r w:rsidR="00827259">
              <w:rPr>
                <w:rFonts w:ascii="Calibri" w:hAnsi="Calibri" w:cs="Calibri"/>
              </w:rPr>
              <w:t xml:space="preserve">in dezelfde munt </w:t>
            </w:r>
            <w:r w:rsidR="0092133E">
              <w:rPr>
                <w:rFonts w:ascii="Calibri" w:hAnsi="Calibri" w:cs="Calibri"/>
              </w:rPr>
              <w:t xml:space="preserve">met een vergelijkbare looptijd en kredietrisico (benchmark). </w:t>
            </w:r>
          </w:p>
        </w:tc>
        <w:tc>
          <w:tcPr>
            <w:tcW w:w="1417" w:type="dxa"/>
          </w:tcPr>
          <w:p w14:paraId="034D0AC2" w14:textId="77777777" w:rsidR="00C007CA" w:rsidRDefault="00C007CA" w:rsidP="00C007CA">
            <w:pPr>
              <w:spacing w:after="120"/>
              <w:rPr>
                <w:rFonts w:ascii="Calibri" w:hAnsi="Calibri" w:cs="Calibri"/>
              </w:rPr>
            </w:pPr>
            <w:r w:rsidRPr="00835D60">
              <w:rPr>
                <w:rFonts w:ascii="Segoe UI Symbol" w:hAnsi="Segoe UI Symbol" w:cs="Segoe UI Symbol"/>
              </w:rPr>
              <w:t>☐</w:t>
            </w:r>
            <w:r w:rsidRPr="00835D60">
              <w:rPr>
                <w:rFonts w:ascii="Calibri" w:hAnsi="Calibri" w:cs="Calibri"/>
              </w:rPr>
              <w:t xml:space="preserve"> Dat klopt.</w:t>
            </w:r>
          </w:p>
          <w:p w14:paraId="44E06770" w14:textId="3DA259DE" w:rsidR="0092133E" w:rsidRPr="00835D60" w:rsidRDefault="00C007CA" w:rsidP="00782F1F">
            <w:pPr>
              <w:spacing w:after="120"/>
              <w:jc w:val="left"/>
              <w:rPr>
                <w:rFonts w:ascii="Segoe UI Symbol" w:hAnsi="Segoe UI Symbol" w:cs="Segoe UI Symbol"/>
              </w:rPr>
            </w:pPr>
            <w:r w:rsidRPr="00835D60">
              <w:rPr>
                <w:rFonts w:ascii="Segoe UI Symbol" w:hAnsi="Segoe UI Symbol" w:cs="Segoe UI Symbol"/>
              </w:rPr>
              <w:t>☐</w:t>
            </w:r>
            <w:r w:rsidRPr="00835D60">
              <w:rPr>
                <w:rFonts w:ascii="Calibri" w:hAnsi="Calibri" w:cs="Calibri"/>
              </w:rPr>
              <w:t xml:space="preserve"> Dat klopt</w:t>
            </w:r>
            <w:r>
              <w:rPr>
                <w:rFonts w:ascii="Calibri" w:hAnsi="Calibri" w:cs="Calibri"/>
              </w:rPr>
              <w:t xml:space="preserve"> niet</w:t>
            </w:r>
            <w:r w:rsidRPr="00835D60">
              <w:rPr>
                <w:rFonts w:ascii="Calibri" w:hAnsi="Calibri" w:cs="Calibri"/>
              </w:rPr>
              <w:t xml:space="preserve">.    </w:t>
            </w:r>
          </w:p>
        </w:tc>
        <w:tc>
          <w:tcPr>
            <w:tcW w:w="2913" w:type="dxa"/>
          </w:tcPr>
          <w:p w14:paraId="0989FEDA" w14:textId="64E45901" w:rsidR="0010607D" w:rsidRDefault="0092133E" w:rsidP="00A65E23">
            <w:pPr>
              <w:spacing w:after="120"/>
              <w:jc w:val="left"/>
              <w:rPr>
                <w:rFonts w:ascii="Calibri" w:hAnsi="Calibri" w:cs="Calibri"/>
              </w:rPr>
            </w:pPr>
            <w:r>
              <w:rPr>
                <w:rFonts w:ascii="Calibri" w:hAnsi="Calibri" w:cs="Calibri"/>
              </w:rPr>
              <w:t>[</w:t>
            </w:r>
            <w:r w:rsidR="0010607D">
              <w:rPr>
                <w:rFonts w:ascii="Calibri" w:hAnsi="Calibri" w:cs="Calibri"/>
              </w:rPr>
              <w:t>Indien dat klopt, l</w:t>
            </w:r>
            <w:r>
              <w:rPr>
                <w:rFonts w:ascii="Calibri" w:hAnsi="Calibri" w:cs="Calibri"/>
              </w:rPr>
              <w:t xml:space="preserve">icht de redelijke kans toe en licht toe waarom </w:t>
            </w:r>
            <w:proofErr w:type="gramStart"/>
            <w:r>
              <w:rPr>
                <w:rFonts w:ascii="Calibri" w:hAnsi="Calibri" w:cs="Calibri"/>
              </w:rPr>
              <w:t>de</w:t>
            </w:r>
            <w:proofErr w:type="gramEnd"/>
            <w:r>
              <w:rPr>
                <w:rFonts w:ascii="Calibri" w:hAnsi="Calibri" w:cs="Calibri"/>
              </w:rPr>
              <w:t xml:space="preserve"> benchmark is gekozen.</w:t>
            </w:r>
          </w:p>
          <w:p w14:paraId="6FED17F0" w14:textId="2A5B1552" w:rsidR="0092133E" w:rsidRPr="00835D60" w:rsidRDefault="0010607D" w:rsidP="00A65E23">
            <w:pPr>
              <w:spacing w:after="120"/>
              <w:jc w:val="left"/>
              <w:rPr>
                <w:rFonts w:ascii="Calibri" w:hAnsi="Calibri" w:cs="Calibri"/>
              </w:rPr>
            </w:pPr>
            <w:r>
              <w:rPr>
                <w:rFonts w:ascii="Calibri" w:hAnsi="Calibri" w:cs="Calibri"/>
              </w:rPr>
              <w:t>Indien dat niet klopt, licht toe waarom de ontwikkelaar toch met het product wil verder gaan.]</w:t>
            </w:r>
          </w:p>
        </w:tc>
      </w:tr>
      <w:tr w:rsidR="0092133E" w14:paraId="01D40DA8" w14:textId="77777777" w:rsidTr="009A5524">
        <w:tc>
          <w:tcPr>
            <w:tcW w:w="4819" w:type="dxa"/>
          </w:tcPr>
          <w:p w14:paraId="653D519B" w14:textId="4AD120F2" w:rsidR="0092133E" w:rsidRPr="0092133E" w:rsidRDefault="0092133E" w:rsidP="00A65E23">
            <w:pPr>
              <w:spacing w:after="120"/>
              <w:jc w:val="left"/>
              <w:rPr>
                <w:rFonts w:ascii="Calibri" w:hAnsi="Calibri" w:cs="Calibri"/>
                <w:i/>
              </w:rPr>
            </w:pPr>
            <w:r w:rsidRPr="0092133E">
              <w:rPr>
                <w:rFonts w:ascii="Calibri" w:hAnsi="Calibri" w:cs="Calibri"/>
                <w:i/>
              </w:rPr>
              <w:t>Voor producten zonder recht op terugbetaling van de volledige inleg</w:t>
            </w:r>
          </w:p>
          <w:p w14:paraId="546489C3" w14:textId="0B3ADFAA" w:rsidR="0092133E" w:rsidRDefault="00DA6D2A" w:rsidP="00A65E23">
            <w:pPr>
              <w:spacing w:after="120"/>
              <w:jc w:val="left"/>
              <w:rPr>
                <w:rFonts w:ascii="Calibri" w:hAnsi="Calibri" w:cs="Calibri"/>
              </w:rPr>
            </w:pPr>
            <w:r>
              <w:rPr>
                <w:rFonts w:ascii="Calibri" w:hAnsi="Calibri" w:cs="Calibri"/>
              </w:rPr>
              <w:t>Uit de scenario</w:t>
            </w:r>
            <w:r w:rsidR="0092133E" w:rsidRPr="0092133E">
              <w:rPr>
                <w:rFonts w:ascii="Calibri" w:hAnsi="Calibri" w:cs="Calibri"/>
              </w:rPr>
              <w:t xml:space="preserve">analyse blijkt een redelijke kans om, rekening houdend met alle kosten, een </w:t>
            </w:r>
            <w:r w:rsidR="00827259">
              <w:rPr>
                <w:rFonts w:ascii="Calibri" w:hAnsi="Calibri" w:cs="Calibri"/>
              </w:rPr>
              <w:t xml:space="preserve">positief </w:t>
            </w:r>
            <w:r w:rsidR="0092133E" w:rsidRPr="0092133E">
              <w:rPr>
                <w:rFonts w:ascii="Calibri" w:hAnsi="Calibri" w:cs="Calibri"/>
              </w:rPr>
              <w:t>rendement te behalen dat hoger is dan het rendement van een benchmark</w:t>
            </w:r>
            <w:r w:rsidR="0092133E">
              <w:rPr>
                <w:rFonts w:ascii="Calibri" w:hAnsi="Calibri" w:cs="Calibri"/>
              </w:rPr>
              <w:t xml:space="preserve">, </w:t>
            </w:r>
            <w:r w:rsidR="00827259">
              <w:rPr>
                <w:rFonts w:ascii="Calibri" w:hAnsi="Calibri" w:cs="Calibri"/>
              </w:rPr>
              <w:t xml:space="preserve">aangepast om rekening te houden met </w:t>
            </w:r>
            <w:r w:rsidR="0092133E">
              <w:rPr>
                <w:rFonts w:ascii="Calibri" w:hAnsi="Calibri" w:cs="Calibri"/>
              </w:rPr>
              <w:t>het bijkomend</w:t>
            </w:r>
            <w:r w:rsidR="00827259">
              <w:rPr>
                <w:rFonts w:ascii="Calibri" w:hAnsi="Calibri" w:cs="Calibri"/>
              </w:rPr>
              <w:t>e</w:t>
            </w:r>
            <w:r w:rsidR="0092133E">
              <w:rPr>
                <w:rFonts w:ascii="Calibri" w:hAnsi="Calibri" w:cs="Calibri"/>
              </w:rPr>
              <w:t xml:space="preserve"> risico</w:t>
            </w:r>
            <w:r w:rsidR="0092133E" w:rsidRPr="0092133E">
              <w:rPr>
                <w:rFonts w:ascii="Calibri" w:hAnsi="Calibri" w:cs="Calibri"/>
              </w:rPr>
              <w:t>.</w:t>
            </w:r>
          </w:p>
        </w:tc>
        <w:tc>
          <w:tcPr>
            <w:tcW w:w="1417" w:type="dxa"/>
          </w:tcPr>
          <w:p w14:paraId="3005E338" w14:textId="23591F44" w:rsidR="0092133E" w:rsidRPr="00835D60" w:rsidRDefault="0092133E" w:rsidP="00A65E23">
            <w:pPr>
              <w:spacing w:after="120"/>
              <w:rPr>
                <w:rFonts w:ascii="Segoe UI Symbol" w:hAnsi="Segoe UI Symbol" w:cs="Segoe UI Symbol"/>
              </w:rPr>
            </w:pPr>
            <w:r w:rsidRPr="00835D60">
              <w:rPr>
                <w:rFonts w:ascii="Segoe UI Symbol" w:hAnsi="Segoe UI Symbol" w:cs="Segoe UI Symbol"/>
              </w:rPr>
              <w:t>☐</w:t>
            </w:r>
            <w:r w:rsidRPr="00835D60">
              <w:rPr>
                <w:rFonts w:ascii="Calibri" w:hAnsi="Calibri" w:cs="Calibri"/>
              </w:rPr>
              <w:t xml:space="preserve"> Dat klopt.  </w:t>
            </w:r>
          </w:p>
        </w:tc>
        <w:tc>
          <w:tcPr>
            <w:tcW w:w="2913" w:type="dxa"/>
          </w:tcPr>
          <w:p w14:paraId="2A486E6A" w14:textId="77777777" w:rsidR="0010607D" w:rsidRDefault="0092133E" w:rsidP="00A65E23">
            <w:pPr>
              <w:spacing w:after="120"/>
              <w:jc w:val="left"/>
              <w:rPr>
                <w:rFonts w:ascii="Calibri" w:hAnsi="Calibri" w:cs="Calibri"/>
              </w:rPr>
            </w:pPr>
            <w:r>
              <w:rPr>
                <w:rFonts w:ascii="Calibri" w:hAnsi="Calibri" w:cs="Calibri"/>
              </w:rPr>
              <w:t>[</w:t>
            </w:r>
            <w:r w:rsidR="0010607D">
              <w:rPr>
                <w:rFonts w:ascii="Calibri" w:hAnsi="Calibri" w:cs="Calibri"/>
              </w:rPr>
              <w:t>Indien dat klopt, l</w:t>
            </w:r>
            <w:r>
              <w:rPr>
                <w:rFonts w:ascii="Calibri" w:hAnsi="Calibri" w:cs="Calibri"/>
              </w:rPr>
              <w:t xml:space="preserve">icht de redelijke kans, toe, waarom </w:t>
            </w:r>
            <w:proofErr w:type="gramStart"/>
            <w:r>
              <w:rPr>
                <w:rFonts w:ascii="Calibri" w:hAnsi="Calibri" w:cs="Calibri"/>
              </w:rPr>
              <w:t>de</w:t>
            </w:r>
            <w:proofErr w:type="gramEnd"/>
            <w:r>
              <w:rPr>
                <w:rFonts w:ascii="Calibri" w:hAnsi="Calibri" w:cs="Calibri"/>
              </w:rPr>
              <w:t xml:space="preserve"> benchmark is gekozen en hoe de </w:t>
            </w:r>
            <w:r w:rsidR="00827259">
              <w:rPr>
                <w:rFonts w:ascii="Calibri" w:hAnsi="Calibri" w:cs="Calibri"/>
              </w:rPr>
              <w:t>benchmark is aangepast</w:t>
            </w:r>
            <w:r>
              <w:rPr>
                <w:rFonts w:ascii="Calibri" w:hAnsi="Calibri" w:cs="Calibri"/>
              </w:rPr>
              <w:t>.</w:t>
            </w:r>
          </w:p>
          <w:p w14:paraId="6CEAABF7" w14:textId="33EB1D1F" w:rsidR="0092133E" w:rsidRDefault="0010607D" w:rsidP="00A65E23">
            <w:pPr>
              <w:spacing w:after="120"/>
              <w:jc w:val="left"/>
              <w:rPr>
                <w:rFonts w:ascii="Calibri" w:hAnsi="Calibri" w:cs="Calibri"/>
              </w:rPr>
            </w:pPr>
            <w:r>
              <w:rPr>
                <w:rFonts w:ascii="Calibri" w:hAnsi="Calibri" w:cs="Calibri"/>
              </w:rPr>
              <w:t>Indien dat niet klopt, licht toe waarom de ontwikkelaar toch met het product wil verder gaan.</w:t>
            </w:r>
            <w:r w:rsidR="0092133E">
              <w:rPr>
                <w:rFonts w:ascii="Calibri" w:hAnsi="Calibri" w:cs="Calibri"/>
              </w:rPr>
              <w:t>]</w:t>
            </w:r>
          </w:p>
        </w:tc>
      </w:tr>
      <w:tr w:rsidR="0092133E" w14:paraId="5867CEE1" w14:textId="77777777" w:rsidTr="009A5524">
        <w:tc>
          <w:tcPr>
            <w:tcW w:w="4819" w:type="dxa"/>
          </w:tcPr>
          <w:p w14:paraId="17C7F556" w14:textId="2F23DE46" w:rsidR="0092133E" w:rsidRPr="0092133E" w:rsidRDefault="00FA4985" w:rsidP="00A65E23">
            <w:pPr>
              <w:spacing w:after="120"/>
              <w:jc w:val="left"/>
              <w:rPr>
                <w:rFonts w:ascii="Calibri" w:hAnsi="Calibri" w:cs="Calibri"/>
              </w:rPr>
            </w:pPr>
            <w:r>
              <w:rPr>
                <w:rFonts w:ascii="Calibri" w:hAnsi="Calibri" w:cs="Calibri"/>
              </w:rPr>
              <w:t xml:space="preserve">De ontwikkelaar heeft de redelijkheid van de kosten aangetoond door ze te vergelijken met </w:t>
            </w:r>
            <w:r w:rsidR="0092133E">
              <w:rPr>
                <w:rFonts w:ascii="Calibri" w:hAnsi="Calibri" w:cs="Calibri"/>
              </w:rPr>
              <w:t>de kosten verbonden aan een vastrentend schuldinstrument</w:t>
            </w:r>
            <w:r w:rsidR="0010607D">
              <w:rPr>
                <w:rFonts w:ascii="Calibri" w:hAnsi="Calibri" w:cs="Calibri"/>
              </w:rPr>
              <w:t xml:space="preserve"> in dezelfde munt</w:t>
            </w:r>
            <w:r w:rsidR="0092133E">
              <w:rPr>
                <w:rFonts w:ascii="Calibri" w:hAnsi="Calibri" w:cs="Calibri"/>
              </w:rPr>
              <w:t xml:space="preserve"> met een vergelijkbare looptijd en de eventuele meerkost verantwoord aan de hand van concrete elementen.</w:t>
            </w:r>
          </w:p>
        </w:tc>
        <w:tc>
          <w:tcPr>
            <w:tcW w:w="1417" w:type="dxa"/>
          </w:tcPr>
          <w:p w14:paraId="741D1D8E" w14:textId="77777777" w:rsidR="00C007CA" w:rsidRDefault="00C007CA" w:rsidP="00C007CA">
            <w:pPr>
              <w:spacing w:after="120"/>
              <w:rPr>
                <w:rFonts w:ascii="Calibri" w:hAnsi="Calibri" w:cs="Calibri"/>
              </w:rPr>
            </w:pPr>
            <w:r w:rsidRPr="00835D60">
              <w:rPr>
                <w:rFonts w:ascii="Segoe UI Symbol" w:hAnsi="Segoe UI Symbol" w:cs="Segoe UI Symbol"/>
              </w:rPr>
              <w:t>☐</w:t>
            </w:r>
            <w:r w:rsidRPr="00835D60">
              <w:rPr>
                <w:rFonts w:ascii="Calibri" w:hAnsi="Calibri" w:cs="Calibri"/>
              </w:rPr>
              <w:t xml:space="preserve"> Dat klopt.</w:t>
            </w:r>
          </w:p>
          <w:p w14:paraId="6D1BB17E" w14:textId="1C03D8CF" w:rsidR="0092133E" w:rsidRPr="00835D60" w:rsidRDefault="00C007CA" w:rsidP="00C007CA">
            <w:pPr>
              <w:spacing w:after="120"/>
              <w:jc w:val="left"/>
              <w:rPr>
                <w:rFonts w:ascii="Segoe UI Symbol" w:hAnsi="Segoe UI Symbol" w:cs="Segoe UI Symbol"/>
              </w:rPr>
            </w:pPr>
            <w:r w:rsidRPr="00835D60">
              <w:rPr>
                <w:rFonts w:ascii="Segoe UI Symbol" w:hAnsi="Segoe UI Symbol" w:cs="Segoe UI Symbol"/>
              </w:rPr>
              <w:t>☐</w:t>
            </w:r>
            <w:r w:rsidRPr="00835D60">
              <w:rPr>
                <w:rFonts w:ascii="Calibri" w:hAnsi="Calibri" w:cs="Calibri"/>
              </w:rPr>
              <w:t xml:space="preserve"> Dat klopt</w:t>
            </w:r>
            <w:r>
              <w:rPr>
                <w:rFonts w:ascii="Calibri" w:hAnsi="Calibri" w:cs="Calibri"/>
              </w:rPr>
              <w:t xml:space="preserve"> niet</w:t>
            </w:r>
            <w:r w:rsidRPr="00835D60">
              <w:rPr>
                <w:rFonts w:ascii="Calibri" w:hAnsi="Calibri" w:cs="Calibri"/>
              </w:rPr>
              <w:t xml:space="preserve">.    </w:t>
            </w:r>
          </w:p>
        </w:tc>
        <w:tc>
          <w:tcPr>
            <w:tcW w:w="2913" w:type="dxa"/>
          </w:tcPr>
          <w:p w14:paraId="370443EB" w14:textId="77777777" w:rsidR="00FA4985" w:rsidRDefault="00FA4985" w:rsidP="00A65E23">
            <w:pPr>
              <w:spacing w:after="120"/>
              <w:jc w:val="left"/>
              <w:rPr>
                <w:rFonts w:ascii="Calibri" w:hAnsi="Calibri" w:cs="Calibri"/>
              </w:rPr>
            </w:pPr>
            <w:r>
              <w:rPr>
                <w:rFonts w:ascii="Calibri" w:hAnsi="Calibri" w:cs="Calibri"/>
              </w:rPr>
              <w:t>[Indien dat klopt, l</w:t>
            </w:r>
            <w:r w:rsidR="0092133E">
              <w:rPr>
                <w:rFonts w:ascii="Calibri" w:hAnsi="Calibri" w:cs="Calibri"/>
              </w:rPr>
              <w:t>icht de redelijkheid</w:t>
            </w:r>
            <w:r w:rsidR="00827259">
              <w:rPr>
                <w:rFonts w:ascii="Calibri" w:hAnsi="Calibri" w:cs="Calibri"/>
              </w:rPr>
              <w:t xml:space="preserve">, </w:t>
            </w:r>
            <w:proofErr w:type="gramStart"/>
            <w:r w:rsidR="00827259">
              <w:rPr>
                <w:rFonts w:ascii="Calibri" w:hAnsi="Calibri" w:cs="Calibri"/>
              </w:rPr>
              <w:t>de</w:t>
            </w:r>
            <w:proofErr w:type="gramEnd"/>
            <w:r w:rsidR="00827259">
              <w:rPr>
                <w:rFonts w:ascii="Calibri" w:hAnsi="Calibri" w:cs="Calibri"/>
              </w:rPr>
              <w:t xml:space="preserve"> benchmark</w:t>
            </w:r>
            <w:r w:rsidR="0092133E">
              <w:rPr>
                <w:rFonts w:ascii="Calibri" w:hAnsi="Calibri" w:cs="Calibri"/>
              </w:rPr>
              <w:t xml:space="preserve"> en de concrete elementen die de meerkost verantwoorden toe.</w:t>
            </w:r>
          </w:p>
          <w:p w14:paraId="5A751307" w14:textId="1EDBE65D" w:rsidR="0092133E" w:rsidRDefault="00FA4985" w:rsidP="00A65E23">
            <w:pPr>
              <w:spacing w:after="120"/>
              <w:jc w:val="left"/>
              <w:rPr>
                <w:rFonts w:ascii="Calibri" w:hAnsi="Calibri" w:cs="Calibri"/>
              </w:rPr>
            </w:pPr>
            <w:r>
              <w:rPr>
                <w:rFonts w:ascii="Calibri" w:hAnsi="Calibri" w:cs="Calibri"/>
              </w:rPr>
              <w:t>Indien dat niet klopt, licht toe hoe de ontwikkelaar heeft vastgesteld dat de kosten redelijk zijn.]</w:t>
            </w:r>
          </w:p>
        </w:tc>
      </w:tr>
      <w:tr w:rsidR="0092133E" w14:paraId="7EAA3106" w14:textId="77777777" w:rsidTr="009A5524">
        <w:tc>
          <w:tcPr>
            <w:tcW w:w="4819" w:type="dxa"/>
          </w:tcPr>
          <w:p w14:paraId="1EAA4EB2" w14:textId="64A8BB5A" w:rsidR="0092133E" w:rsidRPr="00835D60" w:rsidRDefault="0092133E" w:rsidP="00A65E23">
            <w:pPr>
              <w:spacing w:after="120"/>
              <w:jc w:val="left"/>
              <w:rPr>
                <w:rFonts w:ascii="Calibri" w:hAnsi="Calibri" w:cs="Calibri"/>
              </w:rPr>
            </w:pPr>
            <w:r w:rsidRPr="00835D60">
              <w:rPr>
                <w:rFonts w:ascii="Calibri" w:hAnsi="Calibri" w:cs="Calibri"/>
              </w:rPr>
              <w:t xml:space="preserve">De ontwikkelaar hanteert intern een grens waaronder de kosten redelijkerwijze kunnen fluctueren en waardoor de kosten niet onredelijk hoog zijn, onverminderd de (kwantitatieve) test of de kosten de rendementsverwachtingen niet ondermijnen. </w:t>
            </w:r>
          </w:p>
        </w:tc>
        <w:tc>
          <w:tcPr>
            <w:tcW w:w="1417" w:type="dxa"/>
          </w:tcPr>
          <w:p w14:paraId="0699CD85" w14:textId="1A4AFFF2" w:rsidR="0092133E" w:rsidRPr="00835D60" w:rsidRDefault="0092133E" w:rsidP="00A65E23">
            <w:pPr>
              <w:spacing w:after="120"/>
              <w:rPr>
                <w:rFonts w:ascii="Calibri" w:hAnsi="Calibri" w:cs="Calibri"/>
              </w:rPr>
            </w:pPr>
            <w:r w:rsidRPr="00835D60">
              <w:rPr>
                <w:rFonts w:ascii="Segoe UI Symbol" w:hAnsi="Segoe UI Symbol" w:cs="Segoe UI Symbol"/>
              </w:rPr>
              <w:t>☐</w:t>
            </w:r>
            <w:r w:rsidRPr="00835D60">
              <w:rPr>
                <w:rFonts w:ascii="Calibri" w:hAnsi="Calibri" w:cs="Calibri"/>
              </w:rPr>
              <w:t xml:space="preserve"> Dat klopt.  </w:t>
            </w:r>
          </w:p>
        </w:tc>
        <w:tc>
          <w:tcPr>
            <w:tcW w:w="2913" w:type="dxa"/>
          </w:tcPr>
          <w:p w14:paraId="556E2C66" w14:textId="1148930C" w:rsidR="0092133E" w:rsidRPr="00835D60" w:rsidRDefault="0092133E" w:rsidP="00A65E23">
            <w:pPr>
              <w:spacing w:after="120"/>
              <w:jc w:val="left"/>
              <w:rPr>
                <w:rFonts w:ascii="Calibri" w:hAnsi="Calibri" w:cs="Calibri"/>
              </w:rPr>
            </w:pPr>
            <w:r w:rsidRPr="00835D60">
              <w:rPr>
                <w:rFonts w:ascii="Calibri" w:hAnsi="Calibri" w:cs="Calibri"/>
              </w:rPr>
              <w:t xml:space="preserve">[Beschrijf </w:t>
            </w:r>
            <w:r w:rsidR="004C477A">
              <w:rPr>
                <w:rFonts w:ascii="Calibri" w:hAnsi="Calibri" w:cs="Calibri"/>
              </w:rPr>
              <w:t xml:space="preserve">waarom deze grens </w:t>
            </w:r>
            <w:r w:rsidR="00E649D3">
              <w:rPr>
                <w:rFonts w:ascii="Calibri" w:hAnsi="Calibri" w:cs="Calibri"/>
              </w:rPr>
              <w:t>de redelijkheid van de kosten verzekert</w:t>
            </w:r>
            <w:r w:rsidRPr="00835D60">
              <w:rPr>
                <w:rFonts w:ascii="Calibri" w:hAnsi="Calibri" w:cs="Calibri"/>
              </w:rPr>
              <w:t>.]</w:t>
            </w:r>
          </w:p>
        </w:tc>
      </w:tr>
      <w:tr w:rsidR="0092133E" w14:paraId="40BDD50C" w14:textId="77777777" w:rsidTr="009A5524">
        <w:tc>
          <w:tcPr>
            <w:tcW w:w="4819" w:type="dxa"/>
          </w:tcPr>
          <w:p w14:paraId="6061B2E6" w14:textId="7D1B9705" w:rsidR="0092133E" w:rsidRPr="00835D60" w:rsidRDefault="0092133E" w:rsidP="00A65E23">
            <w:pPr>
              <w:spacing w:after="120"/>
              <w:jc w:val="left"/>
              <w:rPr>
                <w:rFonts w:ascii="Calibri" w:hAnsi="Calibri" w:cs="Calibri"/>
              </w:rPr>
            </w:pPr>
            <w:r w:rsidRPr="00835D60">
              <w:rPr>
                <w:rFonts w:ascii="Calibri" w:hAnsi="Calibri" w:cs="Calibri"/>
              </w:rPr>
              <w:t xml:space="preserve">De analyse van de kosten door de ontwikkelaar ondersteunt de verwachting dat het product, rekening houdend met alle kosten, redelijkerwijze aan de </w:t>
            </w:r>
            <w:r w:rsidR="00DA6D2A">
              <w:rPr>
                <w:rFonts w:ascii="Calibri" w:hAnsi="Calibri" w:cs="Calibri"/>
              </w:rPr>
              <w:t>cliënt</w:t>
            </w:r>
            <w:r w:rsidRPr="00835D60">
              <w:rPr>
                <w:rFonts w:ascii="Calibri" w:hAnsi="Calibri" w:cs="Calibri"/>
              </w:rPr>
              <w:t>enbehoefte kan voldoen.</w:t>
            </w:r>
          </w:p>
        </w:tc>
        <w:tc>
          <w:tcPr>
            <w:tcW w:w="1417" w:type="dxa"/>
          </w:tcPr>
          <w:p w14:paraId="1F191219" w14:textId="0A6B7C95" w:rsidR="0092133E" w:rsidRPr="00835D60" w:rsidRDefault="0092133E" w:rsidP="00A65E23">
            <w:pPr>
              <w:spacing w:after="120"/>
              <w:rPr>
                <w:rFonts w:ascii="Calibri" w:hAnsi="Calibri" w:cs="Calibri"/>
              </w:rPr>
            </w:pPr>
            <w:r w:rsidRPr="00835D60">
              <w:rPr>
                <w:rFonts w:ascii="Segoe UI Symbol" w:hAnsi="Segoe UI Symbol" w:cs="Segoe UI Symbol"/>
              </w:rPr>
              <w:t>☐</w:t>
            </w:r>
            <w:r w:rsidRPr="00835D60">
              <w:rPr>
                <w:rFonts w:ascii="Calibri" w:hAnsi="Calibri" w:cs="Calibri"/>
              </w:rPr>
              <w:t xml:space="preserve"> Dat klopt.  </w:t>
            </w:r>
          </w:p>
        </w:tc>
        <w:tc>
          <w:tcPr>
            <w:tcW w:w="2913" w:type="dxa"/>
          </w:tcPr>
          <w:p w14:paraId="1FD81C2E" w14:textId="5A92509B" w:rsidR="0092133E" w:rsidRPr="00835D60" w:rsidRDefault="0092133E" w:rsidP="00A65E23">
            <w:pPr>
              <w:spacing w:after="120"/>
              <w:jc w:val="left"/>
              <w:rPr>
                <w:rFonts w:ascii="Calibri" w:hAnsi="Calibri" w:cs="Calibri"/>
              </w:rPr>
            </w:pPr>
          </w:p>
        </w:tc>
      </w:tr>
      <w:tr w:rsidR="00782789" w:rsidRPr="00835D60" w14:paraId="3D07065F" w14:textId="77777777" w:rsidTr="007A0019">
        <w:tc>
          <w:tcPr>
            <w:tcW w:w="4819" w:type="dxa"/>
          </w:tcPr>
          <w:p w14:paraId="6A3EBE4D" w14:textId="570DDED6" w:rsidR="00782789" w:rsidRPr="00FC621F" w:rsidRDefault="00782789" w:rsidP="00A65E23">
            <w:pPr>
              <w:spacing w:after="120"/>
              <w:jc w:val="left"/>
            </w:pPr>
            <w:r>
              <w:rPr>
                <w:rFonts w:ascii="Calibri" w:hAnsi="Calibri" w:cs="Calibri"/>
              </w:rPr>
              <w:t>D</w:t>
            </w:r>
            <w:r w:rsidRPr="00F3469F">
              <w:rPr>
                <w:rFonts w:ascii="Calibri" w:hAnsi="Calibri" w:cs="Calibri"/>
              </w:rPr>
              <w:t>e kosten die voor vergelijkbare producten worden aangerekend door concurrenten zijn vergelijkbaar.</w:t>
            </w:r>
          </w:p>
        </w:tc>
        <w:tc>
          <w:tcPr>
            <w:tcW w:w="1417" w:type="dxa"/>
          </w:tcPr>
          <w:p w14:paraId="04178D5E" w14:textId="77777777" w:rsidR="00782789" w:rsidRPr="00FC621F" w:rsidRDefault="00782789" w:rsidP="00A65E23">
            <w:pPr>
              <w:spacing w:after="120"/>
              <w:rPr>
                <w:rFonts w:ascii="Segoe UI Symbol" w:hAnsi="Segoe UI Symbol" w:cs="Segoe UI Symbol"/>
              </w:rPr>
            </w:pPr>
            <w:r w:rsidRPr="00835D60">
              <w:rPr>
                <w:rFonts w:ascii="Segoe UI Symbol" w:hAnsi="Segoe UI Symbol" w:cs="Segoe UI Symbol"/>
              </w:rPr>
              <w:t>☐</w:t>
            </w:r>
            <w:r w:rsidRPr="00835D60">
              <w:rPr>
                <w:rFonts w:ascii="Calibri" w:hAnsi="Calibri" w:cs="Calibri"/>
              </w:rPr>
              <w:t xml:space="preserve"> Dat klopt.  </w:t>
            </w:r>
          </w:p>
        </w:tc>
        <w:tc>
          <w:tcPr>
            <w:tcW w:w="2913" w:type="dxa"/>
          </w:tcPr>
          <w:p w14:paraId="169714D6" w14:textId="77777777" w:rsidR="00782789" w:rsidRPr="00A93AB5" w:rsidRDefault="00782789" w:rsidP="00A65E23">
            <w:pPr>
              <w:spacing w:after="120"/>
              <w:jc w:val="left"/>
            </w:pPr>
          </w:p>
        </w:tc>
      </w:tr>
    </w:tbl>
    <w:p w14:paraId="2AE9E0E2" w14:textId="21401BFE" w:rsidR="0046689B" w:rsidRDefault="0046689B" w:rsidP="0046689B"/>
    <w:p w14:paraId="573B791A" w14:textId="0033DA0A" w:rsidR="001953F2" w:rsidRDefault="001953F2" w:rsidP="009A5524">
      <w:pPr>
        <w:pStyle w:val="Heading2"/>
        <w:rPr>
          <w:i/>
        </w:rPr>
      </w:pPr>
      <w:r w:rsidRPr="00A222BD">
        <w:rPr>
          <w:i/>
        </w:rPr>
        <w:lastRenderedPageBreak/>
        <w:t>Aandachtspunten voor de distributeur</w:t>
      </w:r>
    </w:p>
    <w:tbl>
      <w:tblPr>
        <w:tblStyle w:val="GridTable1Light-Accent2"/>
        <w:tblW w:w="9149" w:type="dxa"/>
        <w:tblLook w:val="0420" w:firstRow="1" w:lastRow="0" w:firstColumn="0" w:lastColumn="0" w:noHBand="0" w:noVBand="1"/>
      </w:tblPr>
      <w:tblGrid>
        <w:gridCol w:w="4819"/>
        <w:gridCol w:w="1417"/>
        <w:gridCol w:w="2913"/>
      </w:tblGrid>
      <w:tr w:rsidR="003325F8" w:rsidRPr="00835D60" w14:paraId="15403AB1" w14:textId="77777777" w:rsidTr="009A5524">
        <w:trPr>
          <w:cnfStyle w:val="100000000000" w:firstRow="1" w:lastRow="0" w:firstColumn="0" w:lastColumn="0" w:oddVBand="0" w:evenVBand="0" w:oddHBand="0" w:evenHBand="0" w:firstRowFirstColumn="0" w:firstRowLastColumn="0" w:lastRowFirstColumn="0" w:lastRowLastColumn="0"/>
        </w:trPr>
        <w:tc>
          <w:tcPr>
            <w:tcW w:w="4819" w:type="dxa"/>
          </w:tcPr>
          <w:p w14:paraId="110B13ED" w14:textId="751F3D09" w:rsidR="003325F8" w:rsidRPr="00835D60" w:rsidRDefault="00D7313E" w:rsidP="00D7313E">
            <w:pPr>
              <w:spacing w:after="240"/>
              <w:jc w:val="left"/>
              <w:rPr>
                <w:rFonts w:ascii="Calibri" w:hAnsi="Calibri" w:cs="Calibri"/>
              </w:rPr>
            </w:pPr>
            <w:r w:rsidRPr="00D7313E">
              <w:rPr>
                <w:rFonts w:ascii="Calibri" w:hAnsi="Calibri" w:cs="Calibri"/>
              </w:rPr>
              <w:t>Kan de distributeur het onderstaande bevestigen?</w:t>
            </w:r>
          </w:p>
        </w:tc>
        <w:tc>
          <w:tcPr>
            <w:tcW w:w="1417" w:type="dxa"/>
          </w:tcPr>
          <w:p w14:paraId="71081AF9" w14:textId="77777777" w:rsidR="003325F8" w:rsidRPr="00835D60" w:rsidRDefault="003325F8" w:rsidP="00810F0B">
            <w:pPr>
              <w:spacing w:after="240"/>
              <w:rPr>
                <w:rFonts w:ascii="Calibri" w:hAnsi="Calibri" w:cs="Calibri"/>
              </w:rPr>
            </w:pPr>
            <w:r w:rsidRPr="00835D60">
              <w:rPr>
                <w:rFonts w:ascii="Calibri" w:hAnsi="Calibri" w:cs="Calibri"/>
              </w:rPr>
              <w:t>Check</w:t>
            </w:r>
          </w:p>
        </w:tc>
        <w:tc>
          <w:tcPr>
            <w:tcW w:w="2913" w:type="dxa"/>
          </w:tcPr>
          <w:p w14:paraId="5EFFC548" w14:textId="77777777" w:rsidR="003325F8" w:rsidRPr="00835D60" w:rsidRDefault="003325F8" w:rsidP="00810F0B">
            <w:pPr>
              <w:spacing w:after="240"/>
              <w:rPr>
                <w:rFonts w:ascii="Calibri" w:hAnsi="Calibri" w:cs="Calibri"/>
              </w:rPr>
            </w:pPr>
            <w:r w:rsidRPr="00835D60">
              <w:rPr>
                <w:rFonts w:ascii="Calibri" w:hAnsi="Calibri" w:cs="Calibri"/>
                <w:lang w:eastAsia="fr-BE"/>
              </w:rPr>
              <w:t>Toelichting</w:t>
            </w:r>
          </w:p>
        </w:tc>
      </w:tr>
      <w:tr w:rsidR="003325F8" w:rsidRPr="00835D60" w14:paraId="736625F7" w14:textId="77777777" w:rsidTr="009A5524">
        <w:tc>
          <w:tcPr>
            <w:tcW w:w="4819" w:type="dxa"/>
          </w:tcPr>
          <w:p w14:paraId="5C18627A" w14:textId="05C4FC02" w:rsidR="003325F8" w:rsidRPr="00835D60" w:rsidRDefault="003325F8" w:rsidP="00A65E23">
            <w:pPr>
              <w:spacing w:after="120"/>
              <w:jc w:val="left"/>
              <w:rPr>
                <w:rFonts w:ascii="Calibri" w:hAnsi="Calibri" w:cs="Calibri"/>
              </w:rPr>
            </w:pPr>
            <w:r w:rsidRPr="00835D60">
              <w:rPr>
                <w:rFonts w:ascii="Calibri" w:hAnsi="Calibri" w:cs="Calibri"/>
              </w:rPr>
              <w:t xml:space="preserve">De </w:t>
            </w:r>
            <w:r>
              <w:rPr>
                <w:rFonts w:ascii="Calibri" w:hAnsi="Calibri" w:cs="Calibri"/>
              </w:rPr>
              <w:t>distributeur</w:t>
            </w:r>
            <w:r w:rsidRPr="00835D60">
              <w:rPr>
                <w:rFonts w:ascii="Calibri" w:hAnsi="Calibri" w:cs="Calibri"/>
              </w:rPr>
              <w:t xml:space="preserve"> evalueert op basis van een duidelijke procedure </w:t>
            </w:r>
            <w:r w:rsidRPr="003325F8">
              <w:rPr>
                <w:rFonts w:ascii="Calibri" w:hAnsi="Calibri" w:cs="Calibri"/>
              </w:rPr>
              <w:t>of de kosten verenigbaar zijn met de behoeften, doelstellingen en kenmerken van de doelmarkt</w:t>
            </w:r>
            <w:r w:rsidRPr="00835D60">
              <w:rPr>
                <w:rFonts w:ascii="Calibri" w:hAnsi="Calibri" w:cs="Calibri"/>
              </w:rPr>
              <w:t>.</w:t>
            </w:r>
          </w:p>
        </w:tc>
        <w:tc>
          <w:tcPr>
            <w:tcW w:w="1417" w:type="dxa"/>
          </w:tcPr>
          <w:p w14:paraId="2E86DBC8" w14:textId="77777777" w:rsidR="003325F8" w:rsidRPr="00835D60" w:rsidRDefault="00BD20BB" w:rsidP="00A65E23">
            <w:pPr>
              <w:spacing w:after="120"/>
              <w:rPr>
                <w:rFonts w:ascii="Calibri" w:hAnsi="Calibri" w:cs="Calibri"/>
              </w:rPr>
            </w:pPr>
            <w:sdt>
              <w:sdtPr>
                <w:rPr>
                  <w:rFonts w:ascii="Calibri" w:hAnsi="Calibri" w:cs="Calibri"/>
                </w:rPr>
                <w:id w:val="-882181259"/>
                <w14:checkbox>
                  <w14:checked w14:val="0"/>
                  <w14:checkedState w14:val="2612" w14:font="MS Gothic"/>
                  <w14:uncheckedState w14:val="2610" w14:font="MS Gothic"/>
                </w14:checkbox>
              </w:sdtPr>
              <w:sdtEndPr/>
              <w:sdtContent>
                <w:r w:rsidR="003325F8" w:rsidRPr="00835D60">
                  <w:rPr>
                    <w:rFonts w:ascii="Segoe UI Symbol" w:eastAsia="MS Gothic" w:hAnsi="Segoe UI Symbol" w:cs="Segoe UI Symbol"/>
                  </w:rPr>
                  <w:t>☐</w:t>
                </w:r>
              </w:sdtContent>
            </w:sdt>
            <w:r w:rsidR="003325F8" w:rsidRPr="00835D60">
              <w:rPr>
                <w:rFonts w:ascii="Calibri" w:hAnsi="Calibri" w:cs="Calibri"/>
              </w:rPr>
              <w:t xml:space="preserve"> Dat klopt.  </w:t>
            </w:r>
          </w:p>
        </w:tc>
        <w:tc>
          <w:tcPr>
            <w:tcW w:w="2913" w:type="dxa"/>
          </w:tcPr>
          <w:p w14:paraId="06AA4BFF" w14:textId="77777777" w:rsidR="003325F8" w:rsidRPr="00835D60" w:rsidRDefault="003325F8" w:rsidP="00A65E23">
            <w:pPr>
              <w:spacing w:after="120"/>
              <w:jc w:val="left"/>
              <w:rPr>
                <w:rFonts w:ascii="Calibri" w:hAnsi="Calibri" w:cs="Calibri"/>
              </w:rPr>
            </w:pPr>
            <w:r w:rsidRPr="00835D60">
              <w:rPr>
                <w:rFonts w:ascii="Calibri" w:hAnsi="Calibri" w:cs="Calibri"/>
              </w:rPr>
              <w:t>[Indien dat klopt: verwijs naar de procedure.</w:t>
            </w:r>
          </w:p>
          <w:p w14:paraId="4E321BED" w14:textId="6B0A6C04" w:rsidR="003325F8" w:rsidRPr="00835D60" w:rsidRDefault="003325F8" w:rsidP="00A65E23">
            <w:pPr>
              <w:spacing w:after="120"/>
              <w:jc w:val="left"/>
              <w:rPr>
                <w:rFonts w:ascii="Calibri" w:hAnsi="Calibri" w:cs="Calibri"/>
              </w:rPr>
            </w:pPr>
            <w:r w:rsidRPr="00835D60">
              <w:rPr>
                <w:rFonts w:ascii="Calibri" w:hAnsi="Calibri" w:cs="Calibri"/>
              </w:rPr>
              <w:t>Indien dat niet klopt: voeg de ad hoc werkwijze toe die gevolgd is om de kosten te analyseren</w:t>
            </w:r>
            <w:r>
              <w:rPr>
                <w:rFonts w:ascii="Calibri" w:hAnsi="Calibri" w:cs="Calibri"/>
              </w:rPr>
              <w:t>.</w:t>
            </w:r>
            <w:r w:rsidRPr="00835D60">
              <w:rPr>
                <w:rFonts w:ascii="Calibri" w:hAnsi="Calibri" w:cs="Calibri"/>
              </w:rPr>
              <w:t>]</w:t>
            </w:r>
          </w:p>
        </w:tc>
      </w:tr>
      <w:tr w:rsidR="003325F8" w:rsidRPr="00835D60" w14:paraId="475034E7" w14:textId="77777777" w:rsidTr="009A5524">
        <w:tc>
          <w:tcPr>
            <w:tcW w:w="4819" w:type="dxa"/>
          </w:tcPr>
          <w:p w14:paraId="495D2099" w14:textId="2C944F0B" w:rsidR="003325F8" w:rsidRPr="00835D60" w:rsidRDefault="003325F8" w:rsidP="00A65E23">
            <w:pPr>
              <w:spacing w:after="120"/>
              <w:jc w:val="left"/>
              <w:rPr>
                <w:rFonts w:ascii="Calibri" w:hAnsi="Calibri" w:cs="Calibri"/>
              </w:rPr>
            </w:pPr>
            <w:r w:rsidRPr="00EC0A12">
              <w:t xml:space="preserve">De </w:t>
            </w:r>
            <w:r>
              <w:t>distributeur</w:t>
            </w:r>
            <w:r w:rsidRPr="00EC0A12">
              <w:t xml:space="preserve"> heeft </w:t>
            </w:r>
            <w:r w:rsidR="00810F0B">
              <w:t>zijn</w:t>
            </w:r>
            <w:r w:rsidRPr="00EC0A12">
              <w:t xml:space="preserve"> evaluatie van de kosten  gedocumenteerd.</w:t>
            </w:r>
          </w:p>
        </w:tc>
        <w:tc>
          <w:tcPr>
            <w:tcW w:w="1417" w:type="dxa"/>
          </w:tcPr>
          <w:p w14:paraId="14B86F1F" w14:textId="0820DD90" w:rsidR="003325F8" w:rsidRPr="00835D60" w:rsidRDefault="003325F8" w:rsidP="00A65E23">
            <w:pPr>
              <w:spacing w:after="120"/>
              <w:rPr>
                <w:rFonts w:ascii="Segoe UI Symbol" w:eastAsia="MS Gothic" w:hAnsi="Segoe UI Symbol" w:cs="Segoe UI Symbol"/>
              </w:rPr>
            </w:pPr>
            <w:r w:rsidRPr="003325F8">
              <w:rPr>
                <w:rFonts w:ascii="Segoe UI Symbol" w:hAnsi="Segoe UI Symbol" w:cs="Segoe UI Symbol"/>
              </w:rPr>
              <w:t>☐</w:t>
            </w:r>
            <w:r w:rsidRPr="003325F8">
              <w:t xml:space="preserve"> Dat klopt.  </w:t>
            </w:r>
          </w:p>
        </w:tc>
        <w:tc>
          <w:tcPr>
            <w:tcW w:w="2913" w:type="dxa"/>
          </w:tcPr>
          <w:p w14:paraId="028BC6A4" w14:textId="51E3FD63" w:rsidR="003325F8" w:rsidRPr="00835D60" w:rsidRDefault="003325F8" w:rsidP="00A65E23">
            <w:pPr>
              <w:spacing w:after="120"/>
              <w:jc w:val="left"/>
              <w:rPr>
                <w:rFonts w:ascii="Calibri" w:hAnsi="Calibri" w:cs="Calibri"/>
              </w:rPr>
            </w:pPr>
            <w:r w:rsidRPr="003325F8">
              <w:t>[Neem een verwijzing naar de vindplaats van de documentatie op.]</w:t>
            </w:r>
          </w:p>
        </w:tc>
      </w:tr>
      <w:tr w:rsidR="00810F0B" w:rsidRPr="00835D60" w14:paraId="1677536A" w14:textId="77777777" w:rsidTr="009A5524">
        <w:tc>
          <w:tcPr>
            <w:tcW w:w="4819" w:type="dxa"/>
          </w:tcPr>
          <w:p w14:paraId="3E2556EC" w14:textId="740C6A9F" w:rsidR="00810F0B" w:rsidRPr="00835D60" w:rsidRDefault="00810F0B" w:rsidP="00A65E23">
            <w:pPr>
              <w:spacing w:after="120"/>
              <w:jc w:val="left"/>
              <w:rPr>
                <w:rFonts w:ascii="Calibri" w:hAnsi="Calibri" w:cs="Calibri"/>
              </w:rPr>
            </w:pPr>
            <w:r w:rsidRPr="00835D60">
              <w:rPr>
                <w:rFonts w:ascii="Calibri" w:hAnsi="Calibri" w:cs="Calibri"/>
                <w:i/>
              </w:rPr>
              <w:t xml:space="preserve">Enkel indien </w:t>
            </w:r>
            <w:r>
              <w:rPr>
                <w:rFonts w:ascii="Calibri" w:hAnsi="Calibri" w:cs="Calibri"/>
                <w:i/>
              </w:rPr>
              <w:t xml:space="preserve">de </w:t>
            </w:r>
            <w:r w:rsidRPr="00810F0B">
              <w:rPr>
                <w:rFonts w:ascii="Calibri" w:hAnsi="Calibri" w:cs="Calibri"/>
                <w:i/>
              </w:rPr>
              <w:t>kostenevaluatie door de ontwikkelaar niet alle distributiekosten integreert</w:t>
            </w:r>
          </w:p>
          <w:p w14:paraId="0CB5C8A6" w14:textId="46C8B8DD" w:rsidR="00810F0B" w:rsidRPr="00EC0A12" w:rsidRDefault="00810F0B" w:rsidP="00A65E23">
            <w:pPr>
              <w:spacing w:after="120"/>
              <w:jc w:val="left"/>
            </w:pPr>
            <w:r>
              <w:t>De distributeur heeft de distributiekosten in zijn kostenevaluatie geïntegreerd.</w:t>
            </w:r>
          </w:p>
        </w:tc>
        <w:tc>
          <w:tcPr>
            <w:tcW w:w="1417" w:type="dxa"/>
          </w:tcPr>
          <w:p w14:paraId="34DF47C5" w14:textId="31179673" w:rsidR="00810F0B" w:rsidRPr="003325F8" w:rsidRDefault="00810F0B" w:rsidP="00A65E23">
            <w:pPr>
              <w:spacing w:after="120"/>
              <w:rPr>
                <w:rFonts w:ascii="Segoe UI Symbol" w:hAnsi="Segoe UI Symbol" w:cs="Segoe UI Symbol"/>
              </w:rPr>
            </w:pPr>
            <w:r w:rsidRPr="003325F8">
              <w:rPr>
                <w:rFonts w:ascii="Segoe UI Symbol" w:hAnsi="Segoe UI Symbol" w:cs="Segoe UI Symbol"/>
              </w:rPr>
              <w:t>☐</w:t>
            </w:r>
            <w:r w:rsidRPr="003325F8">
              <w:t xml:space="preserve"> Dat klopt.  </w:t>
            </w:r>
          </w:p>
        </w:tc>
        <w:tc>
          <w:tcPr>
            <w:tcW w:w="2913" w:type="dxa"/>
          </w:tcPr>
          <w:p w14:paraId="74D124A2" w14:textId="058CFDDB" w:rsidR="00810F0B" w:rsidRPr="003325F8" w:rsidRDefault="005A764A" w:rsidP="00A65E23">
            <w:pPr>
              <w:spacing w:after="120"/>
              <w:jc w:val="left"/>
            </w:pPr>
            <w:r>
              <w:t>[Documenteer hoe deze kosten zijn geïntegreerd.]</w:t>
            </w:r>
          </w:p>
        </w:tc>
      </w:tr>
      <w:tr w:rsidR="005A764A" w:rsidRPr="00835D60" w14:paraId="3901B777" w14:textId="77777777" w:rsidTr="009A5524">
        <w:tc>
          <w:tcPr>
            <w:tcW w:w="4819" w:type="dxa"/>
          </w:tcPr>
          <w:p w14:paraId="2D3A4740" w14:textId="67C06F1E" w:rsidR="005A764A" w:rsidRPr="00835D60" w:rsidRDefault="005A764A" w:rsidP="00A65E23">
            <w:pPr>
              <w:spacing w:after="120"/>
              <w:jc w:val="left"/>
              <w:rPr>
                <w:rFonts w:ascii="Calibri" w:hAnsi="Calibri" w:cs="Calibri"/>
              </w:rPr>
            </w:pPr>
            <w:r w:rsidRPr="00835D60">
              <w:rPr>
                <w:rFonts w:ascii="Calibri" w:hAnsi="Calibri" w:cs="Calibri"/>
                <w:i/>
              </w:rPr>
              <w:t>Enkel</w:t>
            </w:r>
            <w:r>
              <w:rPr>
                <w:rFonts w:ascii="Calibri" w:hAnsi="Calibri" w:cs="Calibri"/>
                <w:i/>
              </w:rPr>
              <w:t xml:space="preserve"> voor producten in vreemde munten,</w:t>
            </w:r>
            <w:r w:rsidRPr="00835D60">
              <w:rPr>
                <w:rFonts w:ascii="Calibri" w:hAnsi="Calibri" w:cs="Calibri"/>
                <w:i/>
              </w:rPr>
              <w:t xml:space="preserve"> indien </w:t>
            </w:r>
            <w:r>
              <w:rPr>
                <w:rFonts w:ascii="Calibri" w:hAnsi="Calibri" w:cs="Calibri"/>
                <w:i/>
              </w:rPr>
              <w:t xml:space="preserve">de </w:t>
            </w:r>
            <w:r w:rsidRPr="00810F0B">
              <w:rPr>
                <w:rFonts w:ascii="Calibri" w:hAnsi="Calibri" w:cs="Calibri"/>
                <w:i/>
              </w:rPr>
              <w:t xml:space="preserve">kostenevaluatie door de ontwikkelaar </w:t>
            </w:r>
            <w:r>
              <w:rPr>
                <w:rFonts w:ascii="Calibri" w:hAnsi="Calibri" w:cs="Calibri"/>
                <w:i/>
              </w:rPr>
              <w:t>de wisselkosten niet integreert</w:t>
            </w:r>
          </w:p>
          <w:p w14:paraId="4835E7E8" w14:textId="4B2BBCD2" w:rsidR="005A764A" w:rsidRDefault="005A764A" w:rsidP="00A65E23">
            <w:pPr>
              <w:spacing w:after="120"/>
              <w:jc w:val="left"/>
            </w:pPr>
            <w:r>
              <w:t xml:space="preserve">De distributeur heeft de </w:t>
            </w:r>
            <w:r w:rsidRPr="005A764A">
              <w:t xml:space="preserve">kosten voor omzetting van euro naar de vreemde munt en omgekeerd </w:t>
            </w:r>
            <w:r>
              <w:t>in zijn kostenevaluatie geïntegreerd.</w:t>
            </w:r>
          </w:p>
        </w:tc>
        <w:tc>
          <w:tcPr>
            <w:tcW w:w="1417" w:type="dxa"/>
          </w:tcPr>
          <w:p w14:paraId="570E8A51" w14:textId="48C8546D" w:rsidR="005A764A" w:rsidRPr="003325F8" w:rsidRDefault="005A764A" w:rsidP="00A65E23">
            <w:pPr>
              <w:spacing w:after="120"/>
              <w:rPr>
                <w:rFonts w:ascii="Segoe UI Symbol" w:hAnsi="Segoe UI Symbol" w:cs="Segoe UI Symbol"/>
              </w:rPr>
            </w:pPr>
            <w:r w:rsidRPr="003325F8">
              <w:rPr>
                <w:rFonts w:ascii="Segoe UI Symbol" w:hAnsi="Segoe UI Symbol" w:cs="Segoe UI Symbol"/>
              </w:rPr>
              <w:t>☐</w:t>
            </w:r>
            <w:r w:rsidRPr="003325F8">
              <w:t xml:space="preserve"> Dat klopt.  </w:t>
            </w:r>
          </w:p>
        </w:tc>
        <w:tc>
          <w:tcPr>
            <w:tcW w:w="2913" w:type="dxa"/>
          </w:tcPr>
          <w:p w14:paraId="63DD39DD" w14:textId="36CBA330" w:rsidR="005A764A" w:rsidRDefault="005A764A" w:rsidP="00A65E23">
            <w:pPr>
              <w:spacing w:after="120"/>
              <w:jc w:val="left"/>
            </w:pPr>
            <w:r w:rsidRPr="005A764A">
              <w:t>[Documenteer hoe deze kosten zijn geïntegreerd.]</w:t>
            </w:r>
          </w:p>
        </w:tc>
      </w:tr>
      <w:tr w:rsidR="00E649D3" w14:paraId="5915417A" w14:textId="77777777" w:rsidTr="00E649D3">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819" w:type="dxa"/>
          </w:tcPr>
          <w:p w14:paraId="69516E34" w14:textId="12301E11" w:rsidR="00E649D3" w:rsidRPr="00E649D3" w:rsidRDefault="00FA4985" w:rsidP="00A65E23">
            <w:pPr>
              <w:spacing w:after="120"/>
              <w:jc w:val="left"/>
              <w:rPr>
                <w:rFonts w:ascii="Calibri" w:hAnsi="Calibri" w:cs="Calibri"/>
                <w:b w:val="0"/>
              </w:rPr>
            </w:pPr>
            <w:r w:rsidRPr="00FA4985">
              <w:rPr>
                <w:rFonts w:ascii="Calibri" w:hAnsi="Calibri" w:cs="Calibri"/>
                <w:b w:val="0"/>
              </w:rPr>
              <w:t xml:space="preserve">De </w:t>
            </w:r>
            <w:r>
              <w:rPr>
                <w:rFonts w:ascii="Calibri" w:hAnsi="Calibri" w:cs="Calibri"/>
                <w:b w:val="0"/>
              </w:rPr>
              <w:t xml:space="preserve">distributeur </w:t>
            </w:r>
            <w:r w:rsidRPr="00FA4985">
              <w:rPr>
                <w:rFonts w:ascii="Calibri" w:hAnsi="Calibri" w:cs="Calibri"/>
                <w:b w:val="0"/>
              </w:rPr>
              <w:t xml:space="preserve">heeft de redelijkheid van de kosten aangetoond door ze te vergelijken met de kosten verbonden aan </w:t>
            </w:r>
            <w:r>
              <w:rPr>
                <w:rFonts w:ascii="Calibri" w:hAnsi="Calibri" w:cs="Calibri"/>
                <w:b w:val="0"/>
              </w:rPr>
              <w:t xml:space="preserve">de distributie van </w:t>
            </w:r>
            <w:r w:rsidRPr="00FA4985">
              <w:rPr>
                <w:rFonts w:ascii="Calibri" w:hAnsi="Calibri" w:cs="Calibri"/>
                <w:b w:val="0"/>
              </w:rPr>
              <w:t>een vastrentend schuldinstrument in dezelfde munt met een vergelijkbare looptijd en de eventuele meerkost verantwoord aan de hand van concrete elementen.</w:t>
            </w:r>
          </w:p>
        </w:tc>
        <w:tc>
          <w:tcPr>
            <w:tcW w:w="1417" w:type="dxa"/>
          </w:tcPr>
          <w:p w14:paraId="07051436" w14:textId="77777777" w:rsidR="00FA4985" w:rsidRDefault="00E649D3" w:rsidP="00A65E23">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35D60">
              <w:rPr>
                <w:rFonts w:ascii="Segoe UI Symbol" w:hAnsi="Segoe UI Symbol" w:cs="Segoe UI Symbol"/>
              </w:rPr>
              <w:t>☐</w:t>
            </w:r>
            <w:r w:rsidRPr="00835D60">
              <w:rPr>
                <w:rFonts w:ascii="Calibri" w:hAnsi="Calibri" w:cs="Calibri"/>
              </w:rPr>
              <w:t xml:space="preserve"> Dat klopt.</w:t>
            </w:r>
          </w:p>
          <w:p w14:paraId="73FDA119" w14:textId="626D1B22" w:rsidR="00E649D3" w:rsidRPr="00835D60" w:rsidRDefault="00FA4985" w:rsidP="00782F1F">
            <w:pPr>
              <w:spacing w:after="120"/>
              <w:jc w:val="lef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835D60">
              <w:rPr>
                <w:rFonts w:ascii="Segoe UI Symbol" w:hAnsi="Segoe UI Symbol" w:cs="Segoe UI Symbol"/>
              </w:rPr>
              <w:t>☐</w:t>
            </w:r>
            <w:r w:rsidRPr="00835D60">
              <w:rPr>
                <w:rFonts w:ascii="Calibri" w:hAnsi="Calibri" w:cs="Calibri"/>
              </w:rPr>
              <w:t xml:space="preserve"> Dat klopt</w:t>
            </w:r>
            <w:r>
              <w:rPr>
                <w:rFonts w:ascii="Calibri" w:hAnsi="Calibri" w:cs="Calibri"/>
              </w:rPr>
              <w:t xml:space="preserve"> niet</w:t>
            </w:r>
            <w:r w:rsidRPr="00835D60">
              <w:rPr>
                <w:rFonts w:ascii="Calibri" w:hAnsi="Calibri" w:cs="Calibri"/>
              </w:rPr>
              <w:t xml:space="preserve">.  </w:t>
            </w:r>
            <w:r w:rsidR="00E649D3" w:rsidRPr="00835D60">
              <w:rPr>
                <w:rFonts w:ascii="Calibri" w:hAnsi="Calibri" w:cs="Calibri"/>
              </w:rPr>
              <w:t xml:space="preserve">  </w:t>
            </w:r>
          </w:p>
        </w:tc>
        <w:tc>
          <w:tcPr>
            <w:tcW w:w="2913" w:type="dxa"/>
          </w:tcPr>
          <w:p w14:paraId="591474B4" w14:textId="69B3C6E0" w:rsidR="00FA4985" w:rsidRDefault="002929AF" w:rsidP="00A65E23">
            <w:pPr>
              <w:spacing w:after="120"/>
              <w:jc w:val="left"/>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r w:rsidR="00E649D3">
              <w:rPr>
                <w:rFonts w:ascii="Calibri" w:hAnsi="Calibri" w:cs="Calibri"/>
              </w:rPr>
              <w:t>Licht de redelijkheid</w:t>
            </w:r>
            <w:r w:rsidR="00FA4985">
              <w:rPr>
                <w:rFonts w:ascii="Calibri" w:hAnsi="Calibri" w:cs="Calibri"/>
              </w:rPr>
              <w:t xml:space="preserve">, </w:t>
            </w:r>
            <w:proofErr w:type="gramStart"/>
            <w:r w:rsidR="00FA4985">
              <w:rPr>
                <w:rFonts w:ascii="Calibri" w:hAnsi="Calibri" w:cs="Calibri"/>
              </w:rPr>
              <w:t>de</w:t>
            </w:r>
            <w:proofErr w:type="gramEnd"/>
            <w:r w:rsidR="00FA4985">
              <w:rPr>
                <w:rFonts w:ascii="Calibri" w:hAnsi="Calibri" w:cs="Calibri"/>
              </w:rPr>
              <w:t xml:space="preserve"> benchmark</w:t>
            </w:r>
            <w:r w:rsidR="00E649D3">
              <w:rPr>
                <w:rFonts w:ascii="Calibri" w:hAnsi="Calibri" w:cs="Calibri"/>
              </w:rPr>
              <w:t xml:space="preserve"> en de concrete elementen die de meerkost verantwoorden toe.</w:t>
            </w:r>
          </w:p>
          <w:p w14:paraId="641A1E9C" w14:textId="0626C56B" w:rsidR="00E649D3" w:rsidRDefault="00FA4985" w:rsidP="00A65E23">
            <w:pPr>
              <w:spacing w:after="120"/>
              <w:jc w:val="left"/>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Indien dat niet klopt, licht toe hoe de distributeur heeft vastgesteld dat de kosten redelijk zijn.]</w:t>
            </w:r>
          </w:p>
        </w:tc>
      </w:tr>
      <w:tr w:rsidR="00E649D3" w:rsidRPr="00835D60" w14:paraId="117D5C03" w14:textId="77777777" w:rsidTr="009A5524">
        <w:tc>
          <w:tcPr>
            <w:tcW w:w="4819" w:type="dxa"/>
          </w:tcPr>
          <w:p w14:paraId="527843CC" w14:textId="1A9A637C" w:rsidR="00E649D3" w:rsidRPr="00835D60" w:rsidRDefault="00E649D3" w:rsidP="00A65E23">
            <w:pPr>
              <w:spacing w:after="120"/>
              <w:jc w:val="left"/>
              <w:rPr>
                <w:rFonts w:ascii="Calibri" w:hAnsi="Calibri" w:cs="Calibri"/>
                <w:i/>
              </w:rPr>
            </w:pPr>
            <w:r w:rsidRPr="00B23FA1">
              <w:t xml:space="preserve">De </w:t>
            </w:r>
            <w:r>
              <w:t>distributeur</w:t>
            </w:r>
            <w:r w:rsidRPr="00B23FA1">
              <w:t xml:space="preserve"> hanteert intern een grens waaronder de kosten redelijkerwijze kunnen fluctueren en waardoor de kosten niet onredelijk hoog zijn. </w:t>
            </w:r>
          </w:p>
        </w:tc>
        <w:tc>
          <w:tcPr>
            <w:tcW w:w="1417" w:type="dxa"/>
          </w:tcPr>
          <w:p w14:paraId="6ACDC4D2" w14:textId="39C4F7D8" w:rsidR="00E649D3" w:rsidRPr="003325F8" w:rsidRDefault="00E649D3" w:rsidP="00A65E23">
            <w:pPr>
              <w:spacing w:after="120"/>
              <w:rPr>
                <w:rFonts w:ascii="Segoe UI Symbol" w:hAnsi="Segoe UI Symbol" w:cs="Segoe UI Symbol"/>
              </w:rPr>
            </w:pPr>
            <w:r w:rsidRPr="00B23FA1">
              <w:rPr>
                <w:rFonts w:ascii="Segoe UI Symbol" w:hAnsi="Segoe UI Symbol" w:cs="Segoe UI Symbol"/>
              </w:rPr>
              <w:t>☐</w:t>
            </w:r>
            <w:r w:rsidRPr="00B23FA1">
              <w:t xml:space="preserve"> Dat klopt.  </w:t>
            </w:r>
          </w:p>
        </w:tc>
        <w:tc>
          <w:tcPr>
            <w:tcW w:w="2913" w:type="dxa"/>
          </w:tcPr>
          <w:p w14:paraId="730492B7" w14:textId="07919C52" w:rsidR="00E649D3" w:rsidRPr="005A764A" w:rsidRDefault="00E649D3" w:rsidP="00A65E23">
            <w:pPr>
              <w:spacing w:after="120"/>
              <w:jc w:val="left"/>
            </w:pPr>
            <w:r w:rsidRPr="00B23FA1">
              <w:t xml:space="preserve">[Beschrijf waarom deze grens </w:t>
            </w:r>
            <w:r>
              <w:t>de redelijkheid van de kosten verzekert</w:t>
            </w:r>
            <w:r w:rsidRPr="00B23FA1">
              <w:t>.]</w:t>
            </w:r>
          </w:p>
        </w:tc>
      </w:tr>
      <w:tr w:rsidR="005A764A" w:rsidRPr="00835D60" w14:paraId="36804694" w14:textId="77777777" w:rsidTr="009A5524">
        <w:tc>
          <w:tcPr>
            <w:tcW w:w="4819" w:type="dxa"/>
          </w:tcPr>
          <w:p w14:paraId="03404B5E" w14:textId="607F7C97" w:rsidR="005A764A" w:rsidRDefault="005A764A" w:rsidP="00A65E23">
            <w:pPr>
              <w:spacing w:after="120"/>
              <w:jc w:val="left"/>
              <w:rPr>
                <w:rFonts w:ascii="Calibri" w:hAnsi="Calibri" w:cs="Calibri"/>
                <w:i/>
              </w:rPr>
            </w:pPr>
            <w:r w:rsidRPr="00A93AB5">
              <w:t xml:space="preserve">De </w:t>
            </w:r>
            <w:r>
              <w:t>distributeur</w:t>
            </w:r>
            <w:r w:rsidRPr="00A93AB5">
              <w:t xml:space="preserve"> hanteert richtinggevende criteria om de verhouding te beoordelen tussen het voordeel voor de </w:t>
            </w:r>
            <w:r w:rsidR="00DA6D2A">
              <w:t>cliënt</w:t>
            </w:r>
            <w:r w:rsidRPr="00A93AB5">
              <w:t xml:space="preserve"> na kosten en belastingen en het voordeel voor de instelling. Hij houdt daarbij rekening met de risico’s die de </w:t>
            </w:r>
            <w:r w:rsidR="00DA6D2A">
              <w:t>cliënt</w:t>
            </w:r>
            <w:r w:rsidRPr="00A93AB5">
              <w:t xml:space="preserve"> loopt door te beleggen in het product.</w:t>
            </w:r>
          </w:p>
        </w:tc>
        <w:tc>
          <w:tcPr>
            <w:tcW w:w="1417" w:type="dxa"/>
          </w:tcPr>
          <w:p w14:paraId="549801B1" w14:textId="61C1BA65" w:rsidR="005A764A" w:rsidRPr="003325F8" w:rsidRDefault="005A764A" w:rsidP="00A65E23">
            <w:pPr>
              <w:spacing w:after="120"/>
              <w:rPr>
                <w:rFonts w:ascii="Segoe UI Symbol" w:hAnsi="Segoe UI Symbol" w:cs="Segoe UI Symbol"/>
              </w:rPr>
            </w:pPr>
            <w:r w:rsidRPr="00A93AB5">
              <w:rPr>
                <w:rFonts w:ascii="Segoe UI Symbol" w:hAnsi="Segoe UI Symbol" w:cs="Segoe UI Symbol"/>
              </w:rPr>
              <w:t>☐</w:t>
            </w:r>
            <w:r w:rsidRPr="00A93AB5">
              <w:t xml:space="preserve"> Dat klopt.  </w:t>
            </w:r>
          </w:p>
        </w:tc>
        <w:tc>
          <w:tcPr>
            <w:tcW w:w="2913" w:type="dxa"/>
          </w:tcPr>
          <w:p w14:paraId="6685CFC3" w14:textId="3EEE0C37" w:rsidR="005A764A" w:rsidRDefault="005A764A" w:rsidP="00A65E23">
            <w:pPr>
              <w:spacing w:after="120"/>
              <w:jc w:val="left"/>
            </w:pPr>
            <w:r w:rsidRPr="00A93AB5">
              <w:t>[Beschrijf de richtinggevende criteria om deze verhouding te beoordelen, alsook de manier waarop deze beoordeling gebeurt.]</w:t>
            </w:r>
          </w:p>
        </w:tc>
      </w:tr>
    </w:tbl>
    <w:p w14:paraId="795A331A" w14:textId="77777777" w:rsidR="00C007CA" w:rsidRDefault="00C007CA">
      <w:r>
        <w:br w:type="page"/>
      </w:r>
    </w:p>
    <w:tbl>
      <w:tblPr>
        <w:tblStyle w:val="GridTable1Light-Accent2"/>
        <w:tblW w:w="9149" w:type="dxa"/>
        <w:tblLook w:val="0420" w:firstRow="1" w:lastRow="0" w:firstColumn="0" w:lastColumn="0" w:noHBand="0" w:noVBand="1"/>
      </w:tblPr>
      <w:tblGrid>
        <w:gridCol w:w="4819"/>
        <w:gridCol w:w="1417"/>
        <w:gridCol w:w="2913"/>
      </w:tblGrid>
      <w:tr w:rsidR="005A764A" w:rsidRPr="00C007CA" w14:paraId="0C59B6F0" w14:textId="77777777" w:rsidTr="009A5524">
        <w:trPr>
          <w:cnfStyle w:val="100000000000" w:firstRow="1" w:lastRow="0" w:firstColumn="0" w:lastColumn="0" w:oddVBand="0" w:evenVBand="0" w:oddHBand="0" w:evenHBand="0" w:firstRowFirstColumn="0" w:firstRowLastColumn="0" w:lastRowFirstColumn="0" w:lastRowLastColumn="0"/>
        </w:trPr>
        <w:tc>
          <w:tcPr>
            <w:tcW w:w="4819" w:type="dxa"/>
          </w:tcPr>
          <w:p w14:paraId="6590F48E" w14:textId="162089FC" w:rsidR="005A764A" w:rsidRPr="00C007CA" w:rsidRDefault="005A764A" w:rsidP="00A65E23">
            <w:pPr>
              <w:spacing w:after="120"/>
              <w:jc w:val="left"/>
              <w:rPr>
                <w:b w:val="0"/>
              </w:rPr>
            </w:pPr>
            <w:r w:rsidRPr="00C007CA">
              <w:rPr>
                <w:b w:val="0"/>
              </w:rPr>
              <w:lastRenderedPageBreak/>
              <w:t xml:space="preserve">De analyse van de kosten door de distributeur ondersteunt de verwachting dat het product, rekening houdend met alle kosten, redelijkerwijze aan de </w:t>
            </w:r>
            <w:r w:rsidR="00DA6D2A" w:rsidRPr="00C007CA">
              <w:rPr>
                <w:b w:val="0"/>
              </w:rPr>
              <w:t>cliënt</w:t>
            </w:r>
            <w:r w:rsidRPr="00C007CA">
              <w:rPr>
                <w:b w:val="0"/>
              </w:rPr>
              <w:t>enbehoefte kan voldoen.</w:t>
            </w:r>
          </w:p>
        </w:tc>
        <w:tc>
          <w:tcPr>
            <w:tcW w:w="1417" w:type="dxa"/>
          </w:tcPr>
          <w:p w14:paraId="0502D9A9" w14:textId="2BE4A1B8" w:rsidR="005A764A" w:rsidRPr="00C007CA" w:rsidRDefault="005A764A" w:rsidP="00A65E23">
            <w:pPr>
              <w:spacing w:after="120"/>
              <w:rPr>
                <w:rFonts w:ascii="Segoe UI Symbol" w:hAnsi="Segoe UI Symbol" w:cs="Segoe UI Symbol"/>
                <w:b w:val="0"/>
              </w:rPr>
            </w:pPr>
            <w:r w:rsidRPr="00C007CA">
              <w:rPr>
                <w:rFonts w:ascii="Segoe UI Symbol" w:hAnsi="Segoe UI Symbol" w:cs="Segoe UI Symbol"/>
                <w:b w:val="0"/>
              </w:rPr>
              <w:t>☐</w:t>
            </w:r>
            <w:r w:rsidRPr="00C007CA">
              <w:rPr>
                <w:b w:val="0"/>
              </w:rPr>
              <w:t xml:space="preserve"> Dat klopt.  </w:t>
            </w:r>
          </w:p>
        </w:tc>
        <w:tc>
          <w:tcPr>
            <w:tcW w:w="2913" w:type="dxa"/>
          </w:tcPr>
          <w:p w14:paraId="5964D55A" w14:textId="0D89EB19" w:rsidR="005A764A" w:rsidRPr="00C007CA" w:rsidRDefault="005A764A" w:rsidP="00A65E23">
            <w:pPr>
              <w:spacing w:after="120"/>
              <w:jc w:val="left"/>
              <w:rPr>
                <w:b w:val="0"/>
              </w:rPr>
            </w:pPr>
          </w:p>
        </w:tc>
      </w:tr>
      <w:tr w:rsidR="00F3469F" w:rsidRPr="00835D60" w14:paraId="5BBCB881" w14:textId="77777777" w:rsidTr="009A5524">
        <w:tc>
          <w:tcPr>
            <w:tcW w:w="4819" w:type="dxa"/>
          </w:tcPr>
          <w:p w14:paraId="07E2A0CE" w14:textId="7BAF2432" w:rsidR="00F3469F" w:rsidRPr="00FC621F" w:rsidRDefault="00F3469F" w:rsidP="00A65E23">
            <w:pPr>
              <w:spacing w:after="120"/>
              <w:jc w:val="left"/>
            </w:pPr>
            <w:r>
              <w:rPr>
                <w:rFonts w:ascii="Calibri" w:hAnsi="Calibri" w:cs="Calibri"/>
              </w:rPr>
              <w:t>D</w:t>
            </w:r>
            <w:r w:rsidRPr="00F3469F">
              <w:rPr>
                <w:rFonts w:ascii="Calibri" w:hAnsi="Calibri" w:cs="Calibri"/>
              </w:rPr>
              <w:t>e kosten die voor vergelijkbare producten worden aangerekend door concurrenten zijn vergelijkbaar.</w:t>
            </w:r>
          </w:p>
        </w:tc>
        <w:tc>
          <w:tcPr>
            <w:tcW w:w="1417" w:type="dxa"/>
          </w:tcPr>
          <w:p w14:paraId="1C3FA14E" w14:textId="3610C66B" w:rsidR="00F3469F" w:rsidRPr="00FC621F" w:rsidRDefault="00F3469F" w:rsidP="00A65E23">
            <w:pPr>
              <w:spacing w:after="120"/>
              <w:rPr>
                <w:rFonts w:ascii="Segoe UI Symbol" w:hAnsi="Segoe UI Symbol" w:cs="Segoe UI Symbol"/>
              </w:rPr>
            </w:pPr>
            <w:r w:rsidRPr="00835D60">
              <w:rPr>
                <w:rFonts w:ascii="Segoe UI Symbol" w:hAnsi="Segoe UI Symbol" w:cs="Segoe UI Symbol"/>
              </w:rPr>
              <w:t>☐</w:t>
            </w:r>
            <w:r w:rsidRPr="00835D60">
              <w:rPr>
                <w:rFonts w:ascii="Calibri" w:hAnsi="Calibri" w:cs="Calibri"/>
              </w:rPr>
              <w:t xml:space="preserve"> Dat klopt.  </w:t>
            </w:r>
          </w:p>
        </w:tc>
        <w:tc>
          <w:tcPr>
            <w:tcW w:w="2913" w:type="dxa"/>
          </w:tcPr>
          <w:p w14:paraId="501BF617" w14:textId="5DDCD39D" w:rsidR="00F3469F" w:rsidRPr="00A93AB5" w:rsidRDefault="00F3469F" w:rsidP="00A65E23">
            <w:pPr>
              <w:spacing w:after="120"/>
              <w:jc w:val="left"/>
            </w:pPr>
          </w:p>
        </w:tc>
      </w:tr>
    </w:tbl>
    <w:p w14:paraId="4A28554C" w14:textId="583474DD" w:rsidR="001953F2" w:rsidRPr="001953F2" w:rsidRDefault="001953F2" w:rsidP="00A65E23">
      <w:pPr>
        <w:spacing w:after="120"/>
      </w:pPr>
    </w:p>
    <w:sectPr w:rsidR="001953F2" w:rsidRPr="001953F2" w:rsidSect="00C007CA">
      <w:headerReference w:type="default" r:id="rId11"/>
      <w:footerReference w:type="default" r:id="rId12"/>
      <w:headerReference w:type="first" r:id="rId13"/>
      <w:footerReference w:type="first" r:id="rId14"/>
      <w:footnotePr>
        <w:pos w:val="beneathText"/>
      </w:footnotePr>
      <w:endnotePr>
        <w:numFmt w:val="decimal"/>
      </w:endnotePr>
      <w:type w:val="continuous"/>
      <w:pgSz w:w="11906" w:h="16838" w:code="9"/>
      <w:pgMar w:top="2495" w:right="1134" w:bottom="993"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87E85" w14:textId="77777777" w:rsidR="00810F0B" w:rsidRDefault="00810F0B" w:rsidP="000906FE">
      <w:r>
        <w:separator/>
      </w:r>
    </w:p>
  </w:endnote>
  <w:endnote w:type="continuationSeparator" w:id="0">
    <w:p w14:paraId="36F80CF2" w14:textId="77777777" w:rsidR="00810F0B" w:rsidRDefault="00810F0B" w:rsidP="00090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otham Rounded Medium">
    <w:panose1 w:val="02000000000000000000"/>
    <w:charset w:val="00"/>
    <w:family w:val="modern"/>
    <w:notTrueType/>
    <w:pitch w:val="variable"/>
    <w:sig w:usb0="A00000FF" w:usb1="4000004A" w:usb2="00000000" w:usb3="00000000" w:csb0="0000000B" w:csb1="00000000"/>
  </w:font>
  <w:font w:name="Gotham Rounded Light">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CECAB" w14:textId="77777777" w:rsidR="00810F0B" w:rsidRPr="00782F1F" w:rsidRDefault="00810F0B" w:rsidP="000906FE">
    <w:pPr>
      <w:pStyle w:val="Footer"/>
      <w:rPr>
        <w:b/>
        <w:sz w:val="20"/>
        <w:szCs w:val="20"/>
      </w:rPr>
    </w:pPr>
    <w:r w:rsidRPr="00782F1F">
      <w:rPr>
        <w:b/>
        <w:color w:val="BBCC00" w:themeColor="accent3"/>
        <w:sz w:val="20"/>
        <w:szCs w:val="20"/>
      </w:rPr>
      <w:t>/</w:t>
    </w:r>
    <w:r w:rsidRPr="00782F1F">
      <w:rPr>
        <w:sz w:val="20"/>
        <w:szCs w:val="20"/>
      </w:rPr>
      <w:t xml:space="preserve"> 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2C02A" w14:textId="1AADF33D" w:rsidR="00810F0B" w:rsidRPr="005948F6" w:rsidRDefault="00810F0B" w:rsidP="000906FE">
    <w:pPr>
      <w:pStyle w:val="Footer"/>
      <w:rPr>
        <w:sz w:val="20"/>
        <w:szCs w:val="20"/>
      </w:rPr>
    </w:pPr>
    <w:r w:rsidRPr="005948F6">
      <w:rPr>
        <w:b/>
        <w:color w:val="BBCC00" w:themeColor="accent3"/>
        <w:sz w:val="20"/>
        <w:szCs w:val="20"/>
      </w:rPr>
      <w:t>/</w:t>
    </w:r>
    <w:r w:rsidRPr="005948F6">
      <w:rPr>
        <w:sz w:val="20"/>
        <w:szCs w:val="20"/>
      </w:rPr>
      <w:t xml:space="preserve"> </w:t>
    </w:r>
    <w:r w:rsidR="005948F6" w:rsidRPr="005948F6">
      <w:rPr>
        <w:sz w:val="20"/>
        <w:szCs w:val="20"/>
      </w:rPr>
      <w:t>FSMA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D40CA" w14:textId="77777777" w:rsidR="00810F0B" w:rsidRDefault="00810F0B" w:rsidP="000906FE">
      <w:r>
        <w:separator/>
      </w:r>
    </w:p>
  </w:footnote>
  <w:footnote w:type="continuationSeparator" w:id="0">
    <w:p w14:paraId="5A62B5F0" w14:textId="77777777" w:rsidR="00810F0B" w:rsidRDefault="00810F0B" w:rsidP="00090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9E379" w14:textId="77777777" w:rsidR="00810F0B" w:rsidRPr="00022F1B" w:rsidRDefault="00810F0B" w:rsidP="000906FE">
    <w:pPr>
      <w:pStyle w:val="Header"/>
    </w:pPr>
    <w:r>
      <w:tab/>
    </w:r>
    <w:bookmarkStart w:id="45" w:name="bkmName2"/>
    <w:bookmarkEnd w:id="45"/>
  </w:p>
  <w:p w14:paraId="19184684" w14:textId="6306098C" w:rsidR="00810F0B" w:rsidRPr="00F059A8" w:rsidRDefault="00810F0B" w:rsidP="000906FE">
    <w:pPr>
      <w:pStyle w:val="Header"/>
      <w:rPr>
        <w:sz w:val="16"/>
        <w:szCs w:val="16"/>
      </w:rPr>
    </w:pPr>
    <w:r w:rsidRPr="00F059A8">
      <w:rPr>
        <w:sz w:val="16"/>
        <w:szCs w:val="16"/>
      </w:rPr>
      <w:fldChar w:fldCharType="begin"/>
    </w:r>
    <w:r w:rsidRPr="00F059A8">
      <w:rPr>
        <w:sz w:val="16"/>
        <w:szCs w:val="16"/>
      </w:rPr>
      <w:instrText xml:space="preserve"> PAGE   \* MERGEFORMAT </w:instrText>
    </w:r>
    <w:r w:rsidRPr="00F059A8">
      <w:rPr>
        <w:sz w:val="16"/>
        <w:szCs w:val="16"/>
      </w:rPr>
      <w:fldChar w:fldCharType="separate"/>
    </w:r>
    <w:r w:rsidR="00BD20BB">
      <w:rPr>
        <w:noProof/>
        <w:sz w:val="16"/>
        <w:szCs w:val="16"/>
      </w:rPr>
      <w:t>9</w:t>
    </w:r>
    <w:r w:rsidRPr="00F059A8">
      <w:rPr>
        <w:sz w:val="16"/>
        <w:szCs w:val="16"/>
      </w:rPr>
      <w:fldChar w:fldCharType="end"/>
    </w:r>
    <w:r w:rsidRPr="00F059A8">
      <w:rPr>
        <w:sz w:val="16"/>
        <w:szCs w:val="16"/>
      </w:rPr>
      <w:t>/</w:t>
    </w:r>
    <w:r w:rsidRPr="00F059A8">
      <w:rPr>
        <w:noProof/>
        <w:sz w:val="16"/>
        <w:szCs w:val="16"/>
      </w:rPr>
      <w:fldChar w:fldCharType="begin"/>
    </w:r>
    <w:r w:rsidRPr="00F059A8">
      <w:rPr>
        <w:noProof/>
        <w:sz w:val="16"/>
        <w:szCs w:val="16"/>
      </w:rPr>
      <w:instrText xml:space="preserve"> NUMPAGES   \* MERGEFORMAT </w:instrText>
    </w:r>
    <w:r w:rsidRPr="00F059A8">
      <w:rPr>
        <w:noProof/>
        <w:sz w:val="16"/>
        <w:szCs w:val="16"/>
      </w:rPr>
      <w:fldChar w:fldCharType="separate"/>
    </w:r>
    <w:r w:rsidR="00BD20BB">
      <w:rPr>
        <w:noProof/>
        <w:sz w:val="16"/>
        <w:szCs w:val="16"/>
      </w:rPr>
      <w:t>9</w:t>
    </w:r>
    <w:r w:rsidRPr="00F059A8">
      <w:rPr>
        <w:noProof/>
        <w:sz w:val="16"/>
        <w:szCs w:val="16"/>
      </w:rPr>
      <w:fldChar w:fldCharType="end"/>
    </w:r>
    <w:r w:rsidRPr="00F059A8">
      <w:rPr>
        <w:sz w:val="16"/>
        <w:szCs w:val="16"/>
      </w:rPr>
      <w:tab/>
    </w:r>
    <w:bookmarkStart w:id="46" w:name="bkmTitle2"/>
    <w:bookmarkEnd w:id="46"/>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9E49A" w14:textId="77777777" w:rsidR="00810F0B" w:rsidRDefault="00810F0B" w:rsidP="000906FE">
    <w:pPr>
      <w:pStyle w:val="Header"/>
    </w:pPr>
    <w:r>
      <w:rPr>
        <w:noProof/>
        <w:lang w:val="fr-BE" w:eastAsia="fr-BE"/>
      </w:rPr>
      <w:drawing>
        <wp:anchor distT="0" distB="0" distL="114300" distR="114300" simplePos="0" relativeHeight="251659264" behindDoc="0" locked="0" layoutInCell="1" allowOverlap="1" wp14:anchorId="6414DDF5" wp14:editId="0F93EBFB">
          <wp:simplePos x="0" y="0"/>
          <wp:positionH relativeFrom="page">
            <wp:posOffset>1116330</wp:posOffset>
          </wp:positionH>
          <wp:positionV relativeFrom="page">
            <wp:posOffset>215900</wp:posOffset>
          </wp:positionV>
          <wp:extent cx="1896497" cy="1009402"/>
          <wp:effectExtent l="19050" t="0" r="8503" b="0"/>
          <wp:wrapNone/>
          <wp:docPr id="7"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53A2"/>
    <w:multiLevelType w:val="hybridMultilevel"/>
    <w:tmpl w:val="316C5B40"/>
    <w:lvl w:ilvl="0" w:tplc="DC4AC572">
      <w:numFmt w:val="bullet"/>
      <w:lvlText w:val="-"/>
      <w:lvlJc w:val="left"/>
      <w:pPr>
        <w:ind w:left="360" w:hanging="360"/>
      </w:pPr>
      <w:rPr>
        <w:rFonts w:ascii="Calibri" w:eastAsiaTheme="minorHAnsi" w:hAnsi="Calibri" w:cs="Calibri"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0BA32D2F"/>
    <w:multiLevelType w:val="hybridMultilevel"/>
    <w:tmpl w:val="614E552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C997D6F"/>
    <w:multiLevelType w:val="hybridMultilevel"/>
    <w:tmpl w:val="AEC8CB66"/>
    <w:lvl w:ilvl="0" w:tplc="942A83CC">
      <w:start w:val="2"/>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25E5201"/>
    <w:multiLevelType w:val="hybridMultilevel"/>
    <w:tmpl w:val="EE0E5504"/>
    <w:lvl w:ilvl="0" w:tplc="1668EF0A">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2E053C6"/>
    <w:multiLevelType w:val="multilevel"/>
    <w:tmpl w:val="1082D02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i w:val="0"/>
      </w:rPr>
    </w:lvl>
    <w:lvl w:ilvl="2">
      <w:start w:val="1"/>
      <w:numFmt w:val="bullet"/>
      <w:lvlText w:val=""/>
      <w:lvlJc w:val="left"/>
      <w:pPr>
        <w:ind w:left="1145" w:hanging="720"/>
      </w:pPr>
      <w:rPr>
        <w:rFonts w:ascii="Symbol" w:hAnsi="Symbol" w:hint="default"/>
      </w:rPr>
    </w:lvl>
    <w:lvl w:ilvl="3">
      <w:start w:val="1"/>
      <w:numFmt w:val="decimal"/>
      <w:lvlText w:val="%1.%2.%3.%4"/>
      <w:lvlJc w:val="left"/>
      <w:pPr>
        <w:ind w:left="1856"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3B06B61"/>
    <w:multiLevelType w:val="hybridMultilevel"/>
    <w:tmpl w:val="92EC03DC"/>
    <w:lvl w:ilvl="0" w:tplc="199E3AA4">
      <w:start w:val="1"/>
      <w:numFmt w:val="decimal"/>
      <w:pStyle w:val="04aNumbering"/>
      <w:lvlText w:val="%1."/>
      <w:lvlJc w:val="left"/>
      <w:pPr>
        <w:tabs>
          <w:tab w:val="num" w:pos="567"/>
        </w:tabs>
        <w:ind w:left="567" w:hanging="567"/>
      </w:pPr>
      <w:rPr>
        <w:rFonts w:ascii="Georgia" w:hAnsi="Georgia" w:hint="default"/>
        <w:color w:val="000000"/>
        <w:sz w:val="20"/>
      </w:rPr>
    </w:lvl>
    <w:lvl w:ilvl="1" w:tplc="04070003">
      <w:start w:val="1"/>
      <w:numFmt w:val="bullet"/>
      <w:lvlText w:val="o"/>
      <w:lvlJc w:val="left"/>
      <w:pPr>
        <w:tabs>
          <w:tab w:val="num" w:pos="1156"/>
        </w:tabs>
        <w:ind w:left="1156" w:hanging="360"/>
      </w:pPr>
      <w:rPr>
        <w:rFonts w:ascii="Courier New" w:hAnsi="Courier New" w:cs="Courier New" w:hint="default"/>
      </w:rPr>
    </w:lvl>
    <w:lvl w:ilvl="2" w:tplc="04070005">
      <w:start w:val="1"/>
      <w:numFmt w:val="bullet"/>
      <w:lvlText w:val=""/>
      <w:lvlJc w:val="left"/>
      <w:pPr>
        <w:tabs>
          <w:tab w:val="num" w:pos="1876"/>
        </w:tabs>
        <w:ind w:left="1876" w:hanging="360"/>
      </w:pPr>
      <w:rPr>
        <w:rFonts w:ascii="Wingdings" w:hAnsi="Wingdings" w:hint="default"/>
      </w:rPr>
    </w:lvl>
    <w:lvl w:ilvl="3" w:tplc="8F2AB182">
      <w:start w:val="1"/>
      <w:numFmt w:val="lowerLetter"/>
      <w:lvlText w:val="(%4)"/>
      <w:lvlJc w:val="left"/>
      <w:pPr>
        <w:ind w:left="2596" w:hanging="360"/>
      </w:pPr>
      <w:rPr>
        <w:rFonts w:hint="default"/>
      </w:rPr>
    </w:lvl>
    <w:lvl w:ilvl="4" w:tplc="04070003" w:tentative="1">
      <w:start w:val="1"/>
      <w:numFmt w:val="bullet"/>
      <w:lvlText w:val="o"/>
      <w:lvlJc w:val="left"/>
      <w:pPr>
        <w:tabs>
          <w:tab w:val="num" w:pos="3316"/>
        </w:tabs>
        <w:ind w:left="3316" w:hanging="360"/>
      </w:pPr>
      <w:rPr>
        <w:rFonts w:ascii="Courier New" w:hAnsi="Courier New" w:cs="Courier New" w:hint="default"/>
      </w:rPr>
    </w:lvl>
    <w:lvl w:ilvl="5" w:tplc="04070005" w:tentative="1">
      <w:start w:val="1"/>
      <w:numFmt w:val="bullet"/>
      <w:lvlText w:val=""/>
      <w:lvlJc w:val="left"/>
      <w:pPr>
        <w:tabs>
          <w:tab w:val="num" w:pos="4036"/>
        </w:tabs>
        <w:ind w:left="4036" w:hanging="360"/>
      </w:pPr>
      <w:rPr>
        <w:rFonts w:ascii="Wingdings" w:hAnsi="Wingdings" w:hint="default"/>
      </w:rPr>
    </w:lvl>
    <w:lvl w:ilvl="6" w:tplc="04070001" w:tentative="1">
      <w:start w:val="1"/>
      <w:numFmt w:val="bullet"/>
      <w:lvlText w:val=""/>
      <w:lvlJc w:val="left"/>
      <w:pPr>
        <w:tabs>
          <w:tab w:val="num" w:pos="4756"/>
        </w:tabs>
        <w:ind w:left="4756" w:hanging="360"/>
      </w:pPr>
      <w:rPr>
        <w:rFonts w:ascii="Symbol" w:hAnsi="Symbol" w:hint="default"/>
      </w:rPr>
    </w:lvl>
    <w:lvl w:ilvl="7" w:tplc="04070003" w:tentative="1">
      <w:start w:val="1"/>
      <w:numFmt w:val="bullet"/>
      <w:lvlText w:val="o"/>
      <w:lvlJc w:val="left"/>
      <w:pPr>
        <w:tabs>
          <w:tab w:val="num" w:pos="5476"/>
        </w:tabs>
        <w:ind w:left="5476" w:hanging="360"/>
      </w:pPr>
      <w:rPr>
        <w:rFonts w:ascii="Courier New" w:hAnsi="Courier New" w:cs="Courier New" w:hint="default"/>
      </w:rPr>
    </w:lvl>
    <w:lvl w:ilvl="8" w:tplc="04070005" w:tentative="1">
      <w:start w:val="1"/>
      <w:numFmt w:val="bullet"/>
      <w:lvlText w:val=""/>
      <w:lvlJc w:val="left"/>
      <w:pPr>
        <w:tabs>
          <w:tab w:val="num" w:pos="6196"/>
        </w:tabs>
        <w:ind w:left="6196" w:hanging="360"/>
      </w:pPr>
      <w:rPr>
        <w:rFonts w:ascii="Wingdings" w:hAnsi="Wingdings" w:hint="default"/>
      </w:rPr>
    </w:lvl>
  </w:abstractNum>
  <w:abstractNum w:abstractNumId="6" w15:restartNumberingAfterBreak="0">
    <w:nsid w:val="185E01D1"/>
    <w:multiLevelType w:val="hybridMultilevel"/>
    <w:tmpl w:val="7F3A3874"/>
    <w:lvl w:ilvl="0" w:tplc="06EE133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B9A079E"/>
    <w:multiLevelType w:val="hybridMultilevel"/>
    <w:tmpl w:val="BE5668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0965735"/>
    <w:multiLevelType w:val="hybridMultilevel"/>
    <w:tmpl w:val="859E8A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55A1623"/>
    <w:multiLevelType w:val="hybridMultilevel"/>
    <w:tmpl w:val="F8B8712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25B12167"/>
    <w:multiLevelType w:val="hybridMultilevel"/>
    <w:tmpl w:val="3702AA0C"/>
    <w:lvl w:ilvl="0" w:tplc="5EFEB190">
      <w:numFmt w:val="bullet"/>
      <w:lvlText w:val=""/>
      <w:lvlJc w:val="left"/>
      <w:pPr>
        <w:ind w:left="360" w:hanging="360"/>
      </w:pPr>
      <w:rPr>
        <w:rFonts w:ascii="Symbol" w:eastAsiaTheme="minorHAnsi" w:hAnsi="Symbol" w:hint="default"/>
      </w:rPr>
    </w:lvl>
    <w:lvl w:ilvl="1" w:tplc="080C0003">
      <w:start w:val="1"/>
      <w:numFmt w:val="bullet"/>
      <w:lvlText w:val="o"/>
      <w:lvlJc w:val="left"/>
      <w:pPr>
        <w:ind w:left="1080" w:hanging="360"/>
      </w:pPr>
      <w:rPr>
        <w:rFonts w:ascii="Courier New" w:hAnsi="Courier New" w:cs="Courier New" w:hint="default"/>
      </w:rPr>
    </w:lvl>
    <w:lvl w:ilvl="2" w:tplc="080C0005">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2FD25A16"/>
    <w:multiLevelType w:val="hybridMultilevel"/>
    <w:tmpl w:val="74A0786A"/>
    <w:lvl w:ilvl="0" w:tplc="E528EC3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0BE3263"/>
    <w:multiLevelType w:val="hybridMultilevel"/>
    <w:tmpl w:val="0324C704"/>
    <w:lvl w:ilvl="0" w:tplc="447CCB9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2E35E5B"/>
    <w:multiLevelType w:val="hybridMultilevel"/>
    <w:tmpl w:val="2B34AF6A"/>
    <w:lvl w:ilvl="0" w:tplc="9190E4C2">
      <w:numFmt w:val="bullet"/>
      <w:lvlText w:val="-"/>
      <w:lvlJc w:val="left"/>
      <w:pPr>
        <w:ind w:left="360" w:hanging="360"/>
      </w:pPr>
      <w:rPr>
        <w:rFonts w:ascii="Calibri" w:eastAsiaTheme="minorHAnsi" w:hAnsi="Calibri" w:cstheme="minorBidi"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4" w15:restartNumberingAfterBreak="0">
    <w:nsid w:val="416A45B6"/>
    <w:multiLevelType w:val="hybridMultilevel"/>
    <w:tmpl w:val="1E54EB3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49784C3B"/>
    <w:multiLevelType w:val="hybridMultilevel"/>
    <w:tmpl w:val="7AAC857C"/>
    <w:lvl w:ilvl="0" w:tplc="9190E4C2">
      <w:numFmt w:val="bullet"/>
      <w:lvlText w:val="-"/>
      <w:lvlJc w:val="left"/>
      <w:pPr>
        <w:ind w:left="644" w:hanging="360"/>
      </w:pPr>
      <w:rPr>
        <w:rFonts w:ascii="Calibri" w:eastAsiaTheme="minorHAnsi" w:hAnsi="Calibri" w:cstheme="minorBidi" w:hint="default"/>
      </w:rPr>
    </w:lvl>
    <w:lvl w:ilvl="1" w:tplc="080C0003" w:tentative="1">
      <w:start w:val="1"/>
      <w:numFmt w:val="bullet"/>
      <w:lvlText w:val="o"/>
      <w:lvlJc w:val="left"/>
      <w:pPr>
        <w:ind w:left="1364" w:hanging="360"/>
      </w:pPr>
      <w:rPr>
        <w:rFonts w:ascii="Courier New" w:hAnsi="Courier New" w:cs="Courier New" w:hint="default"/>
      </w:rPr>
    </w:lvl>
    <w:lvl w:ilvl="2" w:tplc="080C0005" w:tentative="1">
      <w:start w:val="1"/>
      <w:numFmt w:val="bullet"/>
      <w:lvlText w:val=""/>
      <w:lvlJc w:val="left"/>
      <w:pPr>
        <w:ind w:left="2084" w:hanging="360"/>
      </w:pPr>
      <w:rPr>
        <w:rFonts w:ascii="Wingdings" w:hAnsi="Wingdings" w:hint="default"/>
      </w:rPr>
    </w:lvl>
    <w:lvl w:ilvl="3" w:tplc="080C0001" w:tentative="1">
      <w:start w:val="1"/>
      <w:numFmt w:val="bullet"/>
      <w:lvlText w:val=""/>
      <w:lvlJc w:val="left"/>
      <w:pPr>
        <w:ind w:left="2804" w:hanging="360"/>
      </w:pPr>
      <w:rPr>
        <w:rFonts w:ascii="Symbol" w:hAnsi="Symbol" w:hint="default"/>
      </w:rPr>
    </w:lvl>
    <w:lvl w:ilvl="4" w:tplc="080C0003" w:tentative="1">
      <w:start w:val="1"/>
      <w:numFmt w:val="bullet"/>
      <w:lvlText w:val="o"/>
      <w:lvlJc w:val="left"/>
      <w:pPr>
        <w:ind w:left="3524" w:hanging="360"/>
      </w:pPr>
      <w:rPr>
        <w:rFonts w:ascii="Courier New" w:hAnsi="Courier New" w:cs="Courier New" w:hint="default"/>
      </w:rPr>
    </w:lvl>
    <w:lvl w:ilvl="5" w:tplc="080C0005" w:tentative="1">
      <w:start w:val="1"/>
      <w:numFmt w:val="bullet"/>
      <w:lvlText w:val=""/>
      <w:lvlJc w:val="left"/>
      <w:pPr>
        <w:ind w:left="4244" w:hanging="360"/>
      </w:pPr>
      <w:rPr>
        <w:rFonts w:ascii="Wingdings" w:hAnsi="Wingdings" w:hint="default"/>
      </w:rPr>
    </w:lvl>
    <w:lvl w:ilvl="6" w:tplc="080C0001" w:tentative="1">
      <w:start w:val="1"/>
      <w:numFmt w:val="bullet"/>
      <w:lvlText w:val=""/>
      <w:lvlJc w:val="left"/>
      <w:pPr>
        <w:ind w:left="4964" w:hanging="360"/>
      </w:pPr>
      <w:rPr>
        <w:rFonts w:ascii="Symbol" w:hAnsi="Symbol" w:hint="default"/>
      </w:rPr>
    </w:lvl>
    <w:lvl w:ilvl="7" w:tplc="080C0003" w:tentative="1">
      <w:start w:val="1"/>
      <w:numFmt w:val="bullet"/>
      <w:lvlText w:val="o"/>
      <w:lvlJc w:val="left"/>
      <w:pPr>
        <w:ind w:left="5684" w:hanging="360"/>
      </w:pPr>
      <w:rPr>
        <w:rFonts w:ascii="Courier New" w:hAnsi="Courier New" w:cs="Courier New" w:hint="default"/>
      </w:rPr>
    </w:lvl>
    <w:lvl w:ilvl="8" w:tplc="080C0005" w:tentative="1">
      <w:start w:val="1"/>
      <w:numFmt w:val="bullet"/>
      <w:lvlText w:val=""/>
      <w:lvlJc w:val="left"/>
      <w:pPr>
        <w:ind w:left="6404" w:hanging="360"/>
      </w:pPr>
      <w:rPr>
        <w:rFonts w:ascii="Wingdings" w:hAnsi="Wingdings" w:hint="default"/>
      </w:rPr>
    </w:lvl>
  </w:abstractNum>
  <w:abstractNum w:abstractNumId="16" w15:restartNumberingAfterBreak="0">
    <w:nsid w:val="499061F7"/>
    <w:multiLevelType w:val="hybridMultilevel"/>
    <w:tmpl w:val="AA74C3FE"/>
    <w:lvl w:ilvl="0" w:tplc="A8543258">
      <w:numFmt w:val="bullet"/>
      <w:lvlText w:val="-"/>
      <w:lvlJc w:val="left"/>
      <w:pPr>
        <w:ind w:left="720" w:hanging="360"/>
      </w:pPr>
      <w:rPr>
        <w:rFonts w:ascii="Calibri" w:eastAsiaTheme="minorHAnsi" w:hAnsi="Calibri" w:cs="Calibri" w:hint="default"/>
        <w:b/>
        <w:color w:val="auto"/>
        <w:u w:val="no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4C4F2BBF"/>
    <w:multiLevelType w:val="hybridMultilevel"/>
    <w:tmpl w:val="B854F412"/>
    <w:lvl w:ilvl="0" w:tplc="8490E820">
      <w:start w:val="5"/>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56B22FBC"/>
    <w:multiLevelType w:val="hybridMultilevel"/>
    <w:tmpl w:val="3438C2CA"/>
    <w:lvl w:ilvl="0" w:tplc="5EFEB190">
      <w:numFmt w:val="bullet"/>
      <w:lvlText w:val=""/>
      <w:lvlJc w:val="left"/>
      <w:pPr>
        <w:ind w:left="579" w:hanging="360"/>
      </w:pPr>
      <w:rPr>
        <w:rFonts w:ascii="Symbol" w:eastAsiaTheme="minorHAnsi" w:hAnsi="Symbol" w:hint="default"/>
      </w:rPr>
    </w:lvl>
    <w:lvl w:ilvl="1" w:tplc="080C0003">
      <w:start w:val="1"/>
      <w:numFmt w:val="bullet"/>
      <w:lvlText w:val="o"/>
      <w:lvlJc w:val="left"/>
      <w:pPr>
        <w:ind w:left="1299" w:hanging="360"/>
      </w:pPr>
      <w:rPr>
        <w:rFonts w:ascii="Courier New" w:hAnsi="Courier New" w:cs="Courier New" w:hint="default"/>
      </w:rPr>
    </w:lvl>
    <w:lvl w:ilvl="2" w:tplc="080C0005">
      <w:start w:val="1"/>
      <w:numFmt w:val="bullet"/>
      <w:lvlText w:val=""/>
      <w:lvlJc w:val="left"/>
      <w:pPr>
        <w:ind w:left="2019" w:hanging="360"/>
      </w:pPr>
      <w:rPr>
        <w:rFonts w:ascii="Wingdings" w:hAnsi="Wingdings" w:hint="default"/>
      </w:rPr>
    </w:lvl>
    <w:lvl w:ilvl="3" w:tplc="080C0001" w:tentative="1">
      <w:start w:val="1"/>
      <w:numFmt w:val="bullet"/>
      <w:lvlText w:val=""/>
      <w:lvlJc w:val="left"/>
      <w:pPr>
        <w:ind w:left="2739" w:hanging="360"/>
      </w:pPr>
      <w:rPr>
        <w:rFonts w:ascii="Symbol" w:hAnsi="Symbol" w:hint="default"/>
      </w:rPr>
    </w:lvl>
    <w:lvl w:ilvl="4" w:tplc="080C0003" w:tentative="1">
      <w:start w:val="1"/>
      <w:numFmt w:val="bullet"/>
      <w:lvlText w:val="o"/>
      <w:lvlJc w:val="left"/>
      <w:pPr>
        <w:ind w:left="3459" w:hanging="360"/>
      </w:pPr>
      <w:rPr>
        <w:rFonts w:ascii="Courier New" w:hAnsi="Courier New" w:cs="Courier New" w:hint="default"/>
      </w:rPr>
    </w:lvl>
    <w:lvl w:ilvl="5" w:tplc="080C0005" w:tentative="1">
      <w:start w:val="1"/>
      <w:numFmt w:val="bullet"/>
      <w:lvlText w:val=""/>
      <w:lvlJc w:val="left"/>
      <w:pPr>
        <w:ind w:left="4179" w:hanging="360"/>
      </w:pPr>
      <w:rPr>
        <w:rFonts w:ascii="Wingdings" w:hAnsi="Wingdings" w:hint="default"/>
      </w:rPr>
    </w:lvl>
    <w:lvl w:ilvl="6" w:tplc="080C0001" w:tentative="1">
      <w:start w:val="1"/>
      <w:numFmt w:val="bullet"/>
      <w:lvlText w:val=""/>
      <w:lvlJc w:val="left"/>
      <w:pPr>
        <w:ind w:left="4899" w:hanging="360"/>
      </w:pPr>
      <w:rPr>
        <w:rFonts w:ascii="Symbol" w:hAnsi="Symbol" w:hint="default"/>
      </w:rPr>
    </w:lvl>
    <w:lvl w:ilvl="7" w:tplc="080C0003" w:tentative="1">
      <w:start w:val="1"/>
      <w:numFmt w:val="bullet"/>
      <w:lvlText w:val="o"/>
      <w:lvlJc w:val="left"/>
      <w:pPr>
        <w:ind w:left="5619" w:hanging="360"/>
      </w:pPr>
      <w:rPr>
        <w:rFonts w:ascii="Courier New" w:hAnsi="Courier New" w:cs="Courier New" w:hint="default"/>
      </w:rPr>
    </w:lvl>
    <w:lvl w:ilvl="8" w:tplc="080C0005" w:tentative="1">
      <w:start w:val="1"/>
      <w:numFmt w:val="bullet"/>
      <w:lvlText w:val=""/>
      <w:lvlJc w:val="left"/>
      <w:pPr>
        <w:ind w:left="6339" w:hanging="360"/>
      </w:pPr>
      <w:rPr>
        <w:rFonts w:ascii="Wingdings" w:hAnsi="Wingdings" w:hint="default"/>
      </w:rPr>
    </w:lvl>
  </w:abstractNum>
  <w:abstractNum w:abstractNumId="19" w15:restartNumberingAfterBreak="0">
    <w:nsid w:val="5E897FBD"/>
    <w:multiLevelType w:val="hybridMultilevel"/>
    <w:tmpl w:val="7472C40E"/>
    <w:lvl w:ilvl="0" w:tplc="4720FE66">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5F341C68"/>
    <w:multiLevelType w:val="hybridMultilevel"/>
    <w:tmpl w:val="16AC3B26"/>
    <w:lvl w:ilvl="0" w:tplc="9190E4C2">
      <w:numFmt w:val="bullet"/>
      <w:pStyle w:val="SansespaceListparagraph"/>
      <w:lvlText w:val="-"/>
      <w:lvlJc w:val="left"/>
      <w:pPr>
        <w:ind w:left="363" w:hanging="360"/>
      </w:pPr>
      <w:rPr>
        <w:rFonts w:ascii="Calibri" w:eastAsiaTheme="minorHAnsi" w:hAnsi="Calibri" w:cstheme="minorBidi" w:hint="default"/>
      </w:rPr>
    </w:lvl>
    <w:lvl w:ilvl="1" w:tplc="08130003">
      <w:start w:val="1"/>
      <w:numFmt w:val="bullet"/>
      <w:lvlText w:val="o"/>
      <w:lvlJc w:val="left"/>
      <w:pPr>
        <w:ind w:left="1083" w:hanging="360"/>
      </w:pPr>
      <w:rPr>
        <w:rFonts w:ascii="Courier New" w:hAnsi="Courier New" w:cs="Courier New" w:hint="default"/>
      </w:rPr>
    </w:lvl>
    <w:lvl w:ilvl="2" w:tplc="08130005">
      <w:start w:val="1"/>
      <w:numFmt w:val="bullet"/>
      <w:lvlText w:val=""/>
      <w:lvlJc w:val="left"/>
      <w:pPr>
        <w:ind w:left="1803" w:hanging="360"/>
      </w:pPr>
      <w:rPr>
        <w:rFonts w:ascii="Wingdings" w:hAnsi="Wingdings" w:hint="default"/>
      </w:rPr>
    </w:lvl>
    <w:lvl w:ilvl="3" w:tplc="08130001">
      <w:start w:val="1"/>
      <w:numFmt w:val="bullet"/>
      <w:lvlText w:val=""/>
      <w:lvlJc w:val="left"/>
      <w:pPr>
        <w:ind w:left="2523" w:hanging="360"/>
      </w:pPr>
      <w:rPr>
        <w:rFonts w:ascii="Symbol" w:hAnsi="Symbol" w:hint="default"/>
      </w:rPr>
    </w:lvl>
    <w:lvl w:ilvl="4" w:tplc="08130003">
      <w:start w:val="1"/>
      <w:numFmt w:val="bullet"/>
      <w:lvlText w:val="o"/>
      <w:lvlJc w:val="left"/>
      <w:pPr>
        <w:ind w:left="3243" w:hanging="360"/>
      </w:pPr>
      <w:rPr>
        <w:rFonts w:ascii="Courier New" w:hAnsi="Courier New" w:cs="Courier New" w:hint="default"/>
      </w:rPr>
    </w:lvl>
    <w:lvl w:ilvl="5" w:tplc="08130005">
      <w:start w:val="1"/>
      <w:numFmt w:val="bullet"/>
      <w:lvlText w:val=""/>
      <w:lvlJc w:val="left"/>
      <w:pPr>
        <w:ind w:left="3963" w:hanging="360"/>
      </w:pPr>
      <w:rPr>
        <w:rFonts w:ascii="Wingdings" w:hAnsi="Wingdings" w:hint="default"/>
      </w:rPr>
    </w:lvl>
    <w:lvl w:ilvl="6" w:tplc="08130001">
      <w:start w:val="1"/>
      <w:numFmt w:val="bullet"/>
      <w:lvlText w:val=""/>
      <w:lvlJc w:val="left"/>
      <w:pPr>
        <w:ind w:left="4683" w:hanging="360"/>
      </w:pPr>
      <w:rPr>
        <w:rFonts w:ascii="Symbol" w:hAnsi="Symbol" w:hint="default"/>
      </w:rPr>
    </w:lvl>
    <w:lvl w:ilvl="7" w:tplc="08130003">
      <w:start w:val="1"/>
      <w:numFmt w:val="bullet"/>
      <w:lvlText w:val="o"/>
      <w:lvlJc w:val="left"/>
      <w:pPr>
        <w:ind w:left="5403" w:hanging="360"/>
      </w:pPr>
      <w:rPr>
        <w:rFonts w:ascii="Courier New" w:hAnsi="Courier New" w:cs="Courier New" w:hint="default"/>
      </w:rPr>
    </w:lvl>
    <w:lvl w:ilvl="8" w:tplc="08130005">
      <w:start w:val="1"/>
      <w:numFmt w:val="bullet"/>
      <w:lvlText w:val=""/>
      <w:lvlJc w:val="left"/>
      <w:pPr>
        <w:ind w:left="6123" w:hanging="360"/>
      </w:pPr>
      <w:rPr>
        <w:rFonts w:ascii="Wingdings" w:hAnsi="Wingdings" w:hint="default"/>
      </w:rPr>
    </w:lvl>
  </w:abstractNum>
  <w:abstractNum w:abstractNumId="21" w15:restartNumberingAfterBreak="0">
    <w:nsid w:val="602B1470"/>
    <w:multiLevelType w:val="hybridMultilevel"/>
    <w:tmpl w:val="7A5C7798"/>
    <w:lvl w:ilvl="0" w:tplc="9ADA3A86">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67E62D1C"/>
    <w:multiLevelType w:val="hybridMultilevel"/>
    <w:tmpl w:val="8F9A951E"/>
    <w:lvl w:ilvl="0" w:tplc="4720FE66">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3" w15:restartNumberingAfterBreak="0">
    <w:nsid w:val="702630B3"/>
    <w:multiLevelType w:val="hybridMultilevel"/>
    <w:tmpl w:val="16DA1C3E"/>
    <w:lvl w:ilvl="0" w:tplc="4EC446D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72D762F1"/>
    <w:multiLevelType w:val="hybridMultilevel"/>
    <w:tmpl w:val="F8B2856C"/>
    <w:lvl w:ilvl="0" w:tplc="080C0001">
      <w:start w:val="1"/>
      <w:numFmt w:val="bullet"/>
      <w:lvlText w:val=""/>
      <w:lvlJc w:val="left"/>
      <w:pPr>
        <w:ind w:left="1004" w:hanging="360"/>
      </w:pPr>
      <w:rPr>
        <w:rFonts w:ascii="Symbol" w:hAnsi="Symbol" w:hint="default"/>
      </w:rPr>
    </w:lvl>
    <w:lvl w:ilvl="1" w:tplc="080C0003" w:tentative="1">
      <w:start w:val="1"/>
      <w:numFmt w:val="bullet"/>
      <w:lvlText w:val="o"/>
      <w:lvlJc w:val="left"/>
      <w:pPr>
        <w:ind w:left="1724" w:hanging="360"/>
      </w:pPr>
      <w:rPr>
        <w:rFonts w:ascii="Courier New" w:hAnsi="Courier New" w:cs="Courier New"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25" w15:restartNumberingAfterBreak="0">
    <w:nsid w:val="743740F4"/>
    <w:multiLevelType w:val="hybridMultilevel"/>
    <w:tmpl w:val="20DAC2C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6" w15:restartNumberingAfterBreak="0">
    <w:nsid w:val="74C746E8"/>
    <w:multiLevelType w:val="multilevel"/>
    <w:tmpl w:val="5800834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1145" w:hanging="720"/>
      </w:pPr>
    </w:lvl>
    <w:lvl w:ilvl="3">
      <w:start w:val="1"/>
      <w:numFmt w:val="decimal"/>
      <w:pStyle w:val="Heading4"/>
      <w:lvlText w:val="%1.%2.%3.%4"/>
      <w:lvlJc w:val="left"/>
      <w:pPr>
        <w:ind w:left="185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5FD3526"/>
    <w:multiLevelType w:val="hybridMultilevel"/>
    <w:tmpl w:val="BED0B86C"/>
    <w:lvl w:ilvl="0" w:tplc="27D44C0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5"/>
  </w:num>
  <w:num w:numId="4">
    <w:abstractNumId w:val="19"/>
  </w:num>
  <w:num w:numId="5">
    <w:abstractNumId w:val="22"/>
  </w:num>
  <w:num w:numId="6">
    <w:abstractNumId w:val="4"/>
  </w:num>
  <w:num w:numId="7">
    <w:abstractNumId w:val="3"/>
  </w:num>
  <w:num w:numId="8">
    <w:abstractNumId w:val="2"/>
  </w:num>
  <w:num w:numId="9">
    <w:abstractNumId w:val="24"/>
  </w:num>
  <w:num w:numId="10">
    <w:abstractNumId w:val="15"/>
  </w:num>
  <w:num w:numId="11">
    <w:abstractNumId w:val="27"/>
  </w:num>
  <w:num w:numId="12">
    <w:abstractNumId w:val="21"/>
  </w:num>
  <w:num w:numId="13">
    <w:abstractNumId w:val="11"/>
  </w:num>
  <w:num w:numId="14">
    <w:abstractNumId w:val="6"/>
  </w:num>
  <w:num w:numId="15">
    <w:abstractNumId w:val="0"/>
  </w:num>
  <w:num w:numId="16">
    <w:abstractNumId w:val="23"/>
  </w:num>
  <w:num w:numId="17">
    <w:abstractNumId w:val="12"/>
  </w:num>
  <w:num w:numId="18">
    <w:abstractNumId w:val="17"/>
  </w:num>
  <w:num w:numId="19">
    <w:abstractNumId w:val="18"/>
  </w:num>
  <w:num w:numId="20">
    <w:abstractNumId w:val="10"/>
  </w:num>
  <w:num w:numId="21">
    <w:abstractNumId w:val="7"/>
  </w:num>
  <w:num w:numId="22">
    <w:abstractNumId w:val="8"/>
  </w:num>
  <w:num w:numId="23">
    <w:abstractNumId w:val="1"/>
  </w:num>
  <w:num w:numId="24">
    <w:abstractNumId w:val="14"/>
  </w:num>
  <w:num w:numId="25">
    <w:abstractNumId w:val="25"/>
  </w:num>
  <w:num w:numId="26">
    <w:abstractNumId w:val="13"/>
  </w:num>
  <w:num w:numId="27">
    <w:abstractNumId w:val="9"/>
  </w:num>
  <w:num w:numId="28">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BE" w:vendorID="64" w:dllVersion="131078" w:nlCheck="1" w:checkStyle="0"/>
  <w:activeWritingStyle w:appName="MSWord" w:lang="fr-BE"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nl-NL" w:vendorID="64" w:dllVersion="131078" w:nlCheck="1" w:checkStyle="0"/>
  <w:proofState w:grammar="clean"/>
  <w:doNotTrackFormatting/>
  <w:defaultTabStop w:val="709"/>
  <w:hyphenationZone w:val="425"/>
  <w:drawingGridHorizontalSpacing w:val="110"/>
  <w:displayHorizontalDrawingGridEvery w:val="2"/>
  <w:characterSpacingControl w:val="doNotCompress"/>
  <w:hdrShapeDefaults>
    <o:shapedefaults v:ext="edit" spidmax="102401"/>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743"/>
    <w:rsid w:val="000025B4"/>
    <w:rsid w:val="000041BF"/>
    <w:rsid w:val="00006A5F"/>
    <w:rsid w:val="00010B55"/>
    <w:rsid w:val="0001202A"/>
    <w:rsid w:val="00014EDB"/>
    <w:rsid w:val="00015A91"/>
    <w:rsid w:val="000167DE"/>
    <w:rsid w:val="00016DFF"/>
    <w:rsid w:val="00017C1E"/>
    <w:rsid w:val="00022F1B"/>
    <w:rsid w:val="0002635A"/>
    <w:rsid w:val="0003015F"/>
    <w:rsid w:val="000340F2"/>
    <w:rsid w:val="00037CFB"/>
    <w:rsid w:val="00042475"/>
    <w:rsid w:val="00042DB1"/>
    <w:rsid w:val="000431ED"/>
    <w:rsid w:val="00043B01"/>
    <w:rsid w:val="00051376"/>
    <w:rsid w:val="0005290F"/>
    <w:rsid w:val="00062E84"/>
    <w:rsid w:val="0006378C"/>
    <w:rsid w:val="00064DBA"/>
    <w:rsid w:val="0006563C"/>
    <w:rsid w:val="00065FEE"/>
    <w:rsid w:val="0007146D"/>
    <w:rsid w:val="000714DB"/>
    <w:rsid w:val="000750A5"/>
    <w:rsid w:val="000770BC"/>
    <w:rsid w:val="000808E8"/>
    <w:rsid w:val="00083008"/>
    <w:rsid w:val="0008516F"/>
    <w:rsid w:val="00086452"/>
    <w:rsid w:val="00087291"/>
    <w:rsid w:val="00090185"/>
    <w:rsid w:val="000906FE"/>
    <w:rsid w:val="00094ED0"/>
    <w:rsid w:val="00095003"/>
    <w:rsid w:val="0009539A"/>
    <w:rsid w:val="000965FD"/>
    <w:rsid w:val="00097683"/>
    <w:rsid w:val="000A0D60"/>
    <w:rsid w:val="000A1C80"/>
    <w:rsid w:val="000A20B4"/>
    <w:rsid w:val="000A41C8"/>
    <w:rsid w:val="000B4062"/>
    <w:rsid w:val="000B47FC"/>
    <w:rsid w:val="000C060B"/>
    <w:rsid w:val="000C3730"/>
    <w:rsid w:val="000C51C5"/>
    <w:rsid w:val="000C51FC"/>
    <w:rsid w:val="000C60D3"/>
    <w:rsid w:val="000D2579"/>
    <w:rsid w:val="000D2B5D"/>
    <w:rsid w:val="000D2D3F"/>
    <w:rsid w:val="000D33FF"/>
    <w:rsid w:val="000D56CE"/>
    <w:rsid w:val="000D7ACC"/>
    <w:rsid w:val="000E11BA"/>
    <w:rsid w:val="000E190C"/>
    <w:rsid w:val="000E2FCF"/>
    <w:rsid w:val="000E53DC"/>
    <w:rsid w:val="000E65CD"/>
    <w:rsid w:val="000F1EB2"/>
    <w:rsid w:val="000F4328"/>
    <w:rsid w:val="000F44F4"/>
    <w:rsid w:val="000F494D"/>
    <w:rsid w:val="000F6E4C"/>
    <w:rsid w:val="000F712E"/>
    <w:rsid w:val="000F782F"/>
    <w:rsid w:val="0010085C"/>
    <w:rsid w:val="00102D6E"/>
    <w:rsid w:val="00105355"/>
    <w:rsid w:val="0010607D"/>
    <w:rsid w:val="0010797A"/>
    <w:rsid w:val="00107AAC"/>
    <w:rsid w:val="001114D2"/>
    <w:rsid w:val="00115592"/>
    <w:rsid w:val="00122A06"/>
    <w:rsid w:val="001232EC"/>
    <w:rsid w:val="00123B9B"/>
    <w:rsid w:val="0012608C"/>
    <w:rsid w:val="00126171"/>
    <w:rsid w:val="00130E52"/>
    <w:rsid w:val="00133138"/>
    <w:rsid w:val="00134E80"/>
    <w:rsid w:val="00135E5A"/>
    <w:rsid w:val="0013663E"/>
    <w:rsid w:val="00141A98"/>
    <w:rsid w:val="00142A64"/>
    <w:rsid w:val="00144966"/>
    <w:rsid w:val="00144DF7"/>
    <w:rsid w:val="00145CBA"/>
    <w:rsid w:val="00152CFE"/>
    <w:rsid w:val="00155C6B"/>
    <w:rsid w:val="00156401"/>
    <w:rsid w:val="001600ED"/>
    <w:rsid w:val="001655AD"/>
    <w:rsid w:val="00165D1A"/>
    <w:rsid w:val="00166E86"/>
    <w:rsid w:val="001728E5"/>
    <w:rsid w:val="00173360"/>
    <w:rsid w:val="001750D5"/>
    <w:rsid w:val="001763C5"/>
    <w:rsid w:val="001777F7"/>
    <w:rsid w:val="0017785B"/>
    <w:rsid w:val="0018441D"/>
    <w:rsid w:val="001855AA"/>
    <w:rsid w:val="00186A48"/>
    <w:rsid w:val="001875D5"/>
    <w:rsid w:val="00187C3A"/>
    <w:rsid w:val="00194F19"/>
    <w:rsid w:val="001953F2"/>
    <w:rsid w:val="00196400"/>
    <w:rsid w:val="00196CF7"/>
    <w:rsid w:val="001A0537"/>
    <w:rsid w:val="001A0F7B"/>
    <w:rsid w:val="001A1B6A"/>
    <w:rsid w:val="001A232F"/>
    <w:rsid w:val="001B2863"/>
    <w:rsid w:val="001B3ECB"/>
    <w:rsid w:val="001B5108"/>
    <w:rsid w:val="001B5E4F"/>
    <w:rsid w:val="001B7CE7"/>
    <w:rsid w:val="001C47FB"/>
    <w:rsid w:val="001C5B8C"/>
    <w:rsid w:val="001C64B7"/>
    <w:rsid w:val="001D3324"/>
    <w:rsid w:val="001D4FD2"/>
    <w:rsid w:val="001D52DB"/>
    <w:rsid w:val="001D5D4C"/>
    <w:rsid w:val="001D7B59"/>
    <w:rsid w:val="001E035B"/>
    <w:rsid w:val="001E6ED0"/>
    <w:rsid w:val="001F1374"/>
    <w:rsid w:val="001F3481"/>
    <w:rsid w:val="001F4822"/>
    <w:rsid w:val="001F541F"/>
    <w:rsid w:val="001F7BC5"/>
    <w:rsid w:val="001F7F8D"/>
    <w:rsid w:val="00201148"/>
    <w:rsid w:val="00201AFE"/>
    <w:rsid w:val="0020214C"/>
    <w:rsid w:val="00205CB4"/>
    <w:rsid w:val="00205CFD"/>
    <w:rsid w:val="00205E9D"/>
    <w:rsid w:val="00207C81"/>
    <w:rsid w:val="00214BB0"/>
    <w:rsid w:val="00215593"/>
    <w:rsid w:val="0021630E"/>
    <w:rsid w:val="0021658D"/>
    <w:rsid w:val="00221279"/>
    <w:rsid w:val="00222E30"/>
    <w:rsid w:val="00223387"/>
    <w:rsid w:val="00227650"/>
    <w:rsid w:val="00230219"/>
    <w:rsid w:val="002318D1"/>
    <w:rsid w:val="002325C8"/>
    <w:rsid w:val="002352B1"/>
    <w:rsid w:val="0023671C"/>
    <w:rsid w:val="002368EB"/>
    <w:rsid w:val="0024255C"/>
    <w:rsid w:val="00246D73"/>
    <w:rsid w:val="002479A1"/>
    <w:rsid w:val="0025667C"/>
    <w:rsid w:val="0026280C"/>
    <w:rsid w:val="0026408C"/>
    <w:rsid w:val="002656E1"/>
    <w:rsid w:val="002743F9"/>
    <w:rsid w:val="00274803"/>
    <w:rsid w:val="00274DCD"/>
    <w:rsid w:val="0028143A"/>
    <w:rsid w:val="0028162B"/>
    <w:rsid w:val="00281D41"/>
    <w:rsid w:val="002825BB"/>
    <w:rsid w:val="00287F56"/>
    <w:rsid w:val="0029040A"/>
    <w:rsid w:val="00291A2E"/>
    <w:rsid w:val="00291E20"/>
    <w:rsid w:val="002929AF"/>
    <w:rsid w:val="00292AD3"/>
    <w:rsid w:val="002969BF"/>
    <w:rsid w:val="0029734B"/>
    <w:rsid w:val="002A097A"/>
    <w:rsid w:val="002A0ABE"/>
    <w:rsid w:val="002A33B4"/>
    <w:rsid w:val="002A4368"/>
    <w:rsid w:val="002A4B22"/>
    <w:rsid w:val="002A6267"/>
    <w:rsid w:val="002B16DD"/>
    <w:rsid w:val="002B5070"/>
    <w:rsid w:val="002B5BE1"/>
    <w:rsid w:val="002B6300"/>
    <w:rsid w:val="002C0F70"/>
    <w:rsid w:val="002C3046"/>
    <w:rsid w:val="002C4606"/>
    <w:rsid w:val="002C46C8"/>
    <w:rsid w:val="002C5147"/>
    <w:rsid w:val="002C5769"/>
    <w:rsid w:val="002D17CF"/>
    <w:rsid w:val="002D4DF4"/>
    <w:rsid w:val="002D596D"/>
    <w:rsid w:val="002E119E"/>
    <w:rsid w:val="002E1AFF"/>
    <w:rsid w:val="002E2180"/>
    <w:rsid w:val="002E3B69"/>
    <w:rsid w:val="002E4873"/>
    <w:rsid w:val="002E4903"/>
    <w:rsid w:val="002E51C4"/>
    <w:rsid w:val="002E7169"/>
    <w:rsid w:val="002E73B6"/>
    <w:rsid w:val="002F0674"/>
    <w:rsid w:val="00301B74"/>
    <w:rsid w:val="003028FB"/>
    <w:rsid w:val="00302E5A"/>
    <w:rsid w:val="00305112"/>
    <w:rsid w:val="00306A68"/>
    <w:rsid w:val="00307C3C"/>
    <w:rsid w:val="00311FE8"/>
    <w:rsid w:val="00312561"/>
    <w:rsid w:val="00315654"/>
    <w:rsid w:val="00315877"/>
    <w:rsid w:val="00317EBF"/>
    <w:rsid w:val="00323070"/>
    <w:rsid w:val="00324293"/>
    <w:rsid w:val="00324BFD"/>
    <w:rsid w:val="00325F8D"/>
    <w:rsid w:val="00327B22"/>
    <w:rsid w:val="00327D6A"/>
    <w:rsid w:val="0033016A"/>
    <w:rsid w:val="003315BF"/>
    <w:rsid w:val="00331968"/>
    <w:rsid w:val="003325F8"/>
    <w:rsid w:val="00332A60"/>
    <w:rsid w:val="00333C23"/>
    <w:rsid w:val="003343FD"/>
    <w:rsid w:val="00335E47"/>
    <w:rsid w:val="0033770F"/>
    <w:rsid w:val="00340F98"/>
    <w:rsid w:val="00342C6F"/>
    <w:rsid w:val="003447B9"/>
    <w:rsid w:val="003461C6"/>
    <w:rsid w:val="00350192"/>
    <w:rsid w:val="0035167F"/>
    <w:rsid w:val="00352791"/>
    <w:rsid w:val="003550E8"/>
    <w:rsid w:val="003554C9"/>
    <w:rsid w:val="0036038F"/>
    <w:rsid w:val="00360FCC"/>
    <w:rsid w:val="00362E92"/>
    <w:rsid w:val="00363BF3"/>
    <w:rsid w:val="00363C4F"/>
    <w:rsid w:val="0037056E"/>
    <w:rsid w:val="003737ED"/>
    <w:rsid w:val="00376746"/>
    <w:rsid w:val="00377394"/>
    <w:rsid w:val="00377EB7"/>
    <w:rsid w:val="00380224"/>
    <w:rsid w:val="0038043F"/>
    <w:rsid w:val="00380D2A"/>
    <w:rsid w:val="003902FA"/>
    <w:rsid w:val="0039120C"/>
    <w:rsid w:val="003A00D0"/>
    <w:rsid w:val="003A04E7"/>
    <w:rsid w:val="003A05BF"/>
    <w:rsid w:val="003A21C8"/>
    <w:rsid w:val="003A2C4A"/>
    <w:rsid w:val="003A4C79"/>
    <w:rsid w:val="003A5536"/>
    <w:rsid w:val="003A5A32"/>
    <w:rsid w:val="003A6D22"/>
    <w:rsid w:val="003A7750"/>
    <w:rsid w:val="003B1DBE"/>
    <w:rsid w:val="003B25D6"/>
    <w:rsid w:val="003B493F"/>
    <w:rsid w:val="003C0465"/>
    <w:rsid w:val="003C1749"/>
    <w:rsid w:val="003C1827"/>
    <w:rsid w:val="003C2BD6"/>
    <w:rsid w:val="003C2FC3"/>
    <w:rsid w:val="003C5A68"/>
    <w:rsid w:val="003D04CE"/>
    <w:rsid w:val="003D0AE8"/>
    <w:rsid w:val="003D2A1C"/>
    <w:rsid w:val="003D50A1"/>
    <w:rsid w:val="003D5673"/>
    <w:rsid w:val="003D56F7"/>
    <w:rsid w:val="003D5D58"/>
    <w:rsid w:val="003D67FA"/>
    <w:rsid w:val="003E05C2"/>
    <w:rsid w:val="003E223D"/>
    <w:rsid w:val="003E2BCF"/>
    <w:rsid w:val="003E3A1F"/>
    <w:rsid w:val="003F1A02"/>
    <w:rsid w:val="003F33E2"/>
    <w:rsid w:val="003F403C"/>
    <w:rsid w:val="003F4914"/>
    <w:rsid w:val="003F7590"/>
    <w:rsid w:val="00403663"/>
    <w:rsid w:val="0040563F"/>
    <w:rsid w:val="00411317"/>
    <w:rsid w:val="004118D1"/>
    <w:rsid w:val="00412C74"/>
    <w:rsid w:val="00414650"/>
    <w:rsid w:val="00415B05"/>
    <w:rsid w:val="00421867"/>
    <w:rsid w:val="00423C3B"/>
    <w:rsid w:val="00424304"/>
    <w:rsid w:val="004251E7"/>
    <w:rsid w:val="00425731"/>
    <w:rsid w:val="0042765A"/>
    <w:rsid w:val="004277E0"/>
    <w:rsid w:val="0043279B"/>
    <w:rsid w:val="00435A7B"/>
    <w:rsid w:val="00437A14"/>
    <w:rsid w:val="00444657"/>
    <w:rsid w:val="004473A9"/>
    <w:rsid w:val="00451066"/>
    <w:rsid w:val="00452644"/>
    <w:rsid w:val="0045623C"/>
    <w:rsid w:val="004562F3"/>
    <w:rsid w:val="0045653F"/>
    <w:rsid w:val="00463509"/>
    <w:rsid w:val="00465045"/>
    <w:rsid w:val="00465264"/>
    <w:rsid w:val="0046689B"/>
    <w:rsid w:val="00470356"/>
    <w:rsid w:val="004716C4"/>
    <w:rsid w:val="00474716"/>
    <w:rsid w:val="00480477"/>
    <w:rsid w:val="0048581D"/>
    <w:rsid w:val="00486DA1"/>
    <w:rsid w:val="0049034B"/>
    <w:rsid w:val="0049090F"/>
    <w:rsid w:val="00490C69"/>
    <w:rsid w:val="00491A34"/>
    <w:rsid w:val="00491B14"/>
    <w:rsid w:val="00495DFB"/>
    <w:rsid w:val="004A7BCB"/>
    <w:rsid w:val="004A7E76"/>
    <w:rsid w:val="004B21B5"/>
    <w:rsid w:val="004B3467"/>
    <w:rsid w:val="004B403E"/>
    <w:rsid w:val="004C477A"/>
    <w:rsid w:val="004C5753"/>
    <w:rsid w:val="004C6B9C"/>
    <w:rsid w:val="004D1A69"/>
    <w:rsid w:val="004D2118"/>
    <w:rsid w:val="004D3D21"/>
    <w:rsid w:val="004D7FCD"/>
    <w:rsid w:val="004E0F4A"/>
    <w:rsid w:val="004E25A9"/>
    <w:rsid w:val="004E3A9B"/>
    <w:rsid w:val="004E3C43"/>
    <w:rsid w:val="004E3FE0"/>
    <w:rsid w:val="004E427E"/>
    <w:rsid w:val="004F38BB"/>
    <w:rsid w:val="004F764B"/>
    <w:rsid w:val="005013CD"/>
    <w:rsid w:val="00504423"/>
    <w:rsid w:val="005045CC"/>
    <w:rsid w:val="00511C51"/>
    <w:rsid w:val="00514827"/>
    <w:rsid w:val="00521207"/>
    <w:rsid w:val="005235AB"/>
    <w:rsid w:val="005245BA"/>
    <w:rsid w:val="00531807"/>
    <w:rsid w:val="00532820"/>
    <w:rsid w:val="00533F93"/>
    <w:rsid w:val="005341CF"/>
    <w:rsid w:val="0054188C"/>
    <w:rsid w:val="005433EB"/>
    <w:rsid w:val="00545AF9"/>
    <w:rsid w:val="0054674E"/>
    <w:rsid w:val="005504D8"/>
    <w:rsid w:val="00553DC9"/>
    <w:rsid w:val="00553F7F"/>
    <w:rsid w:val="00557064"/>
    <w:rsid w:val="005660DC"/>
    <w:rsid w:val="0057131B"/>
    <w:rsid w:val="00572A96"/>
    <w:rsid w:val="00572D3A"/>
    <w:rsid w:val="00573552"/>
    <w:rsid w:val="00577982"/>
    <w:rsid w:val="0058004A"/>
    <w:rsid w:val="005824AA"/>
    <w:rsid w:val="0058665D"/>
    <w:rsid w:val="00590D53"/>
    <w:rsid w:val="00593F2A"/>
    <w:rsid w:val="005948F6"/>
    <w:rsid w:val="00596A2C"/>
    <w:rsid w:val="005A5071"/>
    <w:rsid w:val="005A559A"/>
    <w:rsid w:val="005A6CCA"/>
    <w:rsid w:val="005A6DE0"/>
    <w:rsid w:val="005A764A"/>
    <w:rsid w:val="005B10E2"/>
    <w:rsid w:val="005B148A"/>
    <w:rsid w:val="005C151E"/>
    <w:rsid w:val="005C1899"/>
    <w:rsid w:val="005C1E27"/>
    <w:rsid w:val="005C5CF9"/>
    <w:rsid w:val="005C6521"/>
    <w:rsid w:val="005C7468"/>
    <w:rsid w:val="005D1626"/>
    <w:rsid w:val="005D3C0E"/>
    <w:rsid w:val="005D4B5E"/>
    <w:rsid w:val="005D75B8"/>
    <w:rsid w:val="005E3F5B"/>
    <w:rsid w:val="005E6B31"/>
    <w:rsid w:val="005F0A37"/>
    <w:rsid w:val="005F0E55"/>
    <w:rsid w:val="005F176A"/>
    <w:rsid w:val="005F2286"/>
    <w:rsid w:val="005F281B"/>
    <w:rsid w:val="005F2A43"/>
    <w:rsid w:val="005F38DD"/>
    <w:rsid w:val="005F42A1"/>
    <w:rsid w:val="005F5971"/>
    <w:rsid w:val="005F5BC0"/>
    <w:rsid w:val="005F5C88"/>
    <w:rsid w:val="0060097B"/>
    <w:rsid w:val="00601BF7"/>
    <w:rsid w:val="006038D5"/>
    <w:rsid w:val="00604766"/>
    <w:rsid w:val="00605D7F"/>
    <w:rsid w:val="00606C13"/>
    <w:rsid w:val="00607C17"/>
    <w:rsid w:val="0061016A"/>
    <w:rsid w:val="00611AE2"/>
    <w:rsid w:val="006206B6"/>
    <w:rsid w:val="0062299D"/>
    <w:rsid w:val="006238B2"/>
    <w:rsid w:val="006251DC"/>
    <w:rsid w:val="00625944"/>
    <w:rsid w:val="006307BF"/>
    <w:rsid w:val="00630F3C"/>
    <w:rsid w:val="006329F6"/>
    <w:rsid w:val="00633EBB"/>
    <w:rsid w:val="00634A4E"/>
    <w:rsid w:val="00634D0D"/>
    <w:rsid w:val="00636014"/>
    <w:rsid w:val="00636034"/>
    <w:rsid w:val="0064011E"/>
    <w:rsid w:val="00640CEA"/>
    <w:rsid w:val="00642233"/>
    <w:rsid w:val="00643406"/>
    <w:rsid w:val="00643E9F"/>
    <w:rsid w:val="00645D9A"/>
    <w:rsid w:val="00647B4C"/>
    <w:rsid w:val="00647F08"/>
    <w:rsid w:val="00650AF4"/>
    <w:rsid w:val="00650D96"/>
    <w:rsid w:val="00650F19"/>
    <w:rsid w:val="00653354"/>
    <w:rsid w:val="00655F5B"/>
    <w:rsid w:val="006562A1"/>
    <w:rsid w:val="006565DF"/>
    <w:rsid w:val="0066022D"/>
    <w:rsid w:val="00661A4F"/>
    <w:rsid w:val="006634DC"/>
    <w:rsid w:val="00663E0C"/>
    <w:rsid w:val="006641E9"/>
    <w:rsid w:val="00664E56"/>
    <w:rsid w:val="00672EC4"/>
    <w:rsid w:val="006766D4"/>
    <w:rsid w:val="00683F66"/>
    <w:rsid w:val="006863CC"/>
    <w:rsid w:val="006865F1"/>
    <w:rsid w:val="00687955"/>
    <w:rsid w:val="00691CF3"/>
    <w:rsid w:val="006932C9"/>
    <w:rsid w:val="00694B65"/>
    <w:rsid w:val="00696A84"/>
    <w:rsid w:val="006A018C"/>
    <w:rsid w:val="006A381F"/>
    <w:rsid w:val="006A6BF5"/>
    <w:rsid w:val="006B150A"/>
    <w:rsid w:val="006B3B42"/>
    <w:rsid w:val="006B58F5"/>
    <w:rsid w:val="006C1219"/>
    <w:rsid w:val="006C1BC6"/>
    <w:rsid w:val="006C2A05"/>
    <w:rsid w:val="006C79D9"/>
    <w:rsid w:val="006D3436"/>
    <w:rsid w:val="006D34B5"/>
    <w:rsid w:val="006D4529"/>
    <w:rsid w:val="006E24B1"/>
    <w:rsid w:val="006E761F"/>
    <w:rsid w:val="006F0DDB"/>
    <w:rsid w:val="006F11AB"/>
    <w:rsid w:val="006F2261"/>
    <w:rsid w:val="006F5EF7"/>
    <w:rsid w:val="006F633D"/>
    <w:rsid w:val="006F70F4"/>
    <w:rsid w:val="00707E24"/>
    <w:rsid w:val="00707FAD"/>
    <w:rsid w:val="00712670"/>
    <w:rsid w:val="00713C2B"/>
    <w:rsid w:val="00713CA6"/>
    <w:rsid w:val="007174F6"/>
    <w:rsid w:val="007221F2"/>
    <w:rsid w:val="007223BC"/>
    <w:rsid w:val="0072393F"/>
    <w:rsid w:val="00724DB8"/>
    <w:rsid w:val="00726183"/>
    <w:rsid w:val="007313E5"/>
    <w:rsid w:val="00733629"/>
    <w:rsid w:val="0073368B"/>
    <w:rsid w:val="0073372C"/>
    <w:rsid w:val="0073513A"/>
    <w:rsid w:val="007363E4"/>
    <w:rsid w:val="00736574"/>
    <w:rsid w:val="00741002"/>
    <w:rsid w:val="0074255C"/>
    <w:rsid w:val="0074272D"/>
    <w:rsid w:val="00745EF6"/>
    <w:rsid w:val="007474F1"/>
    <w:rsid w:val="00751C6F"/>
    <w:rsid w:val="00752B7C"/>
    <w:rsid w:val="007547BB"/>
    <w:rsid w:val="00756153"/>
    <w:rsid w:val="00756B46"/>
    <w:rsid w:val="00761A4F"/>
    <w:rsid w:val="00763359"/>
    <w:rsid w:val="007635F9"/>
    <w:rsid w:val="00765B4C"/>
    <w:rsid w:val="00766A3E"/>
    <w:rsid w:val="00771FC1"/>
    <w:rsid w:val="007727E4"/>
    <w:rsid w:val="0077431A"/>
    <w:rsid w:val="00776DB8"/>
    <w:rsid w:val="00782789"/>
    <w:rsid w:val="00782F1F"/>
    <w:rsid w:val="007840FC"/>
    <w:rsid w:val="00784AE2"/>
    <w:rsid w:val="00787139"/>
    <w:rsid w:val="0079536A"/>
    <w:rsid w:val="007964C1"/>
    <w:rsid w:val="007A06E6"/>
    <w:rsid w:val="007A0CC7"/>
    <w:rsid w:val="007A1054"/>
    <w:rsid w:val="007A1BB9"/>
    <w:rsid w:val="007A32B0"/>
    <w:rsid w:val="007A485A"/>
    <w:rsid w:val="007A4A78"/>
    <w:rsid w:val="007A4C48"/>
    <w:rsid w:val="007A7A10"/>
    <w:rsid w:val="007B22EA"/>
    <w:rsid w:val="007B27D9"/>
    <w:rsid w:val="007B3474"/>
    <w:rsid w:val="007B71E1"/>
    <w:rsid w:val="007B74A1"/>
    <w:rsid w:val="007B7678"/>
    <w:rsid w:val="007C0735"/>
    <w:rsid w:val="007C0B45"/>
    <w:rsid w:val="007C37B5"/>
    <w:rsid w:val="007C3F8E"/>
    <w:rsid w:val="007C7676"/>
    <w:rsid w:val="007D0219"/>
    <w:rsid w:val="007D33D1"/>
    <w:rsid w:val="007D4C02"/>
    <w:rsid w:val="007D6EBD"/>
    <w:rsid w:val="007E1D8C"/>
    <w:rsid w:val="007E2BE3"/>
    <w:rsid w:val="007F1CD4"/>
    <w:rsid w:val="007F23DC"/>
    <w:rsid w:val="007F2711"/>
    <w:rsid w:val="007F3321"/>
    <w:rsid w:val="008023E9"/>
    <w:rsid w:val="008034CA"/>
    <w:rsid w:val="00803F53"/>
    <w:rsid w:val="00806B3C"/>
    <w:rsid w:val="00807088"/>
    <w:rsid w:val="00810BD6"/>
    <w:rsid w:val="00810F0B"/>
    <w:rsid w:val="00810F91"/>
    <w:rsid w:val="00811BB6"/>
    <w:rsid w:val="00811EDD"/>
    <w:rsid w:val="00813D42"/>
    <w:rsid w:val="00814293"/>
    <w:rsid w:val="00814956"/>
    <w:rsid w:val="00823BC5"/>
    <w:rsid w:val="00825022"/>
    <w:rsid w:val="00825E61"/>
    <w:rsid w:val="00827259"/>
    <w:rsid w:val="00830AED"/>
    <w:rsid w:val="00832BF5"/>
    <w:rsid w:val="00833A3F"/>
    <w:rsid w:val="00833AFA"/>
    <w:rsid w:val="00833B67"/>
    <w:rsid w:val="008348EF"/>
    <w:rsid w:val="00835D60"/>
    <w:rsid w:val="008367B2"/>
    <w:rsid w:val="0083700E"/>
    <w:rsid w:val="008404C8"/>
    <w:rsid w:val="00841B50"/>
    <w:rsid w:val="00842CD3"/>
    <w:rsid w:val="00846214"/>
    <w:rsid w:val="0084683C"/>
    <w:rsid w:val="00852949"/>
    <w:rsid w:val="00854599"/>
    <w:rsid w:val="008567C0"/>
    <w:rsid w:val="00862079"/>
    <w:rsid w:val="0086741A"/>
    <w:rsid w:val="008714A3"/>
    <w:rsid w:val="0087361C"/>
    <w:rsid w:val="00874A6B"/>
    <w:rsid w:val="0087544B"/>
    <w:rsid w:val="00882CD2"/>
    <w:rsid w:val="00885C5A"/>
    <w:rsid w:val="00887E78"/>
    <w:rsid w:val="00891547"/>
    <w:rsid w:val="00892D96"/>
    <w:rsid w:val="00893729"/>
    <w:rsid w:val="00895EEF"/>
    <w:rsid w:val="008A2706"/>
    <w:rsid w:val="008A2E45"/>
    <w:rsid w:val="008A43C0"/>
    <w:rsid w:val="008A570D"/>
    <w:rsid w:val="008A6228"/>
    <w:rsid w:val="008A7470"/>
    <w:rsid w:val="008A774C"/>
    <w:rsid w:val="008B0ECD"/>
    <w:rsid w:val="008B2391"/>
    <w:rsid w:val="008B41C4"/>
    <w:rsid w:val="008B4945"/>
    <w:rsid w:val="008B7713"/>
    <w:rsid w:val="008B7C6E"/>
    <w:rsid w:val="008C087F"/>
    <w:rsid w:val="008C15C1"/>
    <w:rsid w:val="008C3C50"/>
    <w:rsid w:val="008C7E17"/>
    <w:rsid w:val="008D0DAF"/>
    <w:rsid w:val="008D2C53"/>
    <w:rsid w:val="008D681C"/>
    <w:rsid w:val="008D6A24"/>
    <w:rsid w:val="008D6C4E"/>
    <w:rsid w:val="008D6E2F"/>
    <w:rsid w:val="008D7962"/>
    <w:rsid w:val="008E065F"/>
    <w:rsid w:val="008E0E75"/>
    <w:rsid w:val="008E0FF8"/>
    <w:rsid w:val="008E258C"/>
    <w:rsid w:val="008E3239"/>
    <w:rsid w:val="008E51DB"/>
    <w:rsid w:val="008F2635"/>
    <w:rsid w:val="008F5832"/>
    <w:rsid w:val="008F6186"/>
    <w:rsid w:val="008F668A"/>
    <w:rsid w:val="009008C7"/>
    <w:rsid w:val="00901A55"/>
    <w:rsid w:val="0090321D"/>
    <w:rsid w:val="009058D9"/>
    <w:rsid w:val="00906825"/>
    <w:rsid w:val="00907A7A"/>
    <w:rsid w:val="00907B14"/>
    <w:rsid w:val="00907C69"/>
    <w:rsid w:val="00910BB7"/>
    <w:rsid w:val="009114EC"/>
    <w:rsid w:val="00914B8D"/>
    <w:rsid w:val="00915AAA"/>
    <w:rsid w:val="0091654C"/>
    <w:rsid w:val="00917123"/>
    <w:rsid w:val="0092133E"/>
    <w:rsid w:val="00923206"/>
    <w:rsid w:val="00923E73"/>
    <w:rsid w:val="00930E51"/>
    <w:rsid w:val="009314BE"/>
    <w:rsid w:val="00932BB7"/>
    <w:rsid w:val="00935142"/>
    <w:rsid w:val="0093614A"/>
    <w:rsid w:val="00937EA8"/>
    <w:rsid w:val="00940D53"/>
    <w:rsid w:val="009410A7"/>
    <w:rsid w:val="00944397"/>
    <w:rsid w:val="009444E7"/>
    <w:rsid w:val="0095324E"/>
    <w:rsid w:val="00954C0A"/>
    <w:rsid w:val="00956758"/>
    <w:rsid w:val="00956D66"/>
    <w:rsid w:val="00961086"/>
    <w:rsid w:val="009653AD"/>
    <w:rsid w:val="009674A9"/>
    <w:rsid w:val="009703B2"/>
    <w:rsid w:val="00973D69"/>
    <w:rsid w:val="009740DC"/>
    <w:rsid w:val="00974183"/>
    <w:rsid w:val="009827AD"/>
    <w:rsid w:val="009836C2"/>
    <w:rsid w:val="0098536F"/>
    <w:rsid w:val="00985B45"/>
    <w:rsid w:val="00991BD7"/>
    <w:rsid w:val="009926E3"/>
    <w:rsid w:val="009938F1"/>
    <w:rsid w:val="00994490"/>
    <w:rsid w:val="00994E81"/>
    <w:rsid w:val="00995DA9"/>
    <w:rsid w:val="009A004E"/>
    <w:rsid w:val="009A0632"/>
    <w:rsid w:val="009A0AEA"/>
    <w:rsid w:val="009A5524"/>
    <w:rsid w:val="009A6F5C"/>
    <w:rsid w:val="009B12E0"/>
    <w:rsid w:val="009B3926"/>
    <w:rsid w:val="009B4A57"/>
    <w:rsid w:val="009B5143"/>
    <w:rsid w:val="009B73F9"/>
    <w:rsid w:val="009C5874"/>
    <w:rsid w:val="009C62DC"/>
    <w:rsid w:val="009D0BC4"/>
    <w:rsid w:val="009D33BE"/>
    <w:rsid w:val="009D69B1"/>
    <w:rsid w:val="009E0407"/>
    <w:rsid w:val="009E0B75"/>
    <w:rsid w:val="009E1E1E"/>
    <w:rsid w:val="009E25C5"/>
    <w:rsid w:val="009E3630"/>
    <w:rsid w:val="009E5432"/>
    <w:rsid w:val="009F10BE"/>
    <w:rsid w:val="009F4B26"/>
    <w:rsid w:val="009F729F"/>
    <w:rsid w:val="009F77C4"/>
    <w:rsid w:val="00A01B0B"/>
    <w:rsid w:val="00A02DA3"/>
    <w:rsid w:val="00A073A0"/>
    <w:rsid w:val="00A073CC"/>
    <w:rsid w:val="00A11C81"/>
    <w:rsid w:val="00A1298B"/>
    <w:rsid w:val="00A15B61"/>
    <w:rsid w:val="00A16A28"/>
    <w:rsid w:val="00A20AE1"/>
    <w:rsid w:val="00A214EF"/>
    <w:rsid w:val="00A21636"/>
    <w:rsid w:val="00A2165E"/>
    <w:rsid w:val="00A2498A"/>
    <w:rsid w:val="00A24E8B"/>
    <w:rsid w:val="00A259B7"/>
    <w:rsid w:val="00A25C5A"/>
    <w:rsid w:val="00A3028A"/>
    <w:rsid w:val="00A31B56"/>
    <w:rsid w:val="00A32C7F"/>
    <w:rsid w:val="00A37BC2"/>
    <w:rsid w:val="00A4009F"/>
    <w:rsid w:val="00A40412"/>
    <w:rsid w:val="00A4208F"/>
    <w:rsid w:val="00A428F9"/>
    <w:rsid w:val="00A457EC"/>
    <w:rsid w:val="00A457F9"/>
    <w:rsid w:val="00A45A01"/>
    <w:rsid w:val="00A46F24"/>
    <w:rsid w:val="00A46F58"/>
    <w:rsid w:val="00A51C8C"/>
    <w:rsid w:val="00A536C3"/>
    <w:rsid w:val="00A54581"/>
    <w:rsid w:val="00A5583C"/>
    <w:rsid w:val="00A55EF7"/>
    <w:rsid w:val="00A5643D"/>
    <w:rsid w:val="00A57642"/>
    <w:rsid w:val="00A57A85"/>
    <w:rsid w:val="00A60893"/>
    <w:rsid w:val="00A60EE1"/>
    <w:rsid w:val="00A64D74"/>
    <w:rsid w:val="00A65E23"/>
    <w:rsid w:val="00A66F34"/>
    <w:rsid w:val="00A67D11"/>
    <w:rsid w:val="00A7069F"/>
    <w:rsid w:val="00A719E4"/>
    <w:rsid w:val="00A71F39"/>
    <w:rsid w:val="00A7232E"/>
    <w:rsid w:val="00A739E8"/>
    <w:rsid w:val="00A75082"/>
    <w:rsid w:val="00A757E7"/>
    <w:rsid w:val="00A76EB6"/>
    <w:rsid w:val="00A77560"/>
    <w:rsid w:val="00A8641D"/>
    <w:rsid w:val="00A87119"/>
    <w:rsid w:val="00A90A19"/>
    <w:rsid w:val="00A91322"/>
    <w:rsid w:val="00A92E0E"/>
    <w:rsid w:val="00A93B2E"/>
    <w:rsid w:val="00A9405A"/>
    <w:rsid w:val="00AA1AB9"/>
    <w:rsid w:val="00AA2546"/>
    <w:rsid w:val="00AA43E5"/>
    <w:rsid w:val="00AB098A"/>
    <w:rsid w:val="00AB410A"/>
    <w:rsid w:val="00AC002B"/>
    <w:rsid w:val="00AC0163"/>
    <w:rsid w:val="00AC302C"/>
    <w:rsid w:val="00AC6471"/>
    <w:rsid w:val="00AD1441"/>
    <w:rsid w:val="00AE393D"/>
    <w:rsid w:val="00AE6294"/>
    <w:rsid w:val="00AE7EB7"/>
    <w:rsid w:val="00AF1A11"/>
    <w:rsid w:val="00AF2798"/>
    <w:rsid w:val="00AF57C0"/>
    <w:rsid w:val="00AF6B38"/>
    <w:rsid w:val="00AF716E"/>
    <w:rsid w:val="00AF7885"/>
    <w:rsid w:val="00B015AE"/>
    <w:rsid w:val="00B023B0"/>
    <w:rsid w:val="00B02D2E"/>
    <w:rsid w:val="00B0465B"/>
    <w:rsid w:val="00B048F0"/>
    <w:rsid w:val="00B14ED0"/>
    <w:rsid w:val="00B14FB3"/>
    <w:rsid w:val="00B16C2E"/>
    <w:rsid w:val="00B21EC8"/>
    <w:rsid w:val="00B23E46"/>
    <w:rsid w:val="00B258FD"/>
    <w:rsid w:val="00B266D2"/>
    <w:rsid w:val="00B304A8"/>
    <w:rsid w:val="00B30F94"/>
    <w:rsid w:val="00B322D3"/>
    <w:rsid w:val="00B34E47"/>
    <w:rsid w:val="00B3608C"/>
    <w:rsid w:val="00B36895"/>
    <w:rsid w:val="00B370C2"/>
    <w:rsid w:val="00B37596"/>
    <w:rsid w:val="00B43644"/>
    <w:rsid w:val="00B4613A"/>
    <w:rsid w:val="00B47798"/>
    <w:rsid w:val="00B47B51"/>
    <w:rsid w:val="00B50EFE"/>
    <w:rsid w:val="00B66CF0"/>
    <w:rsid w:val="00B74E5E"/>
    <w:rsid w:val="00B75DDE"/>
    <w:rsid w:val="00B75E03"/>
    <w:rsid w:val="00B80898"/>
    <w:rsid w:val="00B81625"/>
    <w:rsid w:val="00B83FD3"/>
    <w:rsid w:val="00B84562"/>
    <w:rsid w:val="00B85C90"/>
    <w:rsid w:val="00B87983"/>
    <w:rsid w:val="00B87B3B"/>
    <w:rsid w:val="00B87D6D"/>
    <w:rsid w:val="00B9061B"/>
    <w:rsid w:val="00B93A41"/>
    <w:rsid w:val="00BA0C2A"/>
    <w:rsid w:val="00BA11D4"/>
    <w:rsid w:val="00BA1666"/>
    <w:rsid w:val="00BA2C57"/>
    <w:rsid w:val="00BA3752"/>
    <w:rsid w:val="00BA38CC"/>
    <w:rsid w:val="00BA47D5"/>
    <w:rsid w:val="00BA689E"/>
    <w:rsid w:val="00BA7736"/>
    <w:rsid w:val="00BA7743"/>
    <w:rsid w:val="00BB00E7"/>
    <w:rsid w:val="00BB1CC2"/>
    <w:rsid w:val="00BB33D6"/>
    <w:rsid w:val="00BB37FE"/>
    <w:rsid w:val="00BB38B3"/>
    <w:rsid w:val="00BB4C2E"/>
    <w:rsid w:val="00BB5522"/>
    <w:rsid w:val="00BB582F"/>
    <w:rsid w:val="00BB6A66"/>
    <w:rsid w:val="00BB712C"/>
    <w:rsid w:val="00BC1D84"/>
    <w:rsid w:val="00BC2AB8"/>
    <w:rsid w:val="00BD0041"/>
    <w:rsid w:val="00BD20BB"/>
    <w:rsid w:val="00BD41A9"/>
    <w:rsid w:val="00BD6F59"/>
    <w:rsid w:val="00BD7C49"/>
    <w:rsid w:val="00BE0294"/>
    <w:rsid w:val="00BE118F"/>
    <w:rsid w:val="00BE167B"/>
    <w:rsid w:val="00BE4142"/>
    <w:rsid w:val="00BE4DDB"/>
    <w:rsid w:val="00BE5D4C"/>
    <w:rsid w:val="00BE681D"/>
    <w:rsid w:val="00BE76C2"/>
    <w:rsid w:val="00BF08AC"/>
    <w:rsid w:val="00BF559A"/>
    <w:rsid w:val="00BF6060"/>
    <w:rsid w:val="00C007CA"/>
    <w:rsid w:val="00C042BE"/>
    <w:rsid w:val="00C057F9"/>
    <w:rsid w:val="00C06347"/>
    <w:rsid w:val="00C11AC1"/>
    <w:rsid w:val="00C12221"/>
    <w:rsid w:val="00C22F91"/>
    <w:rsid w:val="00C23304"/>
    <w:rsid w:val="00C235B0"/>
    <w:rsid w:val="00C31234"/>
    <w:rsid w:val="00C32D41"/>
    <w:rsid w:val="00C33579"/>
    <w:rsid w:val="00C45B65"/>
    <w:rsid w:val="00C50F49"/>
    <w:rsid w:val="00C52236"/>
    <w:rsid w:val="00C531D5"/>
    <w:rsid w:val="00C53369"/>
    <w:rsid w:val="00C56414"/>
    <w:rsid w:val="00C60460"/>
    <w:rsid w:val="00C613E3"/>
    <w:rsid w:val="00C63552"/>
    <w:rsid w:val="00C7032D"/>
    <w:rsid w:val="00C707E8"/>
    <w:rsid w:val="00C76DB0"/>
    <w:rsid w:val="00C801EC"/>
    <w:rsid w:val="00C818C6"/>
    <w:rsid w:val="00C8281C"/>
    <w:rsid w:val="00C86AE2"/>
    <w:rsid w:val="00C870DF"/>
    <w:rsid w:val="00C92D7B"/>
    <w:rsid w:val="00C93092"/>
    <w:rsid w:val="00C9479A"/>
    <w:rsid w:val="00CA0530"/>
    <w:rsid w:val="00CA05D3"/>
    <w:rsid w:val="00CA171F"/>
    <w:rsid w:val="00CA19F9"/>
    <w:rsid w:val="00CA46FC"/>
    <w:rsid w:val="00CA5902"/>
    <w:rsid w:val="00CA70E0"/>
    <w:rsid w:val="00CB166E"/>
    <w:rsid w:val="00CB379C"/>
    <w:rsid w:val="00CB55CB"/>
    <w:rsid w:val="00CB5C1C"/>
    <w:rsid w:val="00CB6A65"/>
    <w:rsid w:val="00CB775D"/>
    <w:rsid w:val="00CB7D64"/>
    <w:rsid w:val="00CC029E"/>
    <w:rsid w:val="00CC120F"/>
    <w:rsid w:val="00CC44D6"/>
    <w:rsid w:val="00CC550A"/>
    <w:rsid w:val="00CC702B"/>
    <w:rsid w:val="00CC7751"/>
    <w:rsid w:val="00CD7CB7"/>
    <w:rsid w:val="00CE014D"/>
    <w:rsid w:val="00CE04F6"/>
    <w:rsid w:val="00CE13CC"/>
    <w:rsid w:val="00CE1F40"/>
    <w:rsid w:val="00CE2C45"/>
    <w:rsid w:val="00CE375F"/>
    <w:rsid w:val="00CE3C99"/>
    <w:rsid w:val="00CE50FF"/>
    <w:rsid w:val="00CF0A45"/>
    <w:rsid w:val="00CF335A"/>
    <w:rsid w:val="00CF472A"/>
    <w:rsid w:val="00CF6856"/>
    <w:rsid w:val="00D00E3E"/>
    <w:rsid w:val="00D01ADA"/>
    <w:rsid w:val="00D0305D"/>
    <w:rsid w:val="00D032F2"/>
    <w:rsid w:val="00D04436"/>
    <w:rsid w:val="00D04B39"/>
    <w:rsid w:val="00D07128"/>
    <w:rsid w:val="00D11BAE"/>
    <w:rsid w:val="00D13368"/>
    <w:rsid w:val="00D1386D"/>
    <w:rsid w:val="00D13BDB"/>
    <w:rsid w:val="00D1581B"/>
    <w:rsid w:val="00D16121"/>
    <w:rsid w:val="00D21574"/>
    <w:rsid w:val="00D2686D"/>
    <w:rsid w:val="00D27EEC"/>
    <w:rsid w:val="00D30C0B"/>
    <w:rsid w:val="00D32D4D"/>
    <w:rsid w:val="00D34AE4"/>
    <w:rsid w:val="00D41346"/>
    <w:rsid w:val="00D414AC"/>
    <w:rsid w:val="00D46ABD"/>
    <w:rsid w:val="00D50C37"/>
    <w:rsid w:val="00D51117"/>
    <w:rsid w:val="00D512A1"/>
    <w:rsid w:val="00D53E66"/>
    <w:rsid w:val="00D56856"/>
    <w:rsid w:val="00D5728B"/>
    <w:rsid w:val="00D60DF7"/>
    <w:rsid w:val="00D6605E"/>
    <w:rsid w:val="00D67894"/>
    <w:rsid w:val="00D7114B"/>
    <w:rsid w:val="00D7203B"/>
    <w:rsid w:val="00D72CDA"/>
    <w:rsid w:val="00D7313E"/>
    <w:rsid w:val="00D736A8"/>
    <w:rsid w:val="00D818FD"/>
    <w:rsid w:val="00D81C58"/>
    <w:rsid w:val="00D8229C"/>
    <w:rsid w:val="00D847A6"/>
    <w:rsid w:val="00D913A4"/>
    <w:rsid w:val="00D94F95"/>
    <w:rsid w:val="00D9533B"/>
    <w:rsid w:val="00D9781C"/>
    <w:rsid w:val="00DA085E"/>
    <w:rsid w:val="00DA1343"/>
    <w:rsid w:val="00DA6D2A"/>
    <w:rsid w:val="00DA6FD2"/>
    <w:rsid w:val="00DB0390"/>
    <w:rsid w:val="00DB227E"/>
    <w:rsid w:val="00DB29E3"/>
    <w:rsid w:val="00DB2FD1"/>
    <w:rsid w:val="00DC1837"/>
    <w:rsid w:val="00DC27EC"/>
    <w:rsid w:val="00DC62F5"/>
    <w:rsid w:val="00DD0307"/>
    <w:rsid w:val="00DD3264"/>
    <w:rsid w:val="00DD4FE4"/>
    <w:rsid w:val="00DD5B25"/>
    <w:rsid w:val="00DE0E4A"/>
    <w:rsid w:val="00DE423B"/>
    <w:rsid w:val="00DE6EB2"/>
    <w:rsid w:val="00DF04F9"/>
    <w:rsid w:val="00DF2F0E"/>
    <w:rsid w:val="00DF559E"/>
    <w:rsid w:val="00DF6582"/>
    <w:rsid w:val="00E017B2"/>
    <w:rsid w:val="00E017D3"/>
    <w:rsid w:val="00E023C0"/>
    <w:rsid w:val="00E03103"/>
    <w:rsid w:val="00E037A5"/>
    <w:rsid w:val="00E047E8"/>
    <w:rsid w:val="00E05822"/>
    <w:rsid w:val="00E103A8"/>
    <w:rsid w:val="00E10B9F"/>
    <w:rsid w:val="00E16BBF"/>
    <w:rsid w:val="00E175BE"/>
    <w:rsid w:val="00E208CF"/>
    <w:rsid w:val="00E26431"/>
    <w:rsid w:val="00E31379"/>
    <w:rsid w:val="00E3139F"/>
    <w:rsid w:val="00E32882"/>
    <w:rsid w:val="00E3621A"/>
    <w:rsid w:val="00E3717A"/>
    <w:rsid w:val="00E4189D"/>
    <w:rsid w:val="00E42E89"/>
    <w:rsid w:val="00E533D8"/>
    <w:rsid w:val="00E54002"/>
    <w:rsid w:val="00E542BE"/>
    <w:rsid w:val="00E577D0"/>
    <w:rsid w:val="00E606C2"/>
    <w:rsid w:val="00E63257"/>
    <w:rsid w:val="00E649D3"/>
    <w:rsid w:val="00E65215"/>
    <w:rsid w:val="00E6770E"/>
    <w:rsid w:val="00E72A8B"/>
    <w:rsid w:val="00E755A8"/>
    <w:rsid w:val="00E77C44"/>
    <w:rsid w:val="00E81635"/>
    <w:rsid w:val="00E81D64"/>
    <w:rsid w:val="00E82F70"/>
    <w:rsid w:val="00E8396E"/>
    <w:rsid w:val="00E85111"/>
    <w:rsid w:val="00E85ED5"/>
    <w:rsid w:val="00E86A76"/>
    <w:rsid w:val="00E87101"/>
    <w:rsid w:val="00E8785A"/>
    <w:rsid w:val="00E922E8"/>
    <w:rsid w:val="00E9438B"/>
    <w:rsid w:val="00E95EF4"/>
    <w:rsid w:val="00E960C9"/>
    <w:rsid w:val="00E968A5"/>
    <w:rsid w:val="00E97279"/>
    <w:rsid w:val="00E978CB"/>
    <w:rsid w:val="00EA0184"/>
    <w:rsid w:val="00EA07E6"/>
    <w:rsid w:val="00EA3034"/>
    <w:rsid w:val="00EA33E6"/>
    <w:rsid w:val="00EA557D"/>
    <w:rsid w:val="00EA585E"/>
    <w:rsid w:val="00EB196B"/>
    <w:rsid w:val="00EB1BBC"/>
    <w:rsid w:val="00EB569B"/>
    <w:rsid w:val="00EB599F"/>
    <w:rsid w:val="00EB64CC"/>
    <w:rsid w:val="00EC1CA6"/>
    <w:rsid w:val="00EC2223"/>
    <w:rsid w:val="00EC2FB5"/>
    <w:rsid w:val="00ED17E9"/>
    <w:rsid w:val="00ED26F5"/>
    <w:rsid w:val="00ED3BD4"/>
    <w:rsid w:val="00ED71B6"/>
    <w:rsid w:val="00ED776F"/>
    <w:rsid w:val="00EE26AE"/>
    <w:rsid w:val="00EE2AB5"/>
    <w:rsid w:val="00EE4C94"/>
    <w:rsid w:val="00EE6E45"/>
    <w:rsid w:val="00EF3931"/>
    <w:rsid w:val="00EF46B9"/>
    <w:rsid w:val="00EF6247"/>
    <w:rsid w:val="00F04C40"/>
    <w:rsid w:val="00F059A8"/>
    <w:rsid w:val="00F06B7B"/>
    <w:rsid w:val="00F07ACC"/>
    <w:rsid w:val="00F1019A"/>
    <w:rsid w:val="00F10341"/>
    <w:rsid w:val="00F12D8E"/>
    <w:rsid w:val="00F16314"/>
    <w:rsid w:val="00F17728"/>
    <w:rsid w:val="00F17ED0"/>
    <w:rsid w:val="00F21202"/>
    <w:rsid w:val="00F21FFA"/>
    <w:rsid w:val="00F3469F"/>
    <w:rsid w:val="00F40A06"/>
    <w:rsid w:val="00F40DEF"/>
    <w:rsid w:val="00F41F64"/>
    <w:rsid w:val="00F467DF"/>
    <w:rsid w:val="00F46B20"/>
    <w:rsid w:val="00F47FA9"/>
    <w:rsid w:val="00F5052F"/>
    <w:rsid w:val="00F51EFD"/>
    <w:rsid w:val="00F52119"/>
    <w:rsid w:val="00F54DCB"/>
    <w:rsid w:val="00F55533"/>
    <w:rsid w:val="00F56ACF"/>
    <w:rsid w:val="00F6051E"/>
    <w:rsid w:val="00F60CD8"/>
    <w:rsid w:val="00F61471"/>
    <w:rsid w:val="00F61DC4"/>
    <w:rsid w:val="00F6257F"/>
    <w:rsid w:val="00F62D56"/>
    <w:rsid w:val="00F63453"/>
    <w:rsid w:val="00F6579E"/>
    <w:rsid w:val="00F71543"/>
    <w:rsid w:val="00F73226"/>
    <w:rsid w:val="00F73A6B"/>
    <w:rsid w:val="00F74DE2"/>
    <w:rsid w:val="00F75046"/>
    <w:rsid w:val="00F75DE6"/>
    <w:rsid w:val="00F77BF1"/>
    <w:rsid w:val="00F80164"/>
    <w:rsid w:val="00F80A58"/>
    <w:rsid w:val="00F83AEB"/>
    <w:rsid w:val="00F844AE"/>
    <w:rsid w:val="00F846FD"/>
    <w:rsid w:val="00F85771"/>
    <w:rsid w:val="00F87C0F"/>
    <w:rsid w:val="00F900EB"/>
    <w:rsid w:val="00F914ED"/>
    <w:rsid w:val="00F92ED2"/>
    <w:rsid w:val="00F92FAC"/>
    <w:rsid w:val="00F957BA"/>
    <w:rsid w:val="00FA1720"/>
    <w:rsid w:val="00FA3F14"/>
    <w:rsid w:val="00FA4985"/>
    <w:rsid w:val="00FA6766"/>
    <w:rsid w:val="00FB54E9"/>
    <w:rsid w:val="00FD013F"/>
    <w:rsid w:val="00FD0414"/>
    <w:rsid w:val="00FD0CA4"/>
    <w:rsid w:val="00FD2C6C"/>
    <w:rsid w:val="00FD2D8B"/>
    <w:rsid w:val="00FD38B3"/>
    <w:rsid w:val="00FD3914"/>
    <w:rsid w:val="00FD5282"/>
    <w:rsid w:val="00FD5CDF"/>
    <w:rsid w:val="00FD6A70"/>
    <w:rsid w:val="00FD714D"/>
    <w:rsid w:val="00FD7D0D"/>
    <w:rsid w:val="00FE0C8F"/>
    <w:rsid w:val="00FE1DBE"/>
    <w:rsid w:val="00FE2035"/>
    <w:rsid w:val="00FE357C"/>
    <w:rsid w:val="00FE541A"/>
    <w:rsid w:val="00FE7B9F"/>
    <w:rsid w:val="00FF071E"/>
    <w:rsid w:val="00FF0F8A"/>
    <w:rsid w:val="00FF2963"/>
    <w:rsid w:val="00FF2C44"/>
    <w:rsid w:val="00FF4017"/>
    <w:rsid w:val="00FF51B9"/>
    <w:rsid w:val="00FF53E3"/>
    <w:rsid w:val="00FF5E57"/>
    <w:rsid w:val="00FF65E9"/>
    <w:rsid w:val="00FF68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01"/>
    <o:shapelayout v:ext="edit">
      <o:idmap v:ext="edit" data="1"/>
    </o:shapelayout>
  </w:shapeDefaults>
  <w:decimalSymbol w:val=","/>
  <w:listSeparator w:val=","/>
  <w14:docId w14:val="2DE9E9FE"/>
  <w15:docId w15:val="{65C8CBA1-8D53-4652-8FC6-75273351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789"/>
    <w:pPr>
      <w:spacing w:after="0" w:line="240" w:lineRule="auto"/>
      <w:jc w:val="both"/>
    </w:pPr>
    <w:rPr>
      <w:lang w:val="nl-BE"/>
    </w:rPr>
  </w:style>
  <w:style w:type="paragraph" w:styleId="Heading1">
    <w:name w:val="heading 1"/>
    <w:basedOn w:val="Normal"/>
    <w:next w:val="Normal"/>
    <w:link w:val="Heading1Char"/>
    <w:uiPriority w:val="9"/>
    <w:qFormat/>
    <w:rsid w:val="00BA7743"/>
    <w:pPr>
      <w:keepNext/>
      <w:keepLines/>
      <w:numPr>
        <w:numId w:val="2"/>
      </w:numPr>
      <w:spacing w:before="240" w:after="240"/>
      <w:ind w:left="431" w:hanging="431"/>
      <w:outlineLvl w:val="0"/>
    </w:pPr>
    <w:rPr>
      <w:rFonts w:ascii="Calibri" w:eastAsiaTheme="majorEastAsia" w:hAnsi="Calibri" w:cs="Arial"/>
      <w:b/>
      <w:iCs/>
      <w:color w:val="668899"/>
      <w:sz w:val="26"/>
      <w:szCs w:val="28"/>
    </w:rPr>
  </w:style>
  <w:style w:type="paragraph" w:styleId="Heading2">
    <w:name w:val="heading 2"/>
    <w:basedOn w:val="Normal"/>
    <w:next w:val="Normal"/>
    <w:link w:val="Heading2Char"/>
    <w:uiPriority w:val="9"/>
    <w:unhideWhenUsed/>
    <w:qFormat/>
    <w:rsid w:val="008B0ECD"/>
    <w:pPr>
      <w:keepNext/>
      <w:keepLines/>
      <w:numPr>
        <w:ilvl w:val="1"/>
        <w:numId w:val="2"/>
      </w:numPr>
      <w:spacing w:before="120" w:after="120"/>
      <w:ind w:left="578" w:hanging="578"/>
      <w:outlineLvl w:val="1"/>
    </w:pPr>
    <w:rPr>
      <w:rFonts w:ascii="Calibri" w:eastAsiaTheme="majorEastAsia" w:hAnsi="Calibri" w:cs="Calibri"/>
      <w:b/>
      <w:bCs/>
      <w:color w:val="002040"/>
      <w:sz w:val="24"/>
      <w:szCs w:val="28"/>
    </w:rPr>
  </w:style>
  <w:style w:type="paragraph" w:styleId="Heading3">
    <w:name w:val="heading 3"/>
    <w:basedOn w:val="Normal"/>
    <w:next w:val="Normal"/>
    <w:link w:val="Heading3Char"/>
    <w:uiPriority w:val="9"/>
    <w:unhideWhenUsed/>
    <w:qFormat/>
    <w:rsid w:val="00BA7743"/>
    <w:pPr>
      <w:keepNext/>
      <w:keepLines/>
      <w:numPr>
        <w:ilvl w:val="2"/>
        <w:numId w:val="2"/>
      </w:numPr>
      <w:spacing w:before="200" w:after="120" w:line="276" w:lineRule="auto"/>
      <w:ind w:left="720"/>
      <w:outlineLvl w:val="2"/>
    </w:pPr>
    <w:rPr>
      <w:rFonts w:ascii="Calibri" w:eastAsiaTheme="majorEastAsia" w:hAnsi="Calibri" w:cs="Calibri"/>
      <w:b/>
      <w:color w:val="BBCC00" w:themeColor="accent3"/>
      <w:szCs w:val="24"/>
    </w:rPr>
  </w:style>
  <w:style w:type="paragraph" w:styleId="Heading4">
    <w:name w:val="heading 4"/>
    <w:basedOn w:val="Normal"/>
    <w:next w:val="Normal"/>
    <w:link w:val="Heading4Char"/>
    <w:uiPriority w:val="9"/>
    <w:unhideWhenUsed/>
    <w:qFormat/>
    <w:rsid w:val="00BA7743"/>
    <w:pPr>
      <w:keepNext/>
      <w:keepLines/>
      <w:numPr>
        <w:ilvl w:val="3"/>
        <w:numId w:val="2"/>
      </w:numPr>
      <w:spacing w:before="200" w:after="120" w:line="276" w:lineRule="auto"/>
      <w:outlineLvl w:val="3"/>
    </w:pPr>
    <w:rPr>
      <w:rFonts w:ascii="Gotham Rounded Medium" w:eastAsiaTheme="majorEastAsia" w:hAnsi="Gotham Rounded Medium" w:cstheme="majorBidi"/>
      <w:iCs/>
      <w:color w:val="002040"/>
      <w:szCs w:val="24"/>
      <w:lang w:val="fr-BE"/>
    </w:rPr>
  </w:style>
  <w:style w:type="paragraph" w:styleId="Heading5">
    <w:name w:val="heading 5"/>
    <w:basedOn w:val="Normal"/>
    <w:next w:val="Normal"/>
    <w:link w:val="Heading5Char"/>
    <w:uiPriority w:val="9"/>
    <w:unhideWhenUsed/>
    <w:qFormat/>
    <w:rsid w:val="00BA7743"/>
    <w:pPr>
      <w:keepNext/>
      <w:keepLines/>
      <w:numPr>
        <w:ilvl w:val="4"/>
        <w:numId w:val="2"/>
      </w:numPr>
      <w:spacing w:before="200" w:after="120" w:line="276" w:lineRule="auto"/>
      <w:outlineLvl w:val="4"/>
    </w:pPr>
    <w:rPr>
      <w:rFonts w:ascii="Gotham Rounded Light" w:eastAsiaTheme="majorEastAsia" w:hAnsi="Gotham Rounded Light" w:cstheme="majorBidi"/>
      <w:color w:val="001021" w:themeColor="accent1" w:themeShade="7F"/>
      <w:lang w:val="fr-BE"/>
    </w:rPr>
  </w:style>
  <w:style w:type="paragraph" w:styleId="Heading6">
    <w:name w:val="heading 6"/>
    <w:basedOn w:val="Normal"/>
    <w:next w:val="Normal"/>
    <w:link w:val="Heading6Char"/>
    <w:uiPriority w:val="9"/>
    <w:unhideWhenUsed/>
    <w:qFormat/>
    <w:rsid w:val="00BA7743"/>
    <w:pPr>
      <w:keepNext/>
      <w:keepLines/>
      <w:numPr>
        <w:ilvl w:val="5"/>
        <w:numId w:val="2"/>
      </w:numPr>
      <w:spacing w:before="200" w:after="120" w:line="276" w:lineRule="auto"/>
      <w:outlineLvl w:val="5"/>
    </w:pPr>
    <w:rPr>
      <w:rFonts w:ascii="Gotham Rounded Light" w:eastAsiaTheme="majorEastAsia" w:hAnsi="Gotham Rounded Light" w:cstheme="majorBidi"/>
      <w:iCs/>
      <w:color w:val="001021" w:themeColor="accent1" w:themeShade="7F"/>
      <w:sz w:val="20"/>
      <w:szCs w:val="20"/>
      <w:lang w:val="fr-BE"/>
    </w:rPr>
  </w:style>
  <w:style w:type="paragraph" w:styleId="Heading7">
    <w:name w:val="heading 7"/>
    <w:basedOn w:val="Normal"/>
    <w:next w:val="Normal"/>
    <w:link w:val="Heading7Char"/>
    <w:uiPriority w:val="9"/>
    <w:semiHidden/>
    <w:unhideWhenUsed/>
    <w:qFormat/>
    <w:rsid w:val="00BA7743"/>
    <w:pPr>
      <w:keepNext/>
      <w:keepLines/>
      <w:numPr>
        <w:ilvl w:val="6"/>
        <w:numId w:val="2"/>
      </w:numPr>
      <w:spacing w:before="20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7743"/>
    <w:pPr>
      <w:keepNext/>
      <w:keepLines/>
      <w:numPr>
        <w:ilvl w:val="7"/>
        <w:numId w:val="2"/>
      </w:numPr>
      <w:spacing w:before="20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7743"/>
    <w:pPr>
      <w:keepNext/>
      <w:keepLines/>
      <w:numPr>
        <w:ilvl w:val="8"/>
        <w:numId w:val="2"/>
      </w:numPr>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743"/>
    <w:rPr>
      <w:rFonts w:ascii="Calibri" w:eastAsiaTheme="majorEastAsia" w:hAnsi="Calibri" w:cs="Arial"/>
      <w:b/>
      <w:iCs/>
      <w:color w:val="668899"/>
      <w:sz w:val="26"/>
      <w:szCs w:val="28"/>
      <w:lang w:val="nl-BE"/>
    </w:rPr>
  </w:style>
  <w:style w:type="character" w:customStyle="1" w:styleId="Heading2Char">
    <w:name w:val="Heading 2 Char"/>
    <w:basedOn w:val="DefaultParagraphFont"/>
    <w:link w:val="Heading2"/>
    <w:uiPriority w:val="9"/>
    <w:rsid w:val="008B0ECD"/>
    <w:rPr>
      <w:rFonts w:ascii="Calibri" w:eastAsiaTheme="majorEastAsia" w:hAnsi="Calibri" w:cs="Calibri"/>
      <w:b/>
      <w:bCs/>
      <w:color w:val="002040"/>
      <w:sz w:val="24"/>
      <w:szCs w:val="28"/>
      <w:lang w:val="nl-BE"/>
    </w:rPr>
  </w:style>
  <w:style w:type="character" w:customStyle="1" w:styleId="Heading3Char">
    <w:name w:val="Heading 3 Char"/>
    <w:basedOn w:val="DefaultParagraphFont"/>
    <w:link w:val="Heading3"/>
    <w:uiPriority w:val="9"/>
    <w:rsid w:val="00BA7743"/>
    <w:rPr>
      <w:rFonts w:ascii="Calibri" w:eastAsiaTheme="majorEastAsia" w:hAnsi="Calibri" w:cs="Calibri"/>
      <w:b/>
      <w:color w:val="BBCC00" w:themeColor="accent3"/>
      <w:szCs w:val="24"/>
      <w:lang w:val="nl-BE"/>
    </w:rPr>
  </w:style>
  <w:style w:type="character" w:customStyle="1" w:styleId="Heading4Char">
    <w:name w:val="Heading 4 Char"/>
    <w:basedOn w:val="DefaultParagraphFont"/>
    <w:link w:val="Heading4"/>
    <w:uiPriority w:val="9"/>
    <w:rsid w:val="00BA7743"/>
    <w:rPr>
      <w:rFonts w:ascii="Gotham Rounded Medium" w:eastAsiaTheme="majorEastAsia" w:hAnsi="Gotham Rounded Medium" w:cstheme="majorBidi"/>
      <w:iCs/>
      <w:color w:val="002040"/>
      <w:szCs w:val="24"/>
      <w:lang w:val="fr-BE"/>
    </w:rPr>
  </w:style>
  <w:style w:type="character" w:customStyle="1" w:styleId="Heading5Char">
    <w:name w:val="Heading 5 Char"/>
    <w:basedOn w:val="DefaultParagraphFont"/>
    <w:link w:val="Heading5"/>
    <w:uiPriority w:val="9"/>
    <w:rsid w:val="00BA7743"/>
    <w:rPr>
      <w:rFonts w:ascii="Gotham Rounded Light" w:eastAsiaTheme="majorEastAsia" w:hAnsi="Gotham Rounded Light" w:cstheme="majorBidi"/>
      <w:color w:val="001021" w:themeColor="accent1" w:themeShade="7F"/>
      <w:lang w:val="fr-BE"/>
    </w:rPr>
  </w:style>
  <w:style w:type="character" w:customStyle="1" w:styleId="Heading6Char">
    <w:name w:val="Heading 6 Char"/>
    <w:basedOn w:val="DefaultParagraphFont"/>
    <w:link w:val="Heading6"/>
    <w:uiPriority w:val="9"/>
    <w:rsid w:val="00BA7743"/>
    <w:rPr>
      <w:rFonts w:ascii="Gotham Rounded Light" w:eastAsiaTheme="majorEastAsia" w:hAnsi="Gotham Rounded Light" w:cstheme="majorBidi"/>
      <w:iCs/>
      <w:color w:val="001021" w:themeColor="accent1" w:themeShade="7F"/>
      <w:sz w:val="20"/>
      <w:szCs w:val="20"/>
      <w:lang w:val="fr-BE"/>
    </w:rPr>
  </w:style>
  <w:style w:type="character" w:customStyle="1" w:styleId="Heading7Char">
    <w:name w:val="Heading 7 Char"/>
    <w:basedOn w:val="DefaultParagraphFont"/>
    <w:link w:val="Heading7"/>
    <w:uiPriority w:val="9"/>
    <w:semiHidden/>
    <w:rsid w:val="00BA7743"/>
    <w:rPr>
      <w:rFonts w:asciiTheme="majorHAnsi" w:eastAsiaTheme="majorEastAsia" w:hAnsiTheme="majorHAnsi" w:cstheme="majorBidi"/>
      <w:i/>
      <w:iCs/>
      <w:color w:val="404040" w:themeColor="text1" w:themeTint="BF"/>
      <w:lang w:val="nl-BE"/>
    </w:rPr>
  </w:style>
  <w:style w:type="character" w:customStyle="1" w:styleId="Heading8Char">
    <w:name w:val="Heading 8 Char"/>
    <w:basedOn w:val="DefaultParagraphFont"/>
    <w:link w:val="Heading8"/>
    <w:uiPriority w:val="9"/>
    <w:semiHidden/>
    <w:rsid w:val="00BA7743"/>
    <w:rPr>
      <w:rFonts w:asciiTheme="majorHAnsi" w:eastAsiaTheme="majorEastAsia" w:hAnsiTheme="majorHAnsi" w:cstheme="majorBidi"/>
      <w:color w:val="404040" w:themeColor="text1" w:themeTint="BF"/>
      <w:sz w:val="20"/>
      <w:szCs w:val="20"/>
      <w:lang w:val="nl-BE"/>
    </w:rPr>
  </w:style>
  <w:style w:type="character" w:customStyle="1" w:styleId="Heading9Char">
    <w:name w:val="Heading 9 Char"/>
    <w:basedOn w:val="DefaultParagraphFont"/>
    <w:link w:val="Heading9"/>
    <w:uiPriority w:val="9"/>
    <w:semiHidden/>
    <w:rsid w:val="00BA7743"/>
    <w:rPr>
      <w:rFonts w:asciiTheme="majorHAnsi" w:eastAsiaTheme="majorEastAsia" w:hAnsiTheme="majorHAnsi" w:cstheme="majorBidi"/>
      <w:i/>
      <w:iCs/>
      <w:color w:val="404040" w:themeColor="text1" w:themeTint="BF"/>
      <w:sz w:val="20"/>
      <w:szCs w:val="20"/>
      <w:lang w:val="nl-BE"/>
    </w:rPr>
  </w:style>
  <w:style w:type="table" w:styleId="TableGrid">
    <w:name w:val="Table Grid"/>
    <w:basedOn w:val="TableNormal"/>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character" w:customStyle="1" w:styleId="NoSpacingChar">
    <w:name w:val="No Spacing Char"/>
    <w:basedOn w:val="DefaultParagraphFont"/>
    <w:link w:val="NoSpacing"/>
    <w:uiPriority w:val="1"/>
    <w:rsid w:val="00C12221"/>
    <w:rPr>
      <w:sz w:val="20"/>
      <w:lang w:val="nl-BE"/>
    </w:rPr>
  </w:style>
  <w:style w:type="paragraph" w:customStyle="1" w:styleId="1F37F29776D142F393726A42F9A7E476">
    <w:name w:val="1F37F29776D142F393726A42F9A7E476"/>
    <w:rsid w:val="005B10E2"/>
    <w:rPr>
      <w:rFonts w:eastAsiaTheme="minorEastAsia"/>
      <w:lang w:val="en-US"/>
    </w:rPr>
  </w:style>
  <w:style w:type="paragraph" w:customStyle="1" w:styleId="CBFLetterInfoDatas">
    <w:name w:val="CBF Letter Info Datas"/>
    <w:basedOn w:val="Normal"/>
    <w:rsid w:val="009653AD"/>
    <w:pPr>
      <w:overflowPunct w:val="0"/>
      <w:autoSpaceDE w:val="0"/>
      <w:autoSpaceDN w:val="0"/>
      <w:adjustRightInd w:val="0"/>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styleId="ListParagraph">
    <w:name w:val="List Paragraph"/>
    <w:basedOn w:val="Normal"/>
    <w:link w:val="ListParagraphChar"/>
    <w:uiPriority w:val="34"/>
    <w:qFormat/>
    <w:rsid w:val="00BA7743"/>
    <w:pPr>
      <w:spacing w:after="200"/>
      <w:ind w:left="720"/>
      <w:contextualSpacing/>
    </w:pPr>
    <w:rPr>
      <w:lang w:val="fr-BE"/>
    </w:rPr>
  </w:style>
  <w:style w:type="character" w:customStyle="1" w:styleId="ListParagraphChar">
    <w:name w:val="List Paragraph Char"/>
    <w:basedOn w:val="DefaultParagraphFont"/>
    <w:link w:val="ListParagraph"/>
    <w:uiPriority w:val="34"/>
    <w:rsid w:val="00BA7743"/>
    <w:rPr>
      <w:lang w:val="fr-BE"/>
    </w:rPr>
  </w:style>
  <w:style w:type="paragraph" w:styleId="FootnoteText">
    <w:name w:val="footnote text"/>
    <w:basedOn w:val="Normal"/>
    <w:link w:val="FootnoteTextChar"/>
    <w:unhideWhenUsed/>
    <w:rsid w:val="00BA7743"/>
    <w:rPr>
      <w:sz w:val="20"/>
      <w:szCs w:val="20"/>
      <w:lang w:val="fr-BE"/>
    </w:rPr>
  </w:style>
  <w:style w:type="character" w:customStyle="1" w:styleId="FootnoteTextChar">
    <w:name w:val="Footnote Text Char"/>
    <w:basedOn w:val="DefaultParagraphFont"/>
    <w:link w:val="FootnoteText"/>
    <w:rsid w:val="00BA7743"/>
    <w:rPr>
      <w:sz w:val="20"/>
      <w:szCs w:val="20"/>
      <w:lang w:val="fr-BE"/>
    </w:rPr>
  </w:style>
  <w:style w:type="character" w:styleId="FootnoteReference">
    <w:name w:val="footnote reference"/>
    <w:basedOn w:val="DefaultParagraphFont"/>
    <w:unhideWhenUsed/>
    <w:rsid w:val="00BA7743"/>
    <w:rPr>
      <w:vertAlign w:val="superscript"/>
    </w:rPr>
  </w:style>
  <w:style w:type="character" w:styleId="CommentReference">
    <w:name w:val="annotation reference"/>
    <w:basedOn w:val="DefaultParagraphFont"/>
    <w:uiPriority w:val="99"/>
    <w:semiHidden/>
    <w:unhideWhenUsed/>
    <w:rsid w:val="00BA7743"/>
    <w:rPr>
      <w:sz w:val="16"/>
      <w:szCs w:val="16"/>
    </w:rPr>
  </w:style>
  <w:style w:type="paragraph" w:styleId="CommentText">
    <w:name w:val="annotation text"/>
    <w:basedOn w:val="Normal"/>
    <w:link w:val="CommentTextChar"/>
    <w:uiPriority w:val="99"/>
    <w:unhideWhenUsed/>
    <w:rsid w:val="00BA7743"/>
    <w:pPr>
      <w:spacing w:after="200"/>
    </w:pPr>
    <w:rPr>
      <w:sz w:val="20"/>
      <w:szCs w:val="20"/>
      <w:lang w:val="fr-BE"/>
    </w:rPr>
  </w:style>
  <w:style w:type="character" w:customStyle="1" w:styleId="CommentTextChar">
    <w:name w:val="Comment Text Char"/>
    <w:basedOn w:val="DefaultParagraphFont"/>
    <w:link w:val="CommentText"/>
    <w:uiPriority w:val="99"/>
    <w:rsid w:val="00BA7743"/>
    <w:rPr>
      <w:sz w:val="20"/>
      <w:szCs w:val="20"/>
      <w:lang w:val="fr-BE"/>
    </w:rPr>
  </w:style>
  <w:style w:type="paragraph" w:styleId="CommentSubject">
    <w:name w:val="annotation subject"/>
    <w:basedOn w:val="CommentText"/>
    <w:next w:val="CommentText"/>
    <w:link w:val="CommentSubjectChar"/>
    <w:uiPriority w:val="99"/>
    <w:semiHidden/>
    <w:unhideWhenUsed/>
    <w:rsid w:val="00BA7743"/>
    <w:rPr>
      <w:b/>
      <w:bCs/>
    </w:rPr>
  </w:style>
  <w:style w:type="character" w:customStyle="1" w:styleId="CommentSubjectChar">
    <w:name w:val="Comment Subject Char"/>
    <w:basedOn w:val="CommentTextChar"/>
    <w:link w:val="CommentSubject"/>
    <w:uiPriority w:val="99"/>
    <w:semiHidden/>
    <w:rsid w:val="00BA7743"/>
    <w:rPr>
      <w:b/>
      <w:bCs/>
      <w:sz w:val="20"/>
      <w:szCs w:val="20"/>
      <w:lang w:val="fr-BE"/>
    </w:rPr>
  </w:style>
  <w:style w:type="paragraph" w:styleId="TOCHeading">
    <w:name w:val="TOC Heading"/>
    <w:basedOn w:val="Heading1"/>
    <w:next w:val="Normal"/>
    <w:uiPriority w:val="39"/>
    <w:unhideWhenUsed/>
    <w:qFormat/>
    <w:rsid w:val="00BA7743"/>
    <w:pPr>
      <w:numPr>
        <w:numId w:val="0"/>
      </w:numPr>
      <w:ind w:left="432" w:hanging="432"/>
      <w:outlineLvl w:val="9"/>
    </w:pPr>
    <w:rPr>
      <w:lang w:val="en-US"/>
    </w:rPr>
  </w:style>
  <w:style w:type="paragraph" w:styleId="TOC1">
    <w:name w:val="toc 1"/>
    <w:basedOn w:val="Normal"/>
    <w:next w:val="Normal"/>
    <w:autoRedefine/>
    <w:uiPriority w:val="39"/>
    <w:unhideWhenUsed/>
    <w:rsid w:val="00BA7743"/>
    <w:pPr>
      <w:tabs>
        <w:tab w:val="left" w:pos="440"/>
        <w:tab w:val="right" w:leader="dot" w:pos="9062"/>
      </w:tabs>
      <w:spacing w:after="100"/>
    </w:pPr>
    <w:rPr>
      <w:lang w:val="fr-BE"/>
    </w:rPr>
  </w:style>
  <w:style w:type="paragraph" w:styleId="TOC2">
    <w:name w:val="toc 2"/>
    <w:basedOn w:val="Normal"/>
    <w:next w:val="Normal"/>
    <w:autoRedefine/>
    <w:uiPriority w:val="39"/>
    <w:unhideWhenUsed/>
    <w:rsid w:val="00BA7743"/>
    <w:pPr>
      <w:spacing w:after="100"/>
      <w:ind w:left="220"/>
    </w:pPr>
    <w:rPr>
      <w:lang w:val="fr-BE"/>
    </w:rPr>
  </w:style>
  <w:style w:type="paragraph" w:customStyle="1" w:styleId="CartoBasis">
    <w:name w:val="CartoBasis"/>
    <w:basedOn w:val="Normal"/>
    <w:link w:val="CartoBasisChar"/>
    <w:qFormat/>
    <w:rsid w:val="00BA7743"/>
    <w:rPr>
      <w:sz w:val="20"/>
      <w:lang w:val="fr-BE"/>
    </w:rPr>
  </w:style>
  <w:style w:type="character" w:customStyle="1" w:styleId="CartoBasisChar">
    <w:name w:val="CartoBasis Char"/>
    <w:basedOn w:val="DefaultParagraphFont"/>
    <w:link w:val="CartoBasis"/>
    <w:rsid w:val="00BA7743"/>
    <w:rPr>
      <w:sz w:val="20"/>
      <w:lang w:val="fr-BE"/>
    </w:rPr>
  </w:style>
  <w:style w:type="paragraph" w:customStyle="1" w:styleId="SansespaceListparagraph">
    <w:name w:val="Sans espace List paragraph"/>
    <w:basedOn w:val="Normal"/>
    <w:qFormat/>
    <w:rsid w:val="000E11BA"/>
    <w:pPr>
      <w:numPr>
        <w:numId w:val="1"/>
      </w:numPr>
      <w:spacing w:before="120" w:after="120"/>
    </w:pPr>
  </w:style>
  <w:style w:type="character" w:customStyle="1" w:styleId="WithespacelistparagrapheChar">
    <w:name w:val="With espace list paragraphe Char"/>
    <w:basedOn w:val="DefaultParagraphFont"/>
    <w:link w:val="Withespacelistparagraphe"/>
    <w:locked/>
    <w:rsid w:val="003C2BD6"/>
  </w:style>
  <w:style w:type="paragraph" w:customStyle="1" w:styleId="Withespacelistparagraphe">
    <w:name w:val="With espace list paragraphe"/>
    <w:basedOn w:val="SansespaceListparagraph"/>
    <w:link w:val="WithespacelistparagrapheChar"/>
    <w:qFormat/>
    <w:rsid w:val="003C2BD6"/>
    <w:pPr>
      <w:ind w:left="357"/>
    </w:pPr>
    <w:rPr>
      <w:lang w:val="nl-NL"/>
    </w:rPr>
  </w:style>
  <w:style w:type="paragraph" w:styleId="TOC3">
    <w:name w:val="toc 3"/>
    <w:basedOn w:val="Normal"/>
    <w:next w:val="Normal"/>
    <w:autoRedefine/>
    <w:uiPriority w:val="39"/>
    <w:unhideWhenUsed/>
    <w:rsid w:val="00BA7743"/>
    <w:pPr>
      <w:spacing w:after="100"/>
      <w:ind w:left="440"/>
    </w:pPr>
    <w:rPr>
      <w:lang w:val="fr-BE"/>
    </w:rPr>
  </w:style>
  <w:style w:type="character" w:styleId="FollowedHyperlink">
    <w:name w:val="FollowedHyperlink"/>
    <w:basedOn w:val="DefaultParagraphFont"/>
    <w:uiPriority w:val="99"/>
    <w:semiHidden/>
    <w:unhideWhenUsed/>
    <w:rsid w:val="00BA7743"/>
    <w:rPr>
      <w:color w:val="800080" w:themeColor="followedHyperlink"/>
      <w:u w:val="single"/>
    </w:rPr>
  </w:style>
  <w:style w:type="paragraph" w:styleId="EndnoteText">
    <w:name w:val="endnote text"/>
    <w:basedOn w:val="Normal"/>
    <w:link w:val="EndnoteTextChar"/>
    <w:uiPriority w:val="99"/>
    <w:unhideWhenUsed/>
    <w:rsid w:val="00BA7743"/>
    <w:rPr>
      <w:sz w:val="20"/>
      <w:szCs w:val="20"/>
    </w:rPr>
  </w:style>
  <w:style w:type="character" w:customStyle="1" w:styleId="EndnoteTextChar">
    <w:name w:val="Endnote Text Char"/>
    <w:basedOn w:val="DefaultParagraphFont"/>
    <w:link w:val="EndnoteText"/>
    <w:uiPriority w:val="99"/>
    <w:rsid w:val="00BA7743"/>
    <w:rPr>
      <w:sz w:val="20"/>
      <w:szCs w:val="20"/>
      <w:lang w:val="nl-BE"/>
    </w:rPr>
  </w:style>
  <w:style w:type="character" w:styleId="EndnoteReference">
    <w:name w:val="endnote reference"/>
    <w:basedOn w:val="DefaultParagraphFont"/>
    <w:uiPriority w:val="99"/>
    <w:semiHidden/>
    <w:unhideWhenUsed/>
    <w:rsid w:val="00BA7743"/>
    <w:rPr>
      <w:vertAlign w:val="superscript"/>
    </w:rPr>
  </w:style>
  <w:style w:type="table" w:styleId="GridTable1Light-Accent2">
    <w:name w:val="Grid Table 1 Light Accent 2"/>
    <w:basedOn w:val="TableNormal"/>
    <w:uiPriority w:val="46"/>
    <w:rsid w:val="00BA7743"/>
    <w:pPr>
      <w:spacing w:after="0" w:line="240" w:lineRule="auto"/>
    </w:p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paragraph" w:styleId="Revision">
    <w:name w:val="Revision"/>
    <w:hidden/>
    <w:uiPriority w:val="99"/>
    <w:semiHidden/>
    <w:rsid w:val="0025667C"/>
    <w:pPr>
      <w:spacing w:after="0" w:line="240" w:lineRule="auto"/>
    </w:pPr>
    <w:rPr>
      <w:lang w:val="nl-BE"/>
    </w:rPr>
  </w:style>
  <w:style w:type="paragraph" w:customStyle="1" w:styleId="04aNumbering">
    <w:name w:val="04a_Numbering"/>
    <w:basedOn w:val="Normal"/>
    <w:rsid w:val="00FF2963"/>
    <w:pPr>
      <w:numPr>
        <w:numId w:val="3"/>
      </w:numPr>
      <w:spacing w:after="250" w:line="276" w:lineRule="auto"/>
    </w:pPr>
    <w:rPr>
      <w:rFonts w:ascii="Georgia" w:eastAsia="Times New Roman" w:hAnsi="Georgia" w:cs="Times New Roman"/>
      <w:sz w:val="20"/>
      <w:szCs w:val="24"/>
      <w:lang w:val="en-GB" w:eastAsia="de-DE"/>
    </w:rPr>
  </w:style>
  <w:style w:type="table" w:styleId="GridTable1Light-Accent1">
    <w:name w:val="Grid Table 1 Light Accent 1"/>
    <w:basedOn w:val="TableNormal"/>
    <w:uiPriority w:val="46"/>
    <w:rsid w:val="00A5583C"/>
    <w:pPr>
      <w:spacing w:after="0" w:line="240" w:lineRule="auto"/>
    </w:pPr>
    <w:tblPr>
      <w:tblStyleRowBandSize w:val="1"/>
      <w:tblStyleColBandSize w:val="1"/>
      <w:tblBorders>
        <w:top w:val="single" w:sz="4" w:space="0" w:color="4EA6FF" w:themeColor="accent1" w:themeTint="66"/>
        <w:left w:val="single" w:sz="4" w:space="0" w:color="4EA6FF" w:themeColor="accent1" w:themeTint="66"/>
        <w:bottom w:val="single" w:sz="4" w:space="0" w:color="4EA6FF" w:themeColor="accent1" w:themeTint="66"/>
        <w:right w:val="single" w:sz="4" w:space="0" w:color="4EA6FF" w:themeColor="accent1" w:themeTint="66"/>
        <w:insideH w:val="single" w:sz="4" w:space="0" w:color="4EA6FF" w:themeColor="accent1" w:themeTint="66"/>
        <w:insideV w:val="single" w:sz="4" w:space="0" w:color="4EA6FF" w:themeColor="accent1" w:themeTint="66"/>
      </w:tblBorders>
    </w:tblPr>
    <w:tblStylePr w:type="firstRow">
      <w:rPr>
        <w:b/>
        <w:bCs/>
      </w:rPr>
      <w:tblPr/>
      <w:tcPr>
        <w:tcBorders>
          <w:bottom w:val="single" w:sz="12" w:space="0" w:color="0079F4" w:themeColor="accent1" w:themeTint="99"/>
        </w:tcBorders>
      </w:tcPr>
    </w:tblStylePr>
    <w:tblStylePr w:type="lastRow">
      <w:rPr>
        <w:b/>
        <w:bCs/>
      </w:rPr>
      <w:tblPr/>
      <w:tcPr>
        <w:tcBorders>
          <w:top w:val="double" w:sz="2" w:space="0" w:color="0079F4"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286989">
      <w:bodyDiv w:val="1"/>
      <w:marLeft w:val="0"/>
      <w:marRight w:val="0"/>
      <w:marTop w:val="0"/>
      <w:marBottom w:val="0"/>
      <w:divBdr>
        <w:top w:val="none" w:sz="0" w:space="0" w:color="auto"/>
        <w:left w:val="none" w:sz="0" w:space="0" w:color="auto"/>
        <w:bottom w:val="none" w:sz="0" w:space="0" w:color="auto"/>
        <w:right w:val="none" w:sz="0" w:space="0" w:color="auto"/>
      </w:divBdr>
    </w:div>
    <w:div w:id="1900747313">
      <w:bodyDiv w:val="1"/>
      <w:marLeft w:val="0"/>
      <w:marRight w:val="0"/>
      <w:marTop w:val="0"/>
      <w:marBottom w:val="0"/>
      <w:divBdr>
        <w:top w:val="none" w:sz="0" w:space="0" w:color="auto"/>
        <w:left w:val="none" w:sz="0" w:space="0" w:color="auto"/>
        <w:bottom w:val="none" w:sz="0" w:space="0" w:color="auto"/>
        <w:right w:val="none" w:sz="0" w:space="0" w:color="auto"/>
      </w:divBdr>
      <w:divsChild>
        <w:div w:id="89863141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E2027222704C75B83C360A3C670B6B"/>
        <w:category>
          <w:name w:val="General"/>
          <w:gallery w:val="placeholder"/>
        </w:category>
        <w:types>
          <w:type w:val="bbPlcHdr"/>
        </w:types>
        <w:behaviors>
          <w:behavior w:val="content"/>
        </w:behaviors>
        <w:guid w:val="{B9491C7F-A562-4D11-920B-AFE8C00BECE0}"/>
      </w:docPartPr>
      <w:docPartBody>
        <w:p w:rsidR="00AA3D58" w:rsidRDefault="00DF42CE" w:rsidP="00DF42CE">
          <w:pPr>
            <w:pStyle w:val="02E2027222704C75B83C360A3C670B6B"/>
          </w:pPr>
          <w:r w:rsidRPr="00442CE2">
            <w:rPr>
              <w:rStyle w:val="PlaceholderText"/>
            </w:rPr>
            <w:t>[Circ.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otham Rounded Medium">
    <w:panose1 w:val="02000000000000000000"/>
    <w:charset w:val="00"/>
    <w:family w:val="modern"/>
    <w:notTrueType/>
    <w:pitch w:val="variable"/>
    <w:sig w:usb0="A00000FF" w:usb1="4000004A" w:usb2="00000000" w:usb3="00000000" w:csb0="0000000B" w:csb1="00000000"/>
  </w:font>
  <w:font w:name="Gotham Rounded Light">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D8C"/>
    <w:rsid w:val="001A1161"/>
    <w:rsid w:val="002E71E5"/>
    <w:rsid w:val="00540D8C"/>
    <w:rsid w:val="006224FB"/>
    <w:rsid w:val="0075085F"/>
    <w:rsid w:val="0097287C"/>
    <w:rsid w:val="00AA3D58"/>
    <w:rsid w:val="00DF42CE"/>
    <w:rsid w:val="00E94AB8"/>
    <w:rsid w:val="00EF628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42CE"/>
    <w:rPr>
      <w:color w:val="808080"/>
    </w:rPr>
  </w:style>
  <w:style w:type="paragraph" w:customStyle="1" w:styleId="5F1FC6BD5F4F45E8ABD4563F3A40F65D">
    <w:name w:val="5F1FC6BD5F4F45E8ABD4563F3A40F65D"/>
  </w:style>
  <w:style w:type="paragraph" w:customStyle="1" w:styleId="DFC8BBDE5B864A0A9013031BB9DA7CD0">
    <w:name w:val="DFC8BBDE5B864A0A9013031BB9DA7CD0"/>
  </w:style>
  <w:style w:type="paragraph" w:customStyle="1" w:styleId="046149776BE74E8CA84F60569543CAFF">
    <w:name w:val="046149776BE74E8CA84F60569543CAFF"/>
  </w:style>
  <w:style w:type="paragraph" w:customStyle="1" w:styleId="03ED23D2BDE8405E8C5FBA853C6ED703">
    <w:name w:val="03ED23D2BDE8405E8C5FBA853C6ED703"/>
  </w:style>
  <w:style w:type="paragraph" w:customStyle="1" w:styleId="60C7FF51E8F74FB0AE47AECBFDA750C0">
    <w:name w:val="60C7FF51E8F74FB0AE47AECBFDA750C0"/>
  </w:style>
  <w:style w:type="paragraph" w:customStyle="1" w:styleId="0CF6C73D690E4A049F3035D46982F856">
    <w:name w:val="0CF6C73D690E4A049F3035D46982F856"/>
  </w:style>
  <w:style w:type="paragraph" w:customStyle="1" w:styleId="59FC2158C3AB49A898EE47ED019A7D9E">
    <w:name w:val="59FC2158C3AB49A898EE47ED019A7D9E"/>
  </w:style>
  <w:style w:type="paragraph" w:customStyle="1" w:styleId="A39C3AB1B3F34F5AA8AB0F3DDD210645">
    <w:name w:val="A39C3AB1B3F34F5AA8AB0F3DDD210645"/>
    <w:rsid w:val="0075085F"/>
    <w:rPr>
      <w:lang w:val="fr-BE" w:eastAsia="fr-BE"/>
    </w:rPr>
  </w:style>
  <w:style w:type="paragraph" w:customStyle="1" w:styleId="02E2027222704C75B83C360A3C670B6B">
    <w:name w:val="02E2027222704C75B83C360A3C670B6B"/>
    <w:rsid w:val="00DF42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FC2128DC71CB4791DDB266538C7393" ma:contentTypeVersion="4" ma:contentTypeDescription="Create a new document." ma:contentTypeScope="" ma:versionID="929045dc551af19579af25b6f6c7db2c">
  <xsd:schema xmlns:xsd="http://www.w3.org/2001/XMLSchema" xmlns:xs="http://www.w3.org/2001/XMLSchema" xmlns:p="http://schemas.microsoft.com/office/2006/metadata/properties" xmlns:ns2="11c17fca-a23a-4398-add8-c29df0da4a2e" targetNamespace="http://schemas.microsoft.com/office/2006/metadata/properties" ma:root="true" ma:fieldsID="b61eb8ac12c1ee8e22a5819c9cb17375" ns2:_="">
    <xsd:import namespace="11c17fca-a23a-4398-add8-c29df0da4a2e"/>
    <xsd:element name="properties">
      <xsd:complexType>
        <xsd:sequence>
          <xsd:element name="documentManagement">
            <xsd:complexType>
              <xsd:all>
                <xsd:element ref="ns2:ad4cc7cd0056409591620fdc7e39d401" minOccurs="0"/>
                <xsd:element ref="ns2:TaxCatchAll" minOccurs="0"/>
                <xsd:element ref="ns2:Documen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c17fca-a23a-4398-add8-c29df0da4a2e" elementFormDefault="qualified">
    <xsd:import namespace="http://schemas.microsoft.com/office/2006/documentManagement/types"/>
    <xsd:import namespace="http://schemas.microsoft.com/office/infopath/2007/PartnerControls"/>
    <xsd:element name="ad4cc7cd0056409591620fdc7e39d401" ma:index="9" nillable="true" ma:taxonomy="true" ma:internalName="ad4cc7cd0056409591620fdc7e39d401" ma:taxonomyFieldName="DataClassification" ma:displayName="Data Classification" ma:readOnly="false" ma:fieldId="{ad4cc7cd-0056-4095-9162-0fdc7e39d401}" ma:sspId="733e9705-8999-4689-82cc-e4b589d7ceac" ma:termSetId="8017bd24-0b9b-4729-bc82-55dc3ba1e6b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de1a0e75-34da-4b6c-b000-2c01a89e23f0}" ma:internalName="TaxCatchAll" ma:showField="CatchAllData" ma:web="11c17fca-a23a-4398-add8-c29df0da4a2e">
      <xsd:complexType>
        <xsd:complexContent>
          <xsd:extension base="dms:MultiChoiceLookup">
            <xsd:sequence>
              <xsd:element name="Value" type="dms:Lookup" maxOccurs="unbounded" minOccurs="0" nillable="true"/>
            </xsd:sequence>
          </xsd:extension>
        </xsd:complexContent>
      </xsd:complexType>
    </xsd:element>
    <xsd:element name="DocumentStatus" ma:index="11" nillable="true" ma:displayName="Document Status" ma:default="Draft" ma:description="FSMA Document status" ma:format="Dropdown" ma:internalName="DocumentStatus" ma:readOnly="false">
      <xsd:simpleType>
        <xsd:restriction base="dms:Choice">
          <xsd:enumeration value="Draft"/>
          <xsd:enumeration value="Final"/>
          <xsd:enumeration value="To be Archi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1c17fca-a23a-4398-add8-c29df0da4a2e"/>
    <DocumentStatus xmlns="11c17fca-a23a-4398-add8-c29df0da4a2e">Draft</DocumentStatus>
    <ad4cc7cd0056409591620fdc7e39d401 xmlns="11c17fca-a23a-4398-add8-c29df0da4a2e">
      <Terms xmlns="http://schemas.microsoft.com/office/infopath/2007/PartnerControls"/>
    </ad4cc7cd0056409591620fdc7e39d401>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77C59-FB4C-4EF6-85C6-891F4CDE61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c17fca-a23a-4398-add8-c29df0da4a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D63B97-EE46-4110-B2D6-AD941AF3EADD}">
  <ds:schemaRefs>
    <ds:schemaRef ds:uri="http://schemas.microsoft.com/sharepoint/v3/contenttype/forms"/>
  </ds:schemaRefs>
</ds:datastoreItem>
</file>

<file path=customXml/itemProps3.xml><?xml version="1.0" encoding="utf-8"?>
<ds:datastoreItem xmlns:ds="http://schemas.openxmlformats.org/officeDocument/2006/customXml" ds:itemID="{6A62515D-DDC9-4217-8F26-1DFB6D312C6B}">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11c17fca-a23a-4398-add8-c29df0da4a2e"/>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19FC2857-7CCE-4EDA-9F86-426DA87C3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9</Pages>
  <Words>2786</Words>
  <Characters>15327</Characters>
  <Application>Microsoft Office Word</Application>
  <DocSecurity>0</DocSecurity>
  <Lines>127</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Bijlage: Toolkit productgovernance</vt:lpstr>
      <vt:lpstr/>
    </vt:vector>
  </TitlesOfParts>
  <Company/>
  <LinksUpToDate>false</LinksUpToDate>
  <CharactersWithSpaces>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Bijlage: Toolkit productgovernance</dc:title>
  <dc:subject>Bijlage: Toolkit productgovernance</dc:subject>
  <dc:creator>FSMA</dc:creator>
  <cp:keywords/>
  <dc:description>27/09/2012</dc:description>
  <cp:lastModifiedBy>Binon, Heidi</cp:lastModifiedBy>
  <cp:revision>64</cp:revision>
  <cp:lastPrinted>2011-03-31T15:57:00Z</cp:lastPrinted>
  <dcterms:created xsi:type="dcterms:W3CDTF">2022-04-08T08:24:00Z</dcterms:created>
  <dcterms:modified xsi:type="dcterms:W3CDTF">2022-07-11T12:23:00Z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0x0101003FFC2128DC71CB4791DDB266538C7393</vt:lpwstr>
  </property>
  <property fmtid="{D5CDD505-2E9C-101B-9397-08002B2CF9AE}" pid="3" name="Cir. KEY-WORDS">
    <vt:lpwstr/>
  </property>
  <property fmtid="{D5CDD505-2E9C-101B-9397-08002B2CF9AE}" pid="4" name="DataClassification">
    <vt:lpwstr/>
  </property>
  <property fmtid="{D5CDD505-2E9C-101B-9397-08002B2CF9AE}" pid="5" name="_AdHocReviewCycleID">
    <vt:i4>-1571033929</vt:i4>
  </property>
  <property fmtid="{D5CDD505-2E9C-101B-9397-08002B2CF9AE}" pid="6" name="_NewReviewCycle">
    <vt:lpwstr/>
  </property>
  <property fmtid="{D5CDD505-2E9C-101B-9397-08002B2CF9AE}" pid="7" name="_EmailSubject">
    <vt:lpwstr>Publicatie 3 sectorrapporten MIFID</vt:lpwstr>
  </property>
  <property fmtid="{D5CDD505-2E9C-101B-9397-08002B2CF9AE}" pid="8" name="_AuthorEmail">
    <vt:lpwstr>Lien.Verhegghe@fsma.be</vt:lpwstr>
  </property>
  <property fmtid="{D5CDD505-2E9C-101B-9397-08002B2CF9AE}" pid="9" name="_AuthorEmailDisplayName">
    <vt:lpwstr>Verhegghe, Lien</vt:lpwstr>
  </property>
  <property fmtid="{D5CDD505-2E9C-101B-9397-08002B2CF9AE}" pid="10" name="_ReviewingToolsShownOnce">
    <vt:lpwstr/>
  </property>
</Properties>
</file>