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D5892" w14:textId="7026F908" w:rsidR="00223A12" w:rsidRPr="00B82503" w:rsidRDefault="00223A12" w:rsidP="00F6379C">
      <w:pPr>
        <w:pBdr>
          <w:top w:val="single" w:sz="4" w:space="1" w:color="auto"/>
          <w:left w:val="single" w:sz="4" w:space="4" w:color="auto"/>
          <w:bottom w:val="single" w:sz="4" w:space="1" w:color="auto"/>
          <w:right w:val="single" w:sz="4" w:space="4" w:color="auto"/>
        </w:pBdr>
        <w:shd w:val="clear" w:color="auto" w:fill="668899"/>
        <w:spacing w:before="40" w:after="40"/>
        <w:jc w:val="both"/>
        <w:outlineLvl w:val="0"/>
        <w:rPr>
          <w:rFonts w:ascii="Calibri" w:hAnsi="Calibri" w:cs="TimesNewRomanPSMT"/>
          <w:b/>
          <w:color w:val="FFFFFF" w:themeColor="background1"/>
          <w:sz w:val="22"/>
          <w:lang w:val="fr-BE"/>
        </w:rPr>
      </w:pPr>
      <w:bookmarkStart w:id="0" w:name="_GoBack"/>
      <w:bookmarkEnd w:id="0"/>
      <w:r w:rsidRPr="00B82503">
        <w:rPr>
          <w:rFonts w:ascii="Calibri" w:hAnsi="Calibri" w:cs="TimesNewRomanPSMT"/>
          <w:b/>
          <w:color w:val="FFFFFF" w:themeColor="background1"/>
          <w:sz w:val="22"/>
          <w:lang w:val="fr-BE"/>
        </w:rPr>
        <w:t>Fiche de formation standardisée</w:t>
      </w:r>
    </w:p>
    <w:p w14:paraId="1AB6EF67" w14:textId="77777777" w:rsidR="00D9320F" w:rsidRPr="00223A12" w:rsidRDefault="00D9320F" w:rsidP="00F6379C">
      <w:pPr>
        <w:spacing w:before="40" w:after="40"/>
        <w:jc w:val="both"/>
        <w:rPr>
          <w:rFonts w:ascii="Calibri" w:hAnsi="Calibri" w:cs="TimesNewRomanPSMT"/>
          <w:sz w:val="22"/>
          <w:lang w:val="fr-BE"/>
        </w:rPr>
      </w:pPr>
    </w:p>
    <w:p w14:paraId="2936064B" w14:textId="5CEC7F60" w:rsidR="00B24B64" w:rsidRDefault="00223A12" w:rsidP="00B24B64">
      <w:pPr>
        <w:spacing w:before="40" w:after="40"/>
        <w:ind w:right="-142"/>
        <w:jc w:val="both"/>
        <w:outlineLvl w:val="0"/>
        <w:rPr>
          <w:rFonts w:ascii="Calibri" w:hAnsi="Calibri" w:cs="TimesNewRomanPSMT"/>
          <w:sz w:val="22"/>
          <w:lang w:val="fr-BE"/>
        </w:rPr>
        <w:sectPr w:rsidR="00B24B64" w:rsidSect="00B24B64">
          <w:headerReference w:type="default" r:id="rId13"/>
          <w:footerReference w:type="default" r:id="rId14"/>
          <w:pgSz w:w="11906" w:h="16838"/>
          <w:pgMar w:top="2694" w:right="1417" w:bottom="1417" w:left="1417" w:header="708" w:footer="708" w:gutter="0"/>
          <w:cols w:space="708"/>
          <w:docGrid w:linePitch="360"/>
        </w:sectPr>
      </w:pPr>
      <w:r w:rsidRPr="00C050A2">
        <w:rPr>
          <w:rFonts w:ascii="Calibri" w:hAnsi="Calibri" w:cs="TimesNewRomanPSMT"/>
          <w:b/>
          <w:sz w:val="22"/>
          <w:lang w:val="fr-FR"/>
        </w:rPr>
        <w:t>Informations au sujet d'une forma</w:t>
      </w:r>
      <w:r w:rsidR="00252D33">
        <w:rPr>
          <w:rFonts w:ascii="Calibri" w:hAnsi="Calibri" w:cs="TimesNewRomanPSMT"/>
          <w:b/>
          <w:sz w:val="22"/>
          <w:lang w:val="fr-FR"/>
        </w:rPr>
        <w:t>tion dans le cadre du recyclage</w:t>
      </w:r>
    </w:p>
    <w:p w14:paraId="7F172F5A" w14:textId="1FAF755C" w:rsidR="00D9320F" w:rsidRPr="00223A12" w:rsidRDefault="00D9320F" w:rsidP="00F6379C">
      <w:pPr>
        <w:spacing w:before="40" w:after="40"/>
        <w:jc w:val="both"/>
        <w:rPr>
          <w:rFonts w:ascii="Calibri" w:hAnsi="Calibri" w:cs="TimesNewRomanPSMT"/>
          <w:sz w:val="22"/>
          <w:lang w:val="fr-BE"/>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9"/>
        <w:gridCol w:w="1843"/>
        <w:gridCol w:w="283"/>
        <w:gridCol w:w="1985"/>
        <w:gridCol w:w="1559"/>
      </w:tblGrid>
      <w:tr w:rsidR="00223A12" w:rsidRPr="00AD3E31" w14:paraId="636EA156" w14:textId="77777777" w:rsidTr="00252D33">
        <w:trPr>
          <w:trHeight w:val="572"/>
        </w:trPr>
        <w:tc>
          <w:tcPr>
            <w:tcW w:w="5665" w:type="dxa"/>
            <w:gridSpan w:val="3"/>
            <w:shd w:val="clear" w:color="auto" w:fill="D9D9D9" w:themeFill="background1" w:themeFillShade="D9"/>
          </w:tcPr>
          <w:p w14:paraId="37809E49" w14:textId="07B76C31" w:rsidR="00223A12" w:rsidRPr="0081727B" w:rsidRDefault="00223A12" w:rsidP="00F6379C">
            <w:pPr>
              <w:spacing w:before="40" w:after="40"/>
              <w:jc w:val="both"/>
              <w:rPr>
                <w:rFonts w:ascii="Calibri" w:hAnsi="Calibri" w:cs="TimesNewRomanPSMT"/>
                <w:b/>
                <w:sz w:val="22"/>
                <w:u w:val="dotted"/>
                <w:lang w:val="nl-BE"/>
              </w:rPr>
            </w:pPr>
            <w:proofErr w:type="spellStart"/>
            <w:r w:rsidRPr="009D00A9">
              <w:rPr>
                <w:rFonts w:ascii="Calibri" w:hAnsi="Calibri" w:cs="TimesNewRomanPSMT"/>
                <w:b/>
                <w:sz w:val="22"/>
                <w:u w:val="dotted"/>
                <w:lang w:val="nl-BE"/>
              </w:rPr>
              <w:t>Titre</w:t>
            </w:r>
            <w:proofErr w:type="spellEnd"/>
            <w:r w:rsidRPr="009D00A9">
              <w:rPr>
                <w:rFonts w:ascii="Calibri" w:hAnsi="Calibri" w:cs="TimesNewRomanPSMT"/>
                <w:b/>
                <w:sz w:val="22"/>
                <w:u w:val="dotted"/>
                <w:lang w:val="nl-BE"/>
              </w:rPr>
              <w:t xml:space="preserve"> de la formation</w:t>
            </w:r>
          </w:p>
        </w:tc>
        <w:tc>
          <w:tcPr>
            <w:tcW w:w="3544" w:type="dxa"/>
            <w:gridSpan w:val="2"/>
          </w:tcPr>
          <w:p w14:paraId="5C452378" w14:textId="77777777" w:rsidR="00223A12" w:rsidRPr="00AD3E31" w:rsidRDefault="00223A12" w:rsidP="00F6379C">
            <w:pPr>
              <w:spacing w:before="40" w:after="40"/>
              <w:jc w:val="both"/>
              <w:rPr>
                <w:rFonts w:ascii="Calibri" w:hAnsi="Calibri" w:cs="TimesNewRomanPSMT"/>
                <w:sz w:val="22"/>
                <w:lang w:val="nl-BE"/>
              </w:rPr>
            </w:pPr>
          </w:p>
        </w:tc>
      </w:tr>
      <w:tr w:rsidR="00223A12" w:rsidRPr="00AD3E31" w14:paraId="2EC05645" w14:textId="77777777" w:rsidTr="00252D33">
        <w:trPr>
          <w:trHeight w:val="569"/>
        </w:trPr>
        <w:tc>
          <w:tcPr>
            <w:tcW w:w="5665" w:type="dxa"/>
            <w:gridSpan w:val="3"/>
            <w:shd w:val="clear" w:color="auto" w:fill="D9D9D9" w:themeFill="background1" w:themeFillShade="D9"/>
          </w:tcPr>
          <w:p w14:paraId="25DD2A86" w14:textId="22BE4BA0" w:rsidR="00223A12" w:rsidRPr="0081727B" w:rsidRDefault="00223A12" w:rsidP="00F6379C">
            <w:pPr>
              <w:spacing w:before="40" w:after="40"/>
              <w:jc w:val="both"/>
              <w:rPr>
                <w:rFonts w:ascii="Calibri" w:hAnsi="Calibri" w:cs="TimesNewRomanPSMT"/>
                <w:b/>
                <w:sz w:val="22"/>
                <w:u w:val="dotted"/>
                <w:lang w:val="nl-BE"/>
              </w:rPr>
            </w:pPr>
            <w:r w:rsidRPr="009D00A9">
              <w:rPr>
                <w:rFonts w:ascii="Calibri" w:hAnsi="Calibri" w:cs="TimesNewRomanPSMT"/>
                <w:b/>
                <w:sz w:val="22"/>
                <w:u w:val="dotted"/>
                <w:lang w:val="nl-BE"/>
              </w:rPr>
              <w:t xml:space="preserve">Public </w:t>
            </w:r>
            <w:proofErr w:type="spellStart"/>
            <w:r w:rsidRPr="009D00A9">
              <w:rPr>
                <w:rFonts w:ascii="Calibri" w:hAnsi="Calibri" w:cs="TimesNewRomanPSMT"/>
                <w:b/>
                <w:sz w:val="22"/>
                <w:u w:val="dotted"/>
                <w:lang w:val="nl-BE"/>
              </w:rPr>
              <w:t>cible</w:t>
            </w:r>
            <w:proofErr w:type="spellEnd"/>
          </w:p>
        </w:tc>
        <w:tc>
          <w:tcPr>
            <w:tcW w:w="3544" w:type="dxa"/>
            <w:gridSpan w:val="2"/>
          </w:tcPr>
          <w:p w14:paraId="30B51A57" w14:textId="77777777" w:rsidR="00223A12" w:rsidRPr="00AD3E31" w:rsidRDefault="00223A12" w:rsidP="00F6379C">
            <w:pPr>
              <w:spacing w:before="40" w:after="40"/>
              <w:jc w:val="both"/>
              <w:rPr>
                <w:rFonts w:ascii="Calibri" w:hAnsi="Calibri" w:cs="TimesNewRomanPSMT"/>
                <w:sz w:val="22"/>
                <w:lang w:val="nl-BE"/>
              </w:rPr>
            </w:pPr>
          </w:p>
        </w:tc>
      </w:tr>
      <w:tr w:rsidR="00BF6D21" w:rsidRPr="0050460F" w14:paraId="6BED690E" w14:textId="77777777" w:rsidTr="00906B5B">
        <w:trPr>
          <w:trHeight w:val="567"/>
        </w:trPr>
        <w:tc>
          <w:tcPr>
            <w:tcW w:w="9209" w:type="dxa"/>
            <w:gridSpan w:val="5"/>
            <w:shd w:val="clear" w:color="auto" w:fill="D9D9D9" w:themeFill="background1" w:themeFillShade="D9"/>
          </w:tcPr>
          <w:p w14:paraId="5685B848" w14:textId="77777777" w:rsidR="00BF6D21" w:rsidRPr="000A3D2F" w:rsidRDefault="00BF6D21" w:rsidP="00F6379C">
            <w:pPr>
              <w:spacing w:before="40" w:after="40"/>
              <w:jc w:val="both"/>
              <w:rPr>
                <w:rFonts w:ascii="Calibri" w:hAnsi="Calibri" w:cs="TimesNewRomanPSMT"/>
                <w:b/>
                <w:sz w:val="22"/>
                <w:u w:val="dotted"/>
                <w:lang w:val="fr-BE"/>
              </w:rPr>
            </w:pPr>
            <w:r w:rsidRPr="000A3D2F">
              <w:rPr>
                <w:rFonts w:ascii="Calibri" w:hAnsi="Calibri" w:cs="TimesNewRomanPSMT"/>
                <w:b/>
                <w:sz w:val="22"/>
                <w:u w:val="dotted"/>
                <w:lang w:val="fr-BE"/>
              </w:rPr>
              <w:t>Objectif(s)</w:t>
            </w:r>
          </w:p>
          <w:p w14:paraId="41015A2E" w14:textId="2B88458A" w:rsidR="00BF6D21" w:rsidRPr="00BF6D21" w:rsidRDefault="00BF6D21" w:rsidP="00F6379C">
            <w:pPr>
              <w:spacing w:before="40" w:after="40"/>
              <w:jc w:val="both"/>
              <w:rPr>
                <w:rFonts w:ascii="Calibri" w:hAnsi="Calibri" w:cs="TimesNewRomanPSMT"/>
                <w:sz w:val="22"/>
                <w:lang w:val="fr-BE"/>
              </w:rPr>
            </w:pPr>
          </w:p>
        </w:tc>
      </w:tr>
      <w:tr w:rsidR="00BF6D21" w:rsidRPr="0050460F" w14:paraId="74AB6223" w14:textId="77777777" w:rsidTr="00BF6D21">
        <w:trPr>
          <w:trHeight w:val="398"/>
        </w:trPr>
        <w:tc>
          <w:tcPr>
            <w:tcW w:w="9209" w:type="dxa"/>
            <w:gridSpan w:val="5"/>
            <w:shd w:val="clear" w:color="auto" w:fill="auto"/>
          </w:tcPr>
          <w:p w14:paraId="682F9156" w14:textId="77777777" w:rsidR="00BF6D21" w:rsidRPr="000A3D2F" w:rsidRDefault="00BF6D21" w:rsidP="00F6379C">
            <w:pPr>
              <w:spacing w:before="40" w:after="40"/>
              <w:jc w:val="both"/>
              <w:rPr>
                <w:rFonts w:ascii="Calibri" w:hAnsi="Calibri" w:cs="TimesNewRomanPSMT"/>
                <w:b/>
                <w:sz w:val="22"/>
                <w:u w:val="dotted"/>
                <w:lang w:val="fr-BE"/>
              </w:rPr>
            </w:pPr>
          </w:p>
          <w:p w14:paraId="66BECD59" w14:textId="77777777" w:rsidR="00BF6D21" w:rsidRPr="000A3D2F" w:rsidRDefault="00BF6D21" w:rsidP="00F6379C">
            <w:pPr>
              <w:spacing w:before="40" w:after="40"/>
              <w:jc w:val="both"/>
              <w:rPr>
                <w:rFonts w:ascii="Calibri" w:hAnsi="Calibri" w:cs="TimesNewRomanPSMT"/>
                <w:b/>
                <w:sz w:val="22"/>
                <w:u w:val="dotted"/>
                <w:lang w:val="fr-BE"/>
              </w:rPr>
            </w:pPr>
          </w:p>
          <w:p w14:paraId="04F63712" w14:textId="37703570" w:rsidR="00BF6D21" w:rsidRPr="00BF6D21" w:rsidRDefault="00BF6D21" w:rsidP="00F6379C">
            <w:pPr>
              <w:spacing w:before="40" w:after="40"/>
              <w:jc w:val="both"/>
              <w:rPr>
                <w:rFonts w:ascii="Calibri" w:hAnsi="Calibri" w:cs="TimesNewRomanPSMT"/>
                <w:b/>
                <w:sz w:val="22"/>
                <w:u w:val="dotted"/>
                <w:lang w:val="fr-BE"/>
              </w:rPr>
            </w:pPr>
          </w:p>
        </w:tc>
      </w:tr>
      <w:tr w:rsidR="00BF6D21" w:rsidRPr="00AD3E31" w14:paraId="0F45E3A0" w14:textId="77777777" w:rsidTr="005A2F1F">
        <w:trPr>
          <w:trHeight w:val="398"/>
        </w:trPr>
        <w:tc>
          <w:tcPr>
            <w:tcW w:w="9209" w:type="dxa"/>
            <w:gridSpan w:val="5"/>
            <w:shd w:val="clear" w:color="auto" w:fill="D9D9D9" w:themeFill="background1" w:themeFillShade="D9"/>
          </w:tcPr>
          <w:p w14:paraId="292BC589" w14:textId="30146946" w:rsidR="00BF6D21" w:rsidRPr="00AD3E31" w:rsidRDefault="00BF6D21" w:rsidP="00BF6D21">
            <w:pPr>
              <w:spacing w:before="40" w:after="40"/>
              <w:jc w:val="both"/>
              <w:rPr>
                <w:rFonts w:ascii="Calibri" w:hAnsi="Calibri" w:cs="TimesNewRomanPSMT"/>
                <w:sz w:val="22"/>
                <w:lang w:val="nl-BE"/>
              </w:rPr>
            </w:pPr>
            <w:r w:rsidRPr="009D00A9">
              <w:rPr>
                <w:rFonts w:ascii="Calibri" w:hAnsi="Calibri" w:cs="TimesNewRomanPSMT"/>
                <w:b/>
                <w:sz w:val="22"/>
                <w:u w:val="dotted"/>
                <w:lang w:val="nl-BE"/>
              </w:rPr>
              <w:t xml:space="preserve">Résumé du </w:t>
            </w:r>
            <w:proofErr w:type="spellStart"/>
            <w:r w:rsidRPr="009D00A9">
              <w:rPr>
                <w:rFonts w:ascii="Calibri" w:hAnsi="Calibri" w:cs="TimesNewRomanPSMT"/>
                <w:b/>
                <w:sz w:val="22"/>
                <w:u w:val="dotted"/>
                <w:lang w:val="nl-BE"/>
              </w:rPr>
              <w:t>contenu</w:t>
            </w:r>
            <w:proofErr w:type="spellEnd"/>
          </w:p>
        </w:tc>
      </w:tr>
      <w:tr w:rsidR="00BF6D21" w:rsidRPr="00AD3E31" w14:paraId="7B0A3017" w14:textId="77777777" w:rsidTr="00BF6D21">
        <w:trPr>
          <w:trHeight w:val="398"/>
        </w:trPr>
        <w:tc>
          <w:tcPr>
            <w:tcW w:w="9209" w:type="dxa"/>
            <w:gridSpan w:val="5"/>
            <w:shd w:val="clear" w:color="auto" w:fill="auto"/>
          </w:tcPr>
          <w:p w14:paraId="484BD756" w14:textId="12084C8F" w:rsidR="00BF6D21" w:rsidRDefault="00BF6D21" w:rsidP="00F6379C">
            <w:pPr>
              <w:spacing w:before="40" w:after="40"/>
              <w:jc w:val="both"/>
              <w:rPr>
                <w:rFonts w:ascii="Calibri" w:hAnsi="Calibri" w:cs="TimesNewRomanPSMT"/>
                <w:b/>
                <w:sz w:val="22"/>
                <w:u w:val="dotted"/>
                <w:lang w:val="nl-BE"/>
              </w:rPr>
            </w:pPr>
          </w:p>
          <w:p w14:paraId="636DB2DC" w14:textId="77777777" w:rsidR="00BF6D21" w:rsidRPr="009D00A9" w:rsidRDefault="00BF6D21" w:rsidP="00F6379C">
            <w:pPr>
              <w:spacing w:before="40" w:after="40"/>
              <w:jc w:val="both"/>
              <w:rPr>
                <w:rFonts w:ascii="Calibri" w:hAnsi="Calibri" w:cs="TimesNewRomanPSMT"/>
                <w:b/>
                <w:sz w:val="22"/>
                <w:u w:val="dotted"/>
                <w:lang w:val="nl-BE"/>
              </w:rPr>
            </w:pPr>
          </w:p>
          <w:p w14:paraId="5F3E7B39" w14:textId="54AB3CE4" w:rsidR="00BF6D21" w:rsidRPr="00AD3E31" w:rsidRDefault="00BF6D21" w:rsidP="00F6379C">
            <w:pPr>
              <w:spacing w:before="40" w:after="40"/>
              <w:jc w:val="both"/>
              <w:rPr>
                <w:rFonts w:ascii="Calibri" w:hAnsi="Calibri" w:cs="TimesNewRomanPSMT"/>
                <w:sz w:val="22"/>
                <w:lang w:val="nl-BE"/>
              </w:rPr>
            </w:pPr>
          </w:p>
        </w:tc>
      </w:tr>
      <w:tr w:rsidR="00BF6D21" w:rsidRPr="00B762F7" w14:paraId="1B4E9FB2" w14:textId="77777777" w:rsidTr="00F37F8F">
        <w:trPr>
          <w:trHeight w:val="398"/>
        </w:trPr>
        <w:tc>
          <w:tcPr>
            <w:tcW w:w="9209" w:type="dxa"/>
            <w:gridSpan w:val="5"/>
            <w:shd w:val="clear" w:color="auto" w:fill="D9D9D9" w:themeFill="background1" w:themeFillShade="D9"/>
          </w:tcPr>
          <w:p w14:paraId="1751632A" w14:textId="77777777" w:rsidR="00BF6D21" w:rsidRPr="00BF6D21" w:rsidRDefault="00BF6D21" w:rsidP="00F6379C">
            <w:pPr>
              <w:spacing w:before="40" w:after="40"/>
              <w:jc w:val="both"/>
              <w:rPr>
                <w:rFonts w:ascii="Calibri" w:hAnsi="Calibri" w:cs="TimesNewRomanPSMT"/>
                <w:b/>
                <w:sz w:val="22"/>
                <w:u w:val="dotted"/>
                <w:lang w:val="fr-BE"/>
              </w:rPr>
            </w:pPr>
            <w:r w:rsidRPr="00BF6D21">
              <w:rPr>
                <w:rFonts w:ascii="Calibri" w:hAnsi="Calibri" w:cs="TimesNewRomanPSMT"/>
                <w:b/>
                <w:sz w:val="22"/>
                <w:u w:val="dotted"/>
                <w:lang w:val="fr-BE"/>
              </w:rPr>
              <w:t>Actualisation de la formation</w:t>
            </w:r>
          </w:p>
          <w:p w14:paraId="082C01D3" w14:textId="328D85D3" w:rsidR="00BF6D21" w:rsidRPr="00BF6D21" w:rsidRDefault="0050460F" w:rsidP="00F6379C">
            <w:pPr>
              <w:spacing w:before="40" w:after="40"/>
              <w:jc w:val="both"/>
              <w:rPr>
                <w:rFonts w:ascii="Calibri" w:hAnsi="Calibri" w:cs="TimesNewRomanPSMT"/>
                <w:sz w:val="22"/>
                <w:lang w:val="fr-BE"/>
              </w:rPr>
            </w:pPr>
            <w:r w:rsidRPr="0050460F">
              <w:rPr>
                <w:rFonts w:asciiTheme="minorHAnsi" w:hAnsiTheme="minorHAnsi" w:cstheme="minorHAnsi"/>
                <w:sz w:val="22"/>
                <w:lang w:val="fr-BE"/>
              </w:rPr>
              <w:t>Merci d’expliquer ici comment la formation sera actualisée</w:t>
            </w:r>
          </w:p>
        </w:tc>
      </w:tr>
      <w:tr w:rsidR="00BF6D21" w:rsidRPr="00B762F7" w14:paraId="20D68029" w14:textId="77777777" w:rsidTr="00BF6D21">
        <w:trPr>
          <w:trHeight w:val="398"/>
        </w:trPr>
        <w:tc>
          <w:tcPr>
            <w:tcW w:w="9209" w:type="dxa"/>
            <w:gridSpan w:val="5"/>
            <w:shd w:val="clear" w:color="auto" w:fill="auto"/>
          </w:tcPr>
          <w:p w14:paraId="05882120" w14:textId="77777777" w:rsidR="00BF6D21" w:rsidRPr="000A3D2F" w:rsidRDefault="00BF6D21" w:rsidP="00F6379C">
            <w:pPr>
              <w:spacing w:before="40" w:after="40"/>
              <w:jc w:val="both"/>
              <w:rPr>
                <w:rFonts w:ascii="Calibri" w:hAnsi="Calibri" w:cs="TimesNewRomanPSMT"/>
                <w:b/>
                <w:sz w:val="22"/>
                <w:u w:val="dotted"/>
                <w:lang w:val="fr-BE"/>
              </w:rPr>
            </w:pPr>
          </w:p>
          <w:p w14:paraId="386BF659" w14:textId="7A64BBDE" w:rsidR="00BF6D21" w:rsidRPr="00BF6D21" w:rsidRDefault="00BF6D21" w:rsidP="00F6379C">
            <w:pPr>
              <w:spacing w:before="40" w:after="40"/>
              <w:jc w:val="both"/>
              <w:rPr>
                <w:rFonts w:ascii="Calibri" w:hAnsi="Calibri" w:cs="TimesNewRomanPSMT"/>
                <w:b/>
                <w:sz w:val="22"/>
                <w:u w:val="dotted"/>
                <w:lang w:val="fr-BE"/>
              </w:rPr>
            </w:pPr>
          </w:p>
        </w:tc>
      </w:tr>
      <w:tr w:rsidR="00BF6D21" w:rsidRPr="00B24B64" w14:paraId="58EB345C" w14:textId="77777777" w:rsidTr="005D66A3">
        <w:trPr>
          <w:trHeight w:val="401"/>
        </w:trPr>
        <w:tc>
          <w:tcPr>
            <w:tcW w:w="9209" w:type="dxa"/>
            <w:gridSpan w:val="5"/>
            <w:shd w:val="clear" w:color="auto" w:fill="D9D9D9" w:themeFill="background1" w:themeFillShade="D9"/>
          </w:tcPr>
          <w:p w14:paraId="5ECC266E" w14:textId="7A53C72A" w:rsidR="00BF6D21" w:rsidRPr="005D66A3" w:rsidRDefault="00BF6D21" w:rsidP="005D66A3">
            <w:pPr>
              <w:spacing w:before="40" w:after="40"/>
              <w:jc w:val="both"/>
              <w:rPr>
                <w:rFonts w:ascii="Calibri" w:hAnsi="Calibri"/>
                <w:b/>
                <w:snapToGrid w:val="0"/>
                <w:sz w:val="22"/>
                <w:szCs w:val="22"/>
                <w:u w:val="dotted"/>
                <w:lang w:val="fr-FR" w:eastAsia="nl-BE"/>
              </w:rPr>
            </w:pPr>
            <w:r w:rsidRPr="009D00A9">
              <w:rPr>
                <w:rFonts w:ascii="Calibri" w:hAnsi="Calibri"/>
                <w:b/>
                <w:snapToGrid w:val="0"/>
                <w:sz w:val="22"/>
                <w:szCs w:val="22"/>
                <w:u w:val="dotted"/>
                <w:lang w:val="fr-FR" w:eastAsia="nl-BE"/>
              </w:rPr>
              <w:t>Form</w:t>
            </w:r>
            <w:r w:rsidR="0050460F">
              <w:rPr>
                <w:rFonts w:ascii="Calibri" w:hAnsi="Calibri"/>
                <w:b/>
                <w:snapToGrid w:val="0"/>
                <w:sz w:val="22"/>
                <w:szCs w:val="22"/>
                <w:u w:val="dotted"/>
                <w:lang w:val="fr-FR" w:eastAsia="nl-BE"/>
              </w:rPr>
              <w:t>at de la formation</w:t>
            </w:r>
          </w:p>
        </w:tc>
      </w:tr>
      <w:tr w:rsidR="005D66A3" w:rsidRPr="00B762F7" w14:paraId="380345C4" w14:textId="77777777" w:rsidTr="005D66A3">
        <w:trPr>
          <w:trHeight w:val="918"/>
        </w:trPr>
        <w:tc>
          <w:tcPr>
            <w:tcW w:w="9209" w:type="dxa"/>
            <w:gridSpan w:val="5"/>
            <w:shd w:val="clear" w:color="auto" w:fill="auto"/>
          </w:tcPr>
          <w:p w14:paraId="2D47D02D" w14:textId="77777777" w:rsidR="005D66A3" w:rsidRPr="00C050A2" w:rsidRDefault="003F1572" w:rsidP="005D66A3">
            <w:pPr>
              <w:tabs>
                <w:tab w:val="left" w:pos="463"/>
              </w:tabs>
              <w:spacing w:before="40" w:after="40"/>
              <w:jc w:val="both"/>
              <w:rPr>
                <w:rFonts w:ascii="Calibri" w:hAnsi="Calibri"/>
                <w:snapToGrid w:val="0"/>
                <w:sz w:val="22"/>
                <w:szCs w:val="22"/>
                <w:lang w:val="fr-FR" w:eastAsia="nl-BE"/>
              </w:rPr>
            </w:pPr>
            <w:sdt>
              <w:sdtPr>
                <w:rPr>
                  <w:rFonts w:ascii="Calibri" w:hAnsi="Calibri"/>
                  <w:snapToGrid w:val="0"/>
                  <w:sz w:val="22"/>
                  <w:szCs w:val="22"/>
                  <w:lang w:val="fr-FR" w:eastAsia="nl-BE"/>
                </w:rPr>
                <w:id w:val="-401837055"/>
                <w14:checkbox>
                  <w14:checked w14:val="0"/>
                  <w14:checkedState w14:val="2612" w14:font="MS Gothic"/>
                  <w14:uncheckedState w14:val="2610" w14:font="MS Gothic"/>
                </w14:checkbox>
              </w:sdtPr>
              <w:sdtEndPr/>
              <w:sdtContent>
                <w:r w:rsidR="005D66A3">
                  <w:rPr>
                    <w:rFonts w:ascii="MS Gothic" w:eastAsia="MS Gothic" w:hAnsi="MS Gothic" w:hint="eastAsia"/>
                    <w:snapToGrid w:val="0"/>
                    <w:sz w:val="22"/>
                    <w:szCs w:val="22"/>
                    <w:lang w:val="fr-FR" w:eastAsia="nl-BE"/>
                  </w:rPr>
                  <w:t>☐</w:t>
                </w:r>
              </w:sdtContent>
            </w:sdt>
            <w:r w:rsidR="005D66A3">
              <w:rPr>
                <w:rFonts w:ascii="Calibri" w:hAnsi="Calibri"/>
                <w:snapToGrid w:val="0"/>
                <w:sz w:val="22"/>
                <w:szCs w:val="22"/>
                <w:lang w:val="fr-FR" w:eastAsia="nl-BE"/>
              </w:rPr>
              <w:tab/>
            </w:r>
            <w:r w:rsidR="005D66A3" w:rsidRPr="00C050A2">
              <w:rPr>
                <w:rFonts w:ascii="Calibri" w:hAnsi="Calibri"/>
                <w:snapToGrid w:val="0"/>
                <w:sz w:val="22"/>
                <w:szCs w:val="22"/>
                <w:lang w:val="fr-FR" w:eastAsia="nl-BE"/>
              </w:rPr>
              <w:t>De type classique (avec présence physique)</w:t>
            </w:r>
          </w:p>
          <w:p w14:paraId="370A1E4C" w14:textId="73F385FF" w:rsidR="005D66A3" w:rsidRPr="00C050A2" w:rsidRDefault="003F1572" w:rsidP="005D66A3">
            <w:pPr>
              <w:tabs>
                <w:tab w:val="left" w:pos="463"/>
              </w:tabs>
              <w:spacing w:before="40" w:after="40"/>
              <w:rPr>
                <w:rFonts w:ascii="Calibri" w:hAnsi="Calibri"/>
                <w:snapToGrid w:val="0"/>
                <w:sz w:val="22"/>
                <w:szCs w:val="22"/>
                <w:lang w:val="fr-FR" w:eastAsia="nl-BE"/>
              </w:rPr>
            </w:pPr>
            <w:sdt>
              <w:sdtPr>
                <w:rPr>
                  <w:rFonts w:ascii="Calibri" w:hAnsi="Calibri"/>
                  <w:snapToGrid w:val="0"/>
                  <w:sz w:val="22"/>
                  <w:szCs w:val="22"/>
                  <w:lang w:val="fr-FR" w:eastAsia="nl-BE"/>
                </w:rPr>
                <w:id w:val="-653442274"/>
                <w14:checkbox>
                  <w14:checked w14:val="0"/>
                  <w14:checkedState w14:val="2612" w14:font="MS Gothic"/>
                  <w14:uncheckedState w14:val="2610" w14:font="MS Gothic"/>
                </w14:checkbox>
              </w:sdtPr>
              <w:sdtEndPr/>
              <w:sdtContent>
                <w:r w:rsidR="005D66A3">
                  <w:rPr>
                    <w:rFonts w:ascii="MS Gothic" w:eastAsia="MS Gothic" w:hAnsi="MS Gothic" w:hint="eastAsia"/>
                    <w:snapToGrid w:val="0"/>
                    <w:sz w:val="22"/>
                    <w:szCs w:val="22"/>
                    <w:lang w:val="fr-FR" w:eastAsia="nl-BE"/>
                  </w:rPr>
                  <w:t>☐</w:t>
                </w:r>
              </w:sdtContent>
            </w:sdt>
            <w:r w:rsidR="005D66A3">
              <w:rPr>
                <w:rFonts w:ascii="Calibri" w:hAnsi="Calibri"/>
                <w:snapToGrid w:val="0"/>
                <w:sz w:val="22"/>
                <w:szCs w:val="22"/>
                <w:lang w:val="fr-FR" w:eastAsia="nl-BE"/>
              </w:rPr>
              <w:tab/>
            </w:r>
            <w:r w:rsidR="005D66A3" w:rsidRPr="00C050A2">
              <w:rPr>
                <w:rFonts w:ascii="Calibri" w:hAnsi="Calibri"/>
                <w:snapToGrid w:val="0"/>
                <w:sz w:val="22"/>
                <w:szCs w:val="22"/>
                <w:lang w:val="fr-FR" w:eastAsia="nl-BE"/>
              </w:rPr>
              <w:t>Enseignement à distance</w:t>
            </w:r>
            <w:r w:rsidR="005D66A3" w:rsidRPr="005D66A3">
              <w:rPr>
                <w:rFonts w:ascii="Calibri" w:hAnsi="Calibri"/>
                <w:i/>
                <w:snapToGrid w:val="0"/>
                <w:sz w:val="22"/>
                <w:szCs w:val="22"/>
                <w:lang w:val="fr-FR" w:eastAsia="nl-BE"/>
              </w:rPr>
              <w:t xml:space="preserve"> </w:t>
            </w:r>
            <w:r w:rsidR="00F230C6">
              <w:rPr>
                <w:rFonts w:ascii="Calibri" w:hAnsi="Calibri"/>
                <w:i/>
                <w:snapToGrid w:val="0"/>
                <w:sz w:val="22"/>
                <w:szCs w:val="22"/>
                <w:lang w:val="fr-FR" w:eastAsia="nl-BE"/>
              </w:rPr>
              <w:t xml:space="preserve">       </w:t>
            </w:r>
            <w:r w:rsidR="005D66A3">
              <w:rPr>
                <w:rFonts w:ascii="Calibri" w:hAnsi="Calibri"/>
                <w:i/>
                <w:snapToGrid w:val="0"/>
                <w:sz w:val="22"/>
                <w:szCs w:val="22"/>
                <w:lang w:val="fr-FR" w:eastAsia="nl-BE"/>
              </w:rPr>
              <w:t xml:space="preserve">Veuillez répondre aux </w:t>
            </w:r>
            <w:r w:rsidR="005D66A3" w:rsidRPr="005D66A3">
              <w:rPr>
                <w:rFonts w:ascii="Calibri" w:hAnsi="Calibri"/>
                <w:i/>
                <w:snapToGrid w:val="0"/>
                <w:sz w:val="22"/>
                <w:szCs w:val="22"/>
                <w:lang w:val="fr-FR" w:eastAsia="nl-BE"/>
              </w:rPr>
              <w:t>questions ci-dessous)</w:t>
            </w:r>
          </w:p>
          <w:p w14:paraId="74212E89" w14:textId="1A391C2F" w:rsidR="005D66A3" w:rsidRPr="009D00A9" w:rsidRDefault="003F1572" w:rsidP="005D66A3">
            <w:pPr>
              <w:tabs>
                <w:tab w:val="left" w:pos="463"/>
              </w:tabs>
              <w:spacing w:before="40" w:after="40"/>
              <w:jc w:val="both"/>
              <w:rPr>
                <w:rFonts w:ascii="Calibri" w:hAnsi="Calibri"/>
                <w:b/>
                <w:snapToGrid w:val="0"/>
                <w:sz w:val="22"/>
                <w:szCs w:val="22"/>
                <w:u w:val="dotted"/>
                <w:lang w:val="fr-FR" w:eastAsia="nl-BE"/>
              </w:rPr>
            </w:pPr>
            <w:sdt>
              <w:sdtPr>
                <w:rPr>
                  <w:rFonts w:ascii="Calibri" w:hAnsi="Calibri"/>
                  <w:snapToGrid w:val="0"/>
                  <w:sz w:val="22"/>
                  <w:szCs w:val="22"/>
                  <w:lang w:val="fr-FR" w:eastAsia="nl-BE"/>
                </w:rPr>
                <w:id w:val="-355118359"/>
                <w14:checkbox>
                  <w14:checked w14:val="0"/>
                  <w14:checkedState w14:val="2612" w14:font="MS Gothic"/>
                  <w14:uncheckedState w14:val="2610" w14:font="MS Gothic"/>
                </w14:checkbox>
              </w:sdtPr>
              <w:sdtEndPr/>
              <w:sdtContent>
                <w:r w:rsidR="005D66A3">
                  <w:rPr>
                    <w:rFonts w:ascii="MS Gothic" w:eastAsia="MS Gothic" w:hAnsi="MS Gothic" w:hint="eastAsia"/>
                    <w:snapToGrid w:val="0"/>
                    <w:sz w:val="22"/>
                    <w:szCs w:val="22"/>
                    <w:lang w:val="fr-FR" w:eastAsia="nl-BE"/>
                  </w:rPr>
                  <w:t>☐</w:t>
                </w:r>
              </w:sdtContent>
            </w:sdt>
            <w:r w:rsidR="005D66A3">
              <w:rPr>
                <w:rFonts w:ascii="Calibri" w:hAnsi="Calibri"/>
                <w:snapToGrid w:val="0"/>
                <w:sz w:val="22"/>
                <w:szCs w:val="22"/>
                <w:lang w:val="fr-FR" w:eastAsia="nl-BE"/>
              </w:rPr>
              <w:tab/>
              <w:t>Evénement professionnel (p.ex. congrès)</w:t>
            </w:r>
          </w:p>
        </w:tc>
      </w:tr>
      <w:tr w:rsidR="005D66A3" w:rsidRPr="00B762F7" w14:paraId="2F8A1ED5" w14:textId="77777777" w:rsidTr="00EE6A5E">
        <w:tc>
          <w:tcPr>
            <w:tcW w:w="9209" w:type="dxa"/>
            <w:gridSpan w:val="5"/>
            <w:tcBorders>
              <w:bottom w:val="single" w:sz="4" w:space="0" w:color="000000"/>
            </w:tcBorders>
            <w:shd w:val="clear" w:color="auto" w:fill="D9D9D9" w:themeFill="background1" w:themeFillShade="D9"/>
          </w:tcPr>
          <w:p w14:paraId="17D05CF0" w14:textId="5DD26744" w:rsidR="005D66A3" w:rsidRPr="005D66A3" w:rsidRDefault="005D66A3" w:rsidP="009A6DE5">
            <w:pPr>
              <w:spacing w:before="40" w:after="40"/>
              <w:ind w:left="463"/>
              <w:jc w:val="both"/>
              <w:rPr>
                <w:rFonts w:ascii="Calibri" w:hAnsi="Calibri" w:cs="TimesNewRomanPSMT"/>
                <w:sz w:val="22"/>
                <w:lang w:val="fr-BE"/>
              </w:rPr>
            </w:pPr>
            <w:r w:rsidRPr="005D66A3">
              <w:rPr>
                <w:rFonts w:ascii="Calibri" w:hAnsi="Calibri" w:cs="TimesNewRomanPSMT"/>
                <w:sz w:val="22"/>
                <w:u w:val="dotted"/>
                <w:lang w:val="fr-BE"/>
              </w:rPr>
              <w:t>Enseignement à distance:</w:t>
            </w:r>
            <w:r w:rsidRPr="005D66A3">
              <w:rPr>
                <w:rFonts w:ascii="Calibri" w:hAnsi="Calibri" w:cs="TimesNewRomanPSMT"/>
                <w:sz w:val="22"/>
                <w:lang w:val="fr-BE"/>
              </w:rPr>
              <w:t xml:space="preserve"> </w:t>
            </w:r>
            <w:r>
              <w:rPr>
                <w:rFonts w:ascii="Calibri" w:hAnsi="Calibri" w:cs="TimesNewRomanPSMT"/>
                <w:sz w:val="22"/>
                <w:lang w:val="fr-BE"/>
              </w:rPr>
              <w:t xml:space="preserve"> q</w:t>
            </w:r>
            <w:r w:rsidRPr="005D66A3">
              <w:rPr>
                <w:rFonts w:ascii="Calibri" w:hAnsi="Calibri" w:cs="TimesNewRomanPSMT"/>
                <w:sz w:val="22"/>
                <w:lang w:val="fr-BE"/>
              </w:rPr>
              <w:t>uel est le protocole de sécurité utilisé pour accéder à la formation (vérification de l'identité</w:t>
            </w:r>
            <w:r w:rsidR="009A6DE5">
              <w:rPr>
                <w:rFonts w:ascii="Calibri" w:hAnsi="Calibri" w:cs="TimesNewRomanPSMT"/>
                <w:sz w:val="22"/>
                <w:lang w:val="fr-BE"/>
              </w:rPr>
              <w:t xml:space="preserve"> du participant</w:t>
            </w:r>
            <w:r w:rsidRPr="005D66A3">
              <w:rPr>
                <w:rFonts w:ascii="Calibri" w:hAnsi="Calibri" w:cs="TimesNewRomanPSMT"/>
                <w:sz w:val="22"/>
                <w:lang w:val="fr-BE"/>
              </w:rPr>
              <w:t>)</w:t>
            </w:r>
            <w:r w:rsidR="009A6DE5">
              <w:rPr>
                <w:rFonts w:ascii="Calibri" w:hAnsi="Calibri" w:cs="TimesNewRomanPSMT"/>
                <w:sz w:val="22"/>
                <w:lang w:val="fr-BE"/>
              </w:rPr>
              <w:t xml:space="preserve"> </w:t>
            </w:r>
            <w:r w:rsidRPr="005D66A3">
              <w:rPr>
                <w:rFonts w:ascii="Calibri" w:hAnsi="Calibri" w:cs="TimesNewRomanPSMT"/>
                <w:sz w:val="22"/>
                <w:lang w:val="fr-BE"/>
              </w:rPr>
              <w:t>?</w:t>
            </w:r>
          </w:p>
        </w:tc>
      </w:tr>
      <w:tr w:rsidR="005D66A3" w:rsidRPr="00B762F7" w14:paraId="7ED43AE4" w14:textId="77777777" w:rsidTr="005D66A3">
        <w:tc>
          <w:tcPr>
            <w:tcW w:w="9209" w:type="dxa"/>
            <w:gridSpan w:val="5"/>
            <w:tcBorders>
              <w:bottom w:val="single" w:sz="4" w:space="0" w:color="000000"/>
            </w:tcBorders>
            <w:shd w:val="clear" w:color="auto" w:fill="auto"/>
          </w:tcPr>
          <w:p w14:paraId="6218B12F" w14:textId="77777777" w:rsidR="005D66A3" w:rsidRPr="005D66A3" w:rsidRDefault="005D66A3" w:rsidP="005D66A3">
            <w:pPr>
              <w:spacing w:before="40" w:after="40"/>
              <w:ind w:left="463"/>
              <w:jc w:val="both"/>
              <w:rPr>
                <w:rFonts w:ascii="Calibri" w:hAnsi="Calibri" w:cs="TimesNewRomanPSMT"/>
                <w:sz w:val="22"/>
                <w:u w:val="dotted"/>
                <w:lang w:val="fr-BE"/>
              </w:rPr>
            </w:pPr>
          </w:p>
          <w:p w14:paraId="68525294" w14:textId="77777777" w:rsidR="005D66A3" w:rsidRPr="005D66A3" w:rsidRDefault="005D66A3" w:rsidP="005D66A3">
            <w:pPr>
              <w:spacing w:before="40" w:after="40"/>
              <w:ind w:left="463"/>
              <w:jc w:val="both"/>
              <w:rPr>
                <w:rFonts w:ascii="Calibri" w:hAnsi="Calibri" w:cs="TimesNewRomanPSMT"/>
                <w:sz w:val="22"/>
                <w:u w:val="dotted"/>
                <w:lang w:val="fr-BE"/>
              </w:rPr>
            </w:pPr>
          </w:p>
          <w:p w14:paraId="76CBADB7" w14:textId="5FDDFBFB" w:rsidR="005D66A3" w:rsidRPr="005D66A3" w:rsidRDefault="005D66A3" w:rsidP="005D66A3">
            <w:pPr>
              <w:spacing w:before="40" w:after="40"/>
              <w:ind w:left="463"/>
              <w:jc w:val="both"/>
              <w:rPr>
                <w:rFonts w:ascii="Calibri" w:hAnsi="Calibri" w:cs="TimesNewRomanPSMT"/>
                <w:b/>
                <w:sz w:val="22"/>
                <w:u w:val="dotted"/>
                <w:lang w:val="fr-BE"/>
              </w:rPr>
            </w:pPr>
          </w:p>
        </w:tc>
      </w:tr>
      <w:tr w:rsidR="005D66A3" w:rsidRPr="00B762F7" w14:paraId="02E9C5F8" w14:textId="77777777" w:rsidTr="005D66A3">
        <w:tc>
          <w:tcPr>
            <w:tcW w:w="9209" w:type="dxa"/>
            <w:gridSpan w:val="5"/>
            <w:tcBorders>
              <w:bottom w:val="single" w:sz="4" w:space="0" w:color="000000"/>
            </w:tcBorders>
            <w:shd w:val="clear" w:color="auto" w:fill="D9D9D9" w:themeFill="background1" w:themeFillShade="D9"/>
          </w:tcPr>
          <w:p w14:paraId="2EE42EF2" w14:textId="4E5906FE" w:rsidR="005D66A3" w:rsidRPr="009A6DE5" w:rsidRDefault="005D66A3" w:rsidP="009A6DE5">
            <w:pPr>
              <w:spacing w:before="40" w:after="40"/>
              <w:ind w:left="463"/>
              <w:jc w:val="both"/>
              <w:rPr>
                <w:rFonts w:ascii="Calibri" w:hAnsi="Calibri" w:cs="TimesNewRomanPSMT"/>
                <w:b/>
                <w:sz w:val="22"/>
                <w:u w:val="dotted"/>
                <w:lang w:val="fr-BE"/>
              </w:rPr>
            </w:pPr>
            <w:r w:rsidRPr="009A6DE5">
              <w:rPr>
                <w:rFonts w:ascii="Calibri" w:hAnsi="Calibri" w:cs="TimesNewRomanPSMT"/>
                <w:sz w:val="22"/>
                <w:u w:val="dotted"/>
                <w:lang w:val="fr-BE"/>
              </w:rPr>
              <w:t>Enseignement à distance:</w:t>
            </w:r>
            <w:r w:rsidRPr="009A6DE5">
              <w:rPr>
                <w:rFonts w:ascii="Calibri" w:hAnsi="Calibri" w:cs="TimesNewRomanPSMT"/>
                <w:sz w:val="22"/>
                <w:lang w:val="fr-BE"/>
              </w:rPr>
              <w:t xml:space="preserve"> </w:t>
            </w:r>
            <w:r w:rsidR="009A6DE5">
              <w:rPr>
                <w:rFonts w:ascii="Calibri" w:hAnsi="Calibri" w:cs="TimesNewRomanPSMT"/>
                <w:sz w:val="22"/>
                <w:lang w:val="fr-BE"/>
              </w:rPr>
              <w:t xml:space="preserve">est-ce que </w:t>
            </w:r>
            <w:r w:rsidR="009A6DE5" w:rsidRPr="009A6DE5">
              <w:rPr>
                <w:rFonts w:ascii="Calibri" w:hAnsi="Calibri" w:cs="TimesNewRomanPSMT"/>
                <w:sz w:val="22"/>
                <w:lang w:val="fr-BE"/>
              </w:rPr>
              <w:t>la participation d</w:t>
            </w:r>
            <w:r w:rsidR="009A6DE5">
              <w:rPr>
                <w:rFonts w:ascii="Calibri" w:hAnsi="Calibri" w:cs="TimesNewRomanPSMT"/>
                <w:sz w:val="22"/>
                <w:lang w:val="fr-BE"/>
              </w:rPr>
              <w:t xml:space="preserve">e chaque participant est enregistrée individuellement </w:t>
            </w:r>
            <w:r w:rsidRPr="009A6DE5">
              <w:rPr>
                <w:rFonts w:ascii="Calibri" w:hAnsi="Calibri" w:cs="TimesNewRomanPSMT"/>
                <w:sz w:val="22"/>
                <w:lang w:val="fr-BE"/>
              </w:rPr>
              <w:t>?</w:t>
            </w:r>
          </w:p>
        </w:tc>
      </w:tr>
      <w:tr w:rsidR="005D66A3" w:rsidRPr="00B762F7" w14:paraId="40243088" w14:textId="77777777" w:rsidTr="005D66A3">
        <w:tc>
          <w:tcPr>
            <w:tcW w:w="9209" w:type="dxa"/>
            <w:gridSpan w:val="5"/>
            <w:tcBorders>
              <w:bottom w:val="single" w:sz="4" w:space="0" w:color="000000"/>
            </w:tcBorders>
            <w:shd w:val="clear" w:color="auto" w:fill="auto"/>
          </w:tcPr>
          <w:p w14:paraId="49B3019E" w14:textId="15071BD4" w:rsidR="005D66A3" w:rsidRPr="009A6DE5" w:rsidRDefault="005D66A3" w:rsidP="005D66A3">
            <w:pPr>
              <w:spacing w:before="40" w:after="40"/>
              <w:ind w:left="463"/>
              <w:jc w:val="both"/>
              <w:rPr>
                <w:rFonts w:ascii="Calibri" w:hAnsi="Calibri" w:cs="TimesNewRomanPSMT"/>
                <w:sz w:val="22"/>
                <w:u w:val="dotted"/>
                <w:lang w:val="fr-BE"/>
              </w:rPr>
            </w:pPr>
          </w:p>
          <w:p w14:paraId="7351F5D8" w14:textId="77777777" w:rsidR="005D66A3" w:rsidRPr="009A6DE5" w:rsidRDefault="005D66A3" w:rsidP="005D66A3">
            <w:pPr>
              <w:spacing w:before="40" w:after="40"/>
              <w:ind w:left="463"/>
              <w:jc w:val="both"/>
              <w:rPr>
                <w:rFonts w:ascii="Calibri" w:hAnsi="Calibri" w:cs="TimesNewRomanPSMT"/>
                <w:sz w:val="22"/>
                <w:u w:val="dotted"/>
                <w:lang w:val="fr-BE"/>
              </w:rPr>
            </w:pPr>
          </w:p>
          <w:p w14:paraId="5D5C7C94" w14:textId="132BDE98" w:rsidR="005D66A3" w:rsidRPr="009A6DE5" w:rsidRDefault="005D66A3" w:rsidP="005D66A3">
            <w:pPr>
              <w:spacing w:before="40" w:after="40"/>
              <w:ind w:left="463"/>
              <w:jc w:val="both"/>
              <w:rPr>
                <w:rFonts w:ascii="Calibri" w:hAnsi="Calibri" w:cs="TimesNewRomanPSMT"/>
                <w:b/>
                <w:sz w:val="22"/>
                <w:u w:val="dotted"/>
                <w:lang w:val="fr-BE"/>
              </w:rPr>
            </w:pPr>
          </w:p>
        </w:tc>
      </w:tr>
      <w:tr w:rsidR="005D66A3" w:rsidRPr="00B762F7" w14:paraId="45E482AA" w14:textId="77777777" w:rsidTr="005D66A3">
        <w:tc>
          <w:tcPr>
            <w:tcW w:w="9209" w:type="dxa"/>
            <w:gridSpan w:val="5"/>
            <w:tcBorders>
              <w:bottom w:val="single" w:sz="4" w:space="0" w:color="000000"/>
            </w:tcBorders>
            <w:shd w:val="clear" w:color="auto" w:fill="D9D9D9" w:themeFill="background1" w:themeFillShade="D9"/>
          </w:tcPr>
          <w:p w14:paraId="47669810" w14:textId="587BCCDF" w:rsidR="005D66A3" w:rsidRPr="009A6DE5" w:rsidRDefault="005D66A3" w:rsidP="009A6DE5">
            <w:pPr>
              <w:spacing w:before="40" w:after="40"/>
              <w:ind w:left="463"/>
              <w:jc w:val="both"/>
              <w:rPr>
                <w:rFonts w:ascii="Calibri" w:hAnsi="Calibri" w:cs="TimesNewRomanPSMT"/>
                <w:b/>
                <w:sz w:val="22"/>
                <w:u w:val="dotted"/>
                <w:lang w:val="fr-BE"/>
              </w:rPr>
            </w:pPr>
            <w:r w:rsidRPr="009A6DE5">
              <w:rPr>
                <w:rFonts w:ascii="Calibri" w:hAnsi="Calibri" w:cs="TimesNewRomanPSMT"/>
                <w:sz w:val="22"/>
                <w:u w:val="dotted"/>
                <w:lang w:val="fr-BE"/>
              </w:rPr>
              <w:t>Enseignement à distance:</w:t>
            </w:r>
            <w:r w:rsidRPr="009A6DE5">
              <w:rPr>
                <w:rFonts w:ascii="Calibri" w:hAnsi="Calibri" w:cs="TimesNewRomanPSMT"/>
                <w:sz w:val="22"/>
                <w:lang w:val="fr-BE"/>
              </w:rPr>
              <w:t xml:space="preserve"> </w:t>
            </w:r>
            <w:r w:rsidR="009A6DE5">
              <w:rPr>
                <w:rFonts w:ascii="Calibri" w:hAnsi="Calibri" w:cs="TimesNewRomanPSMT"/>
                <w:sz w:val="22"/>
                <w:lang w:val="fr-BE"/>
              </w:rPr>
              <w:t>un nombre maximum de participants est-il prévu</w:t>
            </w:r>
            <w:r w:rsidRPr="009A6DE5">
              <w:rPr>
                <w:rFonts w:ascii="Calibri" w:hAnsi="Calibri" w:cs="TimesNewRomanPSMT"/>
                <w:sz w:val="22"/>
                <w:lang w:val="fr-BE"/>
              </w:rPr>
              <w:t>?</w:t>
            </w:r>
          </w:p>
        </w:tc>
      </w:tr>
      <w:tr w:rsidR="005D66A3" w:rsidRPr="00B762F7" w14:paraId="7A0D3519" w14:textId="77777777" w:rsidTr="005D66A3">
        <w:tc>
          <w:tcPr>
            <w:tcW w:w="9209" w:type="dxa"/>
            <w:gridSpan w:val="5"/>
            <w:tcBorders>
              <w:bottom w:val="single" w:sz="4" w:space="0" w:color="000000"/>
            </w:tcBorders>
            <w:shd w:val="clear" w:color="auto" w:fill="auto"/>
          </w:tcPr>
          <w:p w14:paraId="1B104D1B" w14:textId="03F577EB" w:rsidR="005D66A3" w:rsidRPr="009A6DE5" w:rsidRDefault="005D66A3" w:rsidP="005D66A3">
            <w:pPr>
              <w:spacing w:before="40" w:after="40"/>
              <w:ind w:left="463"/>
              <w:jc w:val="both"/>
              <w:rPr>
                <w:rFonts w:ascii="Calibri" w:hAnsi="Calibri" w:cs="TimesNewRomanPSMT"/>
                <w:sz w:val="22"/>
                <w:u w:val="dotted"/>
                <w:lang w:val="fr-BE"/>
              </w:rPr>
            </w:pPr>
          </w:p>
          <w:p w14:paraId="5B6AC8B1" w14:textId="77777777" w:rsidR="005D66A3" w:rsidRPr="009A6DE5" w:rsidRDefault="005D66A3" w:rsidP="005D66A3">
            <w:pPr>
              <w:spacing w:before="40" w:after="40"/>
              <w:ind w:left="463"/>
              <w:jc w:val="both"/>
              <w:rPr>
                <w:rFonts w:ascii="Calibri" w:hAnsi="Calibri" w:cs="TimesNewRomanPSMT"/>
                <w:sz w:val="22"/>
                <w:u w:val="dotted"/>
                <w:lang w:val="fr-BE"/>
              </w:rPr>
            </w:pPr>
          </w:p>
          <w:p w14:paraId="6B2EB61C" w14:textId="21C454C9" w:rsidR="005D66A3" w:rsidRPr="009A6DE5" w:rsidRDefault="005D66A3" w:rsidP="005D66A3">
            <w:pPr>
              <w:spacing w:before="40" w:after="40"/>
              <w:ind w:left="463"/>
              <w:jc w:val="both"/>
              <w:rPr>
                <w:rFonts w:ascii="Calibri" w:hAnsi="Calibri" w:cs="TimesNewRomanPSMT"/>
                <w:b/>
                <w:sz w:val="22"/>
                <w:u w:val="dotted"/>
                <w:lang w:val="fr-BE"/>
              </w:rPr>
            </w:pPr>
          </w:p>
        </w:tc>
      </w:tr>
      <w:tr w:rsidR="005D66A3" w:rsidRPr="00B762F7" w14:paraId="762DDFE6" w14:textId="77777777" w:rsidTr="005D66A3">
        <w:tc>
          <w:tcPr>
            <w:tcW w:w="9209" w:type="dxa"/>
            <w:gridSpan w:val="5"/>
            <w:tcBorders>
              <w:bottom w:val="single" w:sz="4" w:space="0" w:color="000000"/>
            </w:tcBorders>
            <w:shd w:val="clear" w:color="auto" w:fill="D9D9D9" w:themeFill="background1" w:themeFillShade="D9"/>
          </w:tcPr>
          <w:p w14:paraId="4F57CBAF" w14:textId="5CAE7D87" w:rsidR="005D66A3" w:rsidRPr="0050460F" w:rsidRDefault="005D66A3" w:rsidP="0050460F">
            <w:pPr>
              <w:spacing w:before="40" w:after="40"/>
              <w:ind w:left="463"/>
              <w:jc w:val="both"/>
              <w:rPr>
                <w:rFonts w:ascii="Calibri" w:hAnsi="Calibri" w:cs="TimesNewRomanPSMT"/>
                <w:b/>
                <w:sz w:val="22"/>
                <w:u w:val="dotted"/>
                <w:lang w:val="fr-BE"/>
              </w:rPr>
            </w:pPr>
            <w:r w:rsidRPr="009A6DE5">
              <w:rPr>
                <w:rFonts w:ascii="Calibri" w:hAnsi="Calibri" w:cs="TimesNewRomanPSMT"/>
                <w:sz w:val="22"/>
                <w:u w:val="dotted"/>
                <w:lang w:val="fr-BE"/>
              </w:rPr>
              <w:lastRenderedPageBreak/>
              <w:t>Enseignement à distance:</w:t>
            </w:r>
            <w:r w:rsidRPr="009A6DE5">
              <w:rPr>
                <w:rFonts w:ascii="Calibri" w:hAnsi="Calibri" w:cs="TimesNewRomanPSMT"/>
                <w:sz w:val="22"/>
                <w:lang w:val="fr-BE"/>
              </w:rPr>
              <w:t xml:space="preserve"> </w:t>
            </w:r>
            <w:r w:rsidR="0050460F">
              <w:rPr>
                <w:rFonts w:ascii="Calibri" w:hAnsi="Calibri" w:cs="TimesNewRomanPSMT"/>
                <w:sz w:val="22"/>
                <w:lang w:val="fr-BE"/>
              </w:rPr>
              <w:t>de quelle(s) façon(s) est-il prévu de vérifier</w:t>
            </w:r>
            <w:r w:rsidR="009A6DE5">
              <w:rPr>
                <w:rFonts w:ascii="Calibri" w:hAnsi="Calibri" w:cs="TimesNewRomanPSMT"/>
                <w:sz w:val="22"/>
                <w:lang w:val="fr-BE"/>
              </w:rPr>
              <w:t xml:space="preserve"> qu</w:t>
            </w:r>
            <w:r w:rsidR="009A6DE5" w:rsidRPr="009A6DE5">
              <w:rPr>
                <w:rFonts w:ascii="Calibri" w:hAnsi="Calibri" w:cs="TimesNewRomanPSMT"/>
                <w:sz w:val="22"/>
                <w:lang w:val="fr-BE"/>
              </w:rPr>
              <w:t>e l</w:t>
            </w:r>
            <w:r w:rsidR="009A6DE5">
              <w:rPr>
                <w:rFonts w:ascii="Calibri" w:hAnsi="Calibri" w:cs="TimesNewRomanPSMT"/>
                <w:sz w:val="22"/>
                <w:lang w:val="fr-BE"/>
              </w:rPr>
              <w:t xml:space="preserve">e participant </w:t>
            </w:r>
            <w:r w:rsidR="009A6DE5" w:rsidRPr="009A6DE5">
              <w:rPr>
                <w:rFonts w:ascii="Calibri" w:hAnsi="Calibri" w:cs="TimesNewRomanPSMT"/>
                <w:sz w:val="22"/>
                <w:lang w:val="fr-BE"/>
              </w:rPr>
              <w:t xml:space="preserve">participe </w:t>
            </w:r>
            <w:r w:rsidR="009A6DE5">
              <w:rPr>
                <w:rFonts w:ascii="Calibri" w:hAnsi="Calibri" w:cs="TimesNewRomanPSMT"/>
                <w:sz w:val="22"/>
                <w:lang w:val="fr-BE"/>
              </w:rPr>
              <w:t xml:space="preserve">de manière active </w:t>
            </w:r>
            <w:r w:rsidR="009A6DE5" w:rsidRPr="009A6DE5">
              <w:rPr>
                <w:rFonts w:ascii="Calibri" w:hAnsi="Calibri" w:cs="TimesNewRomanPSMT"/>
                <w:sz w:val="22"/>
                <w:lang w:val="fr-BE"/>
              </w:rPr>
              <w:t xml:space="preserve">pendant toute la durée de la formation (par exemple, interaction avec le formateur, </w:t>
            </w:r>
            <w:r w:rsidR="0050460F">
              <w:rPr>
                <w:rFonts w:ascii="Calibri" w:hAnsi="Calibri" w:cs="TimesNewRomanPSMT"/>
                <w:sz w:val="22"/>
                <w:lang w:val="fr-BE"/>
              </w:rPr>
              <w:t xml:space="preserve">plusieurs </w:t>
            </w:r>
            <w:r w:rsidR="009A6DE5" w:rsidRPr="009A6DE5">
              <w:rPr>
                <w:rFonts w:ascii="Calibri" w:hAnsi="Calibri" w:cs="TimesNewRomanPSMT"/>
                <w:sz w:val="22"/>
                <w:lang w:val="fr-BE"/>
              </w:rPr>
              <w:t xml:space="preserve">questions </w:t>
            </w:r>
            <w:r w:rsidR="0050460F">
              <w:rPr>
                <w:rFonts w:ascii="Calibri" w:hAnsi="Calibri" w:cs="TimesNewRomanPSMT"/>
                <w:sz w:val="22"/>
                <w:lang w:val="fr-BE"/>
              </w:rPr>
              <w:t>posé</w:t>
            </w:r>
            <w:r w:rsidR="009A6DE5" w:rsidRPr="009A6DE5">
              <w:rPr>
                <w:rFonts w:ascii="Calibri" w:hAnsi="Calibri" w:cs="TimesNewRomanPSMT"/>
                <w:sz w:val="22"/>
                <w:lang w:val="fr-BE"/>
              </w:rPr>
              <w:t xml:space="preserve">es pendant la formation, test à la fin de la formation, ...) </w:t>
            </w:r>
            <w:r w:rsidR="009A6DE5" w:rsidRPr="0050460F">
              <w:rPr>
                <w:rFonts w:ascii="Calibri" w:hAnsi="Calibri" w:cs="TimesNewRomanPSMT"/>
                <w:sz w:val="22"/>
                <w:lang w:val="fr-BE"/>
              </w:rPr>
              <w:t>?</w:t>
            </w:r>
          </w:p>
        </w:tc>
      </w:tr>
      <w:tr w:rsidR="005D66A3" w:rsidRPr="00B762F7" w14:paraId="0CBF7893" w14:textId="77777777" w:rsidTr="008410EE">
        <w:tc>
          <w:tcPr>
            <w:tcW w:w="9209" w:type="dxa"/>
            <w:gridSpan w:val="5"/>
            <w:tcBorders>
              <w:bottom w:val="single" w:sz="4" w:space="0" w:color="000000"/>
            </w:tcBorders>
            <w:shd w:val="clear" w:color="auto" w:fill="auto"/>
          </w:tcPr>
          <w:p w14:paraId="63D25F1B" w14:textId="03B1D289" w:rsidR="005D66A3" w:rsidRPr="0050460F" w:rsidRDefault="005D66A3" w:rsidP="00F9120A">
            <w:pPr>
              <w:spacing w:before="40" w:after="40"/>
              <w:ind w:left="463"/>
              <w:jc w:val="both"/>
              <w:rPr>
                <w:rFonts w:ascii="Calibri" w:hAnsi="Calibri" w:cs="TimesNewRomanPSMT"/>
                <w:sz w:val="22"/>
                <w:u w:val="dotted"/>
                <w:lang w:val="fr-BE"/>
              </w:rPr>
            </w:pPr>
          </w:p>
          <w:p w14:paraId="1897691A" w14:textId="77777777" w:rsidR="005D66A3" w:rsidRPr="0050460F" w:rsidRDefault="005D66A3" w:rsidP="00F9120A">
            <w:pPr>
              <w:spacing w:before="40" w:after="40"/>
              <w:ind w:left="463"/>
              <w:jc w:val="both"/>
              <w:rPr>
                <w:rFonts w:ascii="Calibri" w:hAnsi="Calibri" w:cs="TimesNewRomanPSMT"/>
                <w:sz w:val="22"/>
                <w:u w:val="dotted"/>
                <w:lang w:val="fr-BE"/>
              </w:rPr>
            </w:pPr>
          </w:p>
          <w:p w14:paraId="58F366E6" w14:textId="505C6595" w:rsidR="005D66A3" w:rsidRPr="0050460F" w:rsidRDefault="005D66A3" w:rsidP="005D66A3">
            <w:pPr>
              <w:spacing w:before="40" w:after="40"/>
              <w:ind w:left="463"/>
              <w:jc w:val="both"/>
              <w:rPr>
                <w:rFonts w:ascii="Calibri" w:hAnsi="Calibri" w:cs="TimesNewRomanPSMT"/>
                <w:b/>
                <w:sz w:val="22"/>
                <w:u w:val="dotted"/>
                <w:lang w:val="fr-BE"/>
              </w:rPr>
            </w:pPr>
          </w:p>
        </w:tc>
      </w:tr>
      <w:tr w:rsidR="005D66A3" w:rsidRPr="00B762F7" w14:paraId="0A23D7FF" w14:textId="77777777" w:rsidTr="005D66A3">
        <w:tc>
          <w:tcPr>
            <w:tcW w:w="9209" w:type="dxa"/>
            <w:gridSpan w:val="5"/>
            <w:tcBorders>
              <w:bottom w:val="single" w:sz="4" w:space="0" w:color="000000"/>
            </w:tcBorders>
            <w:shd w:val="clear" w:color="auto" w:fill="D9D9D9" w:themeFill="background1" w:themeFillShade="D9"/>
          </w:tcPr>
          <w:p w14:paraId="67BAF3B2" w14:textId="434B15BC" w:rsidR="005D66A3" w:rsidRPr="002F4407" w:rsidRDefault="005D66A3" w:rsidP="001C6B3B">
            <w:pPr>
              <w:spacing w:before="40" w:after="40"/>
              <w:ind w:left="463"/>
              <w:jc w:val="both"/>
              <w:rPr>
                <w:rFonts w:ascii="Calibri" w:hAnsi="Calibri" w:cs="TimesNewRomanPSMT"/>
                <w:b/>
                <w:sz w:val="22"/>
                <w:u w:val="dotted"/>
                <w:lang w:val="fr-BE"/>
              </w:rPr>
            </w:pPr>
            <w:r w:rsidRPr="002F4407">
              <w:rPr>
                <w:rFonts w:ascii="Calibri" w:hAnsi="Calibri" w:cs="TimesNewRomanPSMT"/>
                <w:sz w:val="22"/>
                <w:u w:val="dotted"/>
                <w:lang w:val="fr-BE"/>
              </w:rPr>
              <w:t>Enseignement à distance:</w:t>
            </w:r>
            <w:r w:rsidRPr="002F4407">
              <w:rPr>
                <w:rFonts w:ascii="Calibri" w:hAnsi="Calibri" w:cs="TimesNewRomanPSMT"/>
                <w:sz w:val="22"/>
                <w:lang w:val="fr-BE"/>
              </w:rPr>
              <w:t xml:space="preserve"> </w:t>
            </w:r>
            <w:r w:rsidR="009A6DE5" w:rsidRPr="002F4407">
              <w:rPr>
                <w:rFonts w:ascii="Calibri" w:hAnsi="Calibri" w:cs="TimesNewRomanPSMT"/>
                <w:sz w:val="22"/>
                <w:lang w:val="fr-BE"/>
              </w:rPr>
              <w:t>sur base de quels critères objectifs la durée de la formation est-el</w:t>
            </w:r>
            <w:r w:rsidR="002F4407" w:rsidRPr="002F4407">
              <w:rPr>
                <w:rFonts w:ascii="Calibri" w:hAnsi="Calibri" w:cs="TimesNewRomanPSMT"/>
                <w:sz w:val="22"/>
                <w:lang w:val="fr-BE"/>
              </w:rPr>
              <w:t xml:space="preserve">le mesurée </w:t>
            </w:r>
            <w:r w:rsidRPr="002F4407">
              <w:rPr>
                <w:rFonts w:ascii="Calibri" w:hAnsi="Calibri" w:cs="TimesNewRomanPSMT"/>
                <w:sz w:val="22"/>
                <w:lang w:val="fr-BE"/>
              </w:rPr>
              <w:t>?</w:t>
            </w:r>
          </w:p>
        </w:tc>
      </w:tr>
      <w:tr w:rsidR="005D66A3" w:rsidRPr="00B762F7" w14:paraId="3330A306" w14:textId="77777777" w:rsidTr="005D66A3">
        <w:tc>
          <w:tcPr>
            <w:tcW w:w="9209" w:type="dxa"/>
            <w:gridSpan w:val="5"/>
            <w:tcBorders>
              <w:bottom w:val="single" w:sz="4" w:space="0" w:color="000000"/>
            </w:tcBorders>
            <w:shd w:val="clear" w:color="auto" w:fill="auto"/>
          </w:tcPr>
          <w:p w14:paraId="3E909470" w14:textId="7FF0AC84" w:rsidR="005D66A3" w:rsidRPr="002F4407" w:rsidRDefault="005D66A3" w:rsidP="00F9120A">
            <w:pPr>
              <w:spacing w:before="40" w:after="40"/>
              <w:ind w:left="463"/>
              <w:jc w:val="both"/>
              <w:rPr>
                <w:rFonts w:ascii="Calibri" w:hAnsi="Calibri" w:cs="TimesNewRomanPSMT"/>
                <w:sz w:val="22"/>
                <w:u w:val="dotted"/>
                <w:lang w:val="fr-BE"/>
              </w:rPr>
            </w:pPr>
          </w:p>
          <w:p w14:paraId="4B9B501F" w14:textId="77777777" w:rsidR="005D66A3" w:rsidRPr="002F4407" w:rsidRDefault="005D66A3" w:rsidP="00F9120A">
            <w:pPr>
              <w:spacing w:before="40" w:after="40"/>
              <w:ind w:left="463"/>
              <w:jc w:val="both"/>
              <w:rPr>
                <w:rFonts w:ascii="Calibri" w:hAnsi="Calibri" w:cs="TimesNewRomanPSMT"/>
                <w:sz w:val="22"/>
                <w:u w:val="dotted"/>
                <w:lang w:val="fr-BE"/>
              </w:rPr>
            </w:pPr>
          </w:p>
          <w:p w14:paraId="4ACCF06F" w14:textId="5C95F54F" w:rsidR="005D66A3" w:rsidRPr="002F4407" w:rsidRDefault="005D66A3" w:rsidP="005D66A3">
            <w:pPr>
              <w:spacing w:before="40" w:after="40"/>
              <w:ind w:left="463"/>
              <w:jc w:val="both"/>
              <w:rPr>
                <w:rFonts w:ascii="Calibri" w:hAnsi="Calibri" w:cs="TimesNewRomanPSMT"/>
                <w:sz w:val="22"/>
                <w:lang w:val="fr-BE"/>
              </w:rPr>
            </w:pPr>
          </w:p>
        </w:tc>
      </w:tr>
      <w:tr w:rsidR="005D66A3" w:rsidRPr="00B762F7" w14:paraId="24ADF09C" w14:textId="77777777" w:rsidTr="00252D33">
        <w:tc>
          <w:tcPr>
            <w:tcW w:w="5665" w:type="dxa"/>
            <w:gridSpan w:val="3"/>
            <w:tcBorders>
              <w:bottom w:val="single" w:sz="4" w:space="0" w:color="000000"/>
            </w:tcBorders>
            <w:shd w:val="clear" w:color="auto" w:fill="D9D9D9" w:themeFill="background1" w:themeFillShade="D9"/>
          </w:tcPr>
          <w:p w14:paraId="5E9B6F24" w14:textId="77777777" w:rsidR="005D66A3" w:rsidRPr="004944EC" w:rsidRDefault="005D66A3" w:rsidP="005D66A3">
            <w:pPr>
              <w:spacing w:before="40" w:after="40"/>
              <w:jc w:val="both"/>
              <w:rPr>
                <w:rFonts w:ascii="Calibri" w:hAnsi="Calibri" w:cs="TimesNewRomanPSMT"/>
                <w:b/>
                <w:sz w:val="22"/>
                <w:u w:val="dotted"/>
                <w:lang w:val="fr-FR"/>
              </w:rPr>
            </w:pPr>
            <w:r w:rsidRPr="004944EC">
              <w:rPr>
                <w:rFonts w:ascii="Calibri" w:hAnsi="Calibri" w:cs="TimesNewRomanPSMT"/>
                <w:b/>
                <w:sz w:val="22"/>
                <w:u w:val="dotted"/>
                <w:lang w:val="fr-FR"/>
              </w:rPr>
              <w:t xml:space="preserve">Matériel de formation </w:t>
            </w:r>
          </w:p>
          <w:p w14:paraId="47825E70" w14:textId="77777777" w:rsidR="005D66A3" w:rsidRPr="00126E72" w:rsidRDefault="005D66A3" w:rsidP="005D66A3">
            <w:pPr>
              <w:jc w:val="both"/>
              <w:rPr>
                <w:rFonts w:ascii="Calibri" w:hAnsi="Calibri"/>
                <w:snapToGrid w:val="0"/>
                <w:sz w:val="22"/>
                <w:szCs w:val="22"/>
                <w:lang w:val="fr-FR" w:eastAsia="nl-BE"/>
              </w:rPr>
            </w:pPr>
            <w:r w:rsidRPr="00126E72">
              <w:rPr>
                <w:rFonts w:ascii="Calibri" w:hAnsi="Calibri"/>
                <w:snapToGrid w:val="0"/>
                <w:sz w:val="22"/>
                <w:szCs w:val="22"/>
                <w:lang w:val="fr-FR" w:eastAsia="nl-BE"/>
              </w:rPr>
              <w:t>(</w:t>
            </w:r>
            <w:proofErr w:type="gramStart"/>
            <w:r w:rsidRPr="00126E72">
              <w:rPr>
                <w:rFonts w:ascii="Calibri" w:hAnsi="Calibri"/>
                <w:snapToGrid w:val="0"/>
                <w:sz w:val="22"/>
                <w:szCs w:val="22"/>
                <w:lang w:val="fr-FR" w:eastAsia="nl-BE"/>
              </w:rPr>
              <w:t>syllabus</w:t>
            </w:r>
            <w:proofErr w:type="gramEnd"/>
            <w:r w:rsidRPr="00126E72">
              <w:rPr>
                <w:rFonts w:ascii="Calibri" w:hAnsi="Calibri"/>
                <w:snapToGrid w:val="0"/>
                <w:sz w:val="22"/>
                <w:szCs w:val="22"/>
                <w:lang w:val="fr-FR" w:eastAsia="nl-BE"/>
              </w:rPr>
              <w:t>, slides, livres, documents …)</w:t>
            </w:r>
          </w:p>
          <w:p w14:paraId="299E6BAB" w14:textId="77777777" w:rsidR="005D66A3" w:rsidRPr="005B3461" w:rsidRDefault="005D66A3" w:rsidP="005D66A3">
            <w:pPr>
              <w:spacing w:before="40" w:after="40"/>
              <w:jc w:val="both"/>
              <w:rPr>
                <w:rFonts w:ascii="Calibri" w:hAnsi="Calibri" w:cs="TimesNewRomanPSMT"/>
                <w:b/>
                <w:sz w:val="22"/>
                <w:u w:val="dotted"/>
                <w:lang w:val="fr-BE"/>
              </w:rPr>
            </w:pPr>
          </w:p>
        </w:tc>
        <w:tc>
          <w:tcPr>
            <w:tcW w:w="3544" w:type="dxa"/>
            <w:gridSpan w:val="2"/>
            <w:tcBorders>
              <w:bottom w:val="single" w:sz="4" w:space="0" w:color="000000"/>
            </w:tcBorders>
          </w:tcPr>
          <w:p w14:paraId="3D95536A" w14:textId="77777777" w:rsidR="005D66A3" w:rsidRPr="005B3461" w:rsidRDefault="005D66A3" w:rsidP="005D66A3">
            <w:pPr>
              <w:spacing w:before="40" w:after="40"/>
              <w:jc w:val="both"/>
              <w:rPr>
                <w:rFonts w:ascii="Calibri" w:hAnsi="Calibri" w:cs="TimesNewRomanPSMT"/>
                <w:sz w:val="22"/>
                <w:lang w:val="fr-BE"/>
              </w:rPr>
            </w:pPr>
          </w:p>
        </w:tc>
      </w:tr>
      <w:tr w:rsidR="008910CF" w:rsidRPr="00F230C6" w14:paraId="4EA65E02" w14:textId="77777777" w:rsidTr="00CD2803">
        <w:tc>
          <w:tcPr>
            <w:tcW w:w="9209" w:type="dxa"/>
            <w:gridSpan w:val="5"/>
            <w:tcBorders>
              <w:bottom w:val="dotted" w:sz="4" w:space="0" w:color="auto"/>
            </w:tcBorders>
            <w:shd w:val="clear" w:color="auto" w:fill="D9D9D9" w:themeFill="background1" w:themeFillShade="D9"/>
          </w:tcPr>
          <w:p w14:paraId="04E48A9D" w14:textId="328DB107" w:rsidR="008910CF" w:rsidRDefault="00C8225E">
            <w:pPr>
              <w:spacing w:before="40" w:after="40"/>
              <w:rPr>
                <w:rFonts w:ascii="Calibri" w:hAnsi="Calibri" w:cs="TimesNewRomanPSMT"/>
                <w:b/>
                <w:sz w:val="22"/>
                <w:u w:val="dotted"/>
                <w:lang w:val="fr-BE"/>
              </w:rPr>
            </w:pPr>
            <w:r>
              <w:rPr>
                <w:rFonts w:ascii="Calibri" w:hAnsi="Calibri" w:cs="TimesNewRomanPSMT"/>
                <w:b/>
                <w:sz w:val="22"/>
                <w:u w:val="dotted"/>
                <w:lang w:val="fr-BE"/>
              </w:rPr>
              <w:t xml:space="preserve">Heures de recyclage </w:t>
            </w:r>
          </w:p>
        </w:tc>
      </w:tr>
      <w:tr w:rsidR="00F230C6" w:rsidRPr="00F230C6" w14:paraId="1C20F2F2" w14:textId="600515B2" w:rsidTr="00B762F7">
        <w:trPr>
          <w:trHeight w:val="383"/>
        </w:trPr>
        <w:tc>
          <w:tcPr>
            <w:tcW w:w="3539" w:type="dxa"/>
            <w:shd w:val="clear" w:color="auto" w:fill="D9D9D9" w:themeFill="background1" w:themeFillShade="D9"/>
          </w:tcPr>
          <w:p w14:paraId="4927EFA2" w14:textId="00CD2A52" w:rsidR="00F230C6" w:rsidRDefault="00F230C6" w:rsidP="00B762F7">
            <w:pPr>
              <w:spacing w:before="40" w:after="40"/>
              <w:ind w:left="320"/>
              <w:rPr>
                <w:rFonts w:asciiTheme="minorHAnsi" w:hAnsiTheme="minorHAnsi" w:cstheme="minorHAnsi"/>
                <w:b/>
                <w:sz w:val="20"/>
                <w:u w:val="dotted"/>
                <w:lang w:val="fr-BE"/>
              </w:rPr>
            </w:pPr>
            <w:proofErr w:type="spellStart"/>
            <w:r>
              <w:rPr>
                <w:rFonts w:ascii="Calibri" w:hAnsi="Calibri" w:cs="TimesNewRomanPSMT"/>
                <w:sz w:val="22"/>
                <w:u w:val="dash"/>
                <w:lang w:val="nl-BE"/>
              </w:rPr>
              <w:t>Domaine</w:t>
            </w:r>
            <w:proofErr w:type="spellEnd"/>
            <w:r>
              <w:rPr>
                <w:rFonts w:ascii="Calibri" w:hAnsi="Calibri" w:cs="TimesNewRomanPSMT"/>
                <w:sz w:val="22"/>
                <w:u w:val="dash"/>
                <w:lang w:val="nl-BE"/>
              </w:rPr>
              <w:t xml:space="preserve"> de recyclage</w:t>
            </w:r>
          </w:p>
        </w:tc>
        <w:tc>
          <w:tcPr>
            <w:tcW w:w="1843" w:type="dxa"/>
            <w:shd w:val="clear" w:color="auto" w:fill="D9D9D9" w:themeFill="background1" w:themeFillShade="D9"/>
          </w:tcPr>
          <w:p w14:paraId="3E1E4639" w14:textId="59DD37EC" w:rsidR="00F230C6" w:rsidRDefault="00F230C6" w:rsidP="00B762F7">
            <w:pPr>
              <w:spacing w:before="40" w:after="40"/>
              <w:jc w:val="center"/>
              <w:rPr>
                <w:rFonts w:asciiTheme="minorHAnsi" w:hAnsiTheme="minorHAnsi" w:cstheme="minorHAnsi"/>
                <w:b/>
                <w:sz w:val="20"/>
                <w:u w:val="dotted"/>
                <w:lang w:val="fr-BE"/>
              </w:rPr>
            </w:pPr>
            <w:r>
              <w:rPr>
                <w:rFonts w:ascii="Calibri" w:hAnsi="Calibri" w:cs="TimesNewRomanPSMT"/>
                <w:sz w:val="22"/>
                <w:u w:val="dash"/>
                <w:lang w:val="nl-BE"/>
              </w:rPr>
              <w:t>Général</w:t>
            </w:r>
          </w:p>
        </w:tc>
        <w:tc>
          <w:tcPr>
            <w:tcW w:w="2268" w:type="dxa"/>
            <w:gridSpan w:val="2"/>
            <w:shd w:val="clear" w:color="auto" w:fill="D9D9D9" w:themeFill="background1" w:themeFillShade="D9"/>
          </w:tcPr>
          <w:p w14:paraId="2A78DC83" w14:textId="16B7320E" w:rsidR="00F230C6" w:rsidRDefault="00F230C6" w:rsidP="00B762F7">
            <w:pPr>
              <w:spacing w:before="40" w:after="40"/>
              <w:jc w:val="center"/>
              <w:rPr>
                <w:rFonts w:asciiTheme="minorHAnsi" w:hAnsiTheme="minorHAnsi" w:cstheme="minorHAnsi"/>
                <w:b/>
                <w:sz w:val="20"/>
                <w:u w:val="dotted"/>
                <w:lang w:val="fr-BE"/>
              </w:rPr>
            </w:pPr>
            <w:proofErr w:type="spellStart"/>
            <w:r>
              <w:rPr>
                <w:rFonts w:ascii="Calibri" w:hAnsi="Calibri" w:cs="TimesNewRomanPSMT"/>
                <w:sz w:val="22"/>
                <w:u w:val="dash"/>
                <w:lang w:val="nl-BE"/>
              </w:rPr>
              <w:t>Spécifique</w:t>
            </w:r>
            <w:proofErr w:type="spellEnd"/>
            <w:r>
              <w:rPr>
                <w:rFonts w:ascii="Calibri" w:hAnsi="Calibri" w:cs="TimesNewRomanPSMT"/>
                <w:sz w:val="22"/>
                <w:u w:val="dash"/>
                <w:lang w:val="nl-BE"/>
              </w:rPr>
              <w:t xml:space="preserve"> au </w:t>
            </w:r>
            <w:proofErr w:type="spellStart"/>
            <w:r>
              <w:rPr>
                <w:rFonts w:ascii="Calibri" w:hAnsi="Calibri" w:cs="TimesNewRomanPSMT"/>
                <w:sz w:val="22"/>
                <w:u w:val="dash"/>
                <w:lang w:val="nl-BE"/>
              </w:rPr>
              <w:t>secteur</w:t>
            </w:r>
            <w:proofErr w:type="spellEnd"/>
          </w:p>
        </w:tc>
        <w:tc>
          <w:tcPr>
            <w:tcW w:w="1559" w:type="dxa"/>
            <w:shd w:val="clear" w:color="auto" w:fill="D9D9D9" w:themeFill="background1" w:themeFillShade="D9"/>
          </w:tcPr>
          <w:p w14:paraId="79B06554" w14:textId="0D07EF72" w:rsidR="00F230C6" w:rsidRDefault="00F230C6" w:rsidP="00B762F7">
            <w:pPr>
              <w:spacing w:before="40" w:after="40"/>
              <w:jc w:val="center"/>
              <w:rPr>
                <w:rFonts w:asciiTheme="minorHAnsi" w:hAnsiTheme="minorHAnsi" w:cstheme="minorHAnsi"/>
                <w:b/>
                <w:sz w:val="20"/>
                <w:u w:val="dotted"/>
                <w:lang w:val="fr-BE"/>
              </w:rPr>
            </w:pPr>
            <w:r w:rsidRPr="00525B57">
              <w:rPr>
                <w:rFonts w:ascii="Calibri" w:hAnsi="Calibri" w:cs="TimesNewRomanPSMT"/>
                <w:sz w:val="22"/>
                <w:u w:val="dash"/>
                <w:lang w:val="nl-BE"/>
              </w:rPr>
              <w:t xml:space="preserve">Total </w:t>
            </w:r>
          </w:p>
        </w:tc>
      </w:tr>
      <w:tr w:rsidR="00F230C6" w:rsidRPr="00F230C6" w14:paraId="250FAF6E" w14:textId="77777777" w:rsidTr="00B762F7">
        <w:trPr>
          <w:trHeight w:val="319"/>
        </w:trPr>
        <w:tc>
          <w:tcPr>
            <w:tcW w:w="3539" w:type="dxa"/>
            <w:shd w:val="clear" w:color="auto" w:fill="D9D9D9" w:themeFill="background1" w:themeFillShade="D9"/>
          </w:tcPr>
          <w:p w14:paraId="5A9BB4E2" w14:textId="0479B046" w:rsidR="00F230C6" w:rsidRDefault="00F230C6" w:rsidP="00B762F7">
            <w:pPr>
              <w:spacing w:before="40" w:after="40"/>
              <w:ind w:left="320"/>
              <w:rPr>
                <w:rFonts w:asciiTheme="minorHAnsi" w:hAnsiTheme="minorHAnsi" w:cstheme="minorHAnsi"/>
                <w:b/>
                <w:sz w:val="20"/>
                <w:u w:val="dotted"/>
                <w:lang w:val="fr-BE"/>
              </w:rPr>
            </w:pPr>
            <w:r>
              <w:rPr>
                <w:rFonts w:ascii="Calibri" w:hAnsi="Calibri" w:cs="TimesNewRomanPSMT"/>
                <w:i/>
                <w:sz w:val="22"/>
                <w:lang w:val="nl-BE"/>
              </w:rPr>
              <w:t>Assurances</w:t>
            </w:r>
          </w:p>
        </w:tc>
        <w:tc>
          <w:tcPr>
            <w:tcW w:w="1843" w:type="dxa"/>
            <w:shd w:val="clear" w:color="auto" w:fill="auto"/>
          </w:tcPr>
          <w:p w14:paraId="227720AA" w14:textId="77777777" w:rsidR="00F230C6" w:rsidRDefault="00F230C6" w:rsidP="00F230C6">
            <w:pPr>
              <w:spacing w:before="40" w:after="40"/>
              <w:rPr>
                <w:rFonts w:asciiTheme="minorHAnsi" w:hAnsiTheme="minorHAnsi" w:cstheme="minorHAnsi"/>
                <w:b/>
                <w:sz w:val="20"/>
                <w:u w:val="dotted"/>
                <w:lang w:val="fr-BE"/>
              </w:rPr>
            </w:pPr>
          </w:p>
        </w:tc>
        <w:tc>
          <w:tcPr>
            <w:tcW w:w="2268" w:type="dxa"/>
            <w:gridSpan w:val="2"/>
            <w:shd w:val="clear" w:color="auto" w:fill="auto"/>
          </w:tcPr>
          <w:p w14:paraId="4F2CD613" w14:textId="77777777" w:rsidR="00F230C6" w:rsidRDefault="00F230C6" w:rsidP="00F230C6">
            <w:pPr>
              <w:spacing w:before="40" w:after="40"/>
              <w:rPr>
                <w:rFonts w:asciiTheme="minorHAnsi" w:hAnsiTheme="minorHAnsi" w:cstheme="minorHAnsi"/>
                <w:b/>
                <w:sz w:val="20"/>
                <w:u w:val="dotted"/>
                <w:lang w:val="fr-BE"/>
              </w:rPr>
            </w:pPr>
          </w:p>
        </w:tc>
        <w:tc>
          <w:tcPr>
            <w:tcW w:w="1559" w:type="dxa"/>
            <w:shd w:val="clear" w:color="auto" w:fill="auto"/>
          </w:tcPr>
          <w:p w14:paraId="27FCB746" w14:textId="62A4D6B4" w:rsidR="00F230C6" w:rsidRDefault="00F230C6" w:rsidP="00F230C6">
            <w:pPr>
              <w:spacing w:before="40" w:after="40"/>
              <w:rPr>
                <w:rFonts w:asciiTheme="minorHAnsi" w:hAnsiTheme="minorHAnsi" w:cstheme="minorHAnsi"/>
                <w:b/>
                <w:sz w:val="20"/>
                <w:u w:val="dotted"/>
                <w:lang w:val="fr-BE"/>
              </w:rPr>
            </w:pPr>
          </w:p>
        </w:tc>
      </w:tr>
      <w:tr w:rsidR="00F230C6" w:rsidRPr="00F230C6" w14:paraId="0A123EE5" w14:textId="77777777" w:rsidTr="00B762F7">
        <w:trPr>
          <w:trHeight w:val="470"/>
        </w:trPr>
        <w:tc>
          <w:tcPr>
            <w:tcW w:w="3539" w:type="dxa"/>
            <w:shd w:val="clear" w:color="auto" w:fill="D9D9D9" w:themeFill="background1" w:themeFillShade="D9"/>
          </w:tcPr>
          <w:p w14:paraId="0A308A67" w14:textId="4B6C2853" w:rsidR="00F230C6" w:rsidRDefault="00F230C6" w:rsidP="00B762F7">
            <w:pPr>
              <w:spacing w:before="40" w:after="40"/>
              <w:ind w:left="320"/>
              <w:rPr>
                <w:rFonts w:asciiTheme="minorHAnsi" w:hAnsiTheme="minorHAnsi" w:cstheme="minorHAnsi"/>
                <w:b/>
                <w:sz w:val="20"/>
                <w:u w:val="dotted"/>
                <w:lang w:val="fr-BE"/>
              </w:rPr>
            </w:pPr>
            <w:r w:rsidRPr="00B762F7">
              <w:rPr>
                <w:rFonts w:ascii="Calibri" w:hAnsi="Calibri" w:cs="TimesNewRomanPSMT"/>
                <w:i/>
                <w:sz w:val="22"/>
                <w:lang w:val="fr-BE"/>
              </w:rPr>
              <w:t xml:space="preserve">Services bancaires et d’investissement </w:t>
            </w:r>
          </w:p>
        </w:tc>
        <w:tc>
          <w:tcPr>
            <w:tcW w:w="1843" w:type="dxa"/>
            <w:shd w:val="clear" w:color="auto" w:fill="auto"/>
          </w:tcPr>
          <w:p w14:paraId="033A4C77" w14:textId="77777777" w:rsidR="00F230C6" w:rsidRDefault="00F230C6" w:rsidP="00F230C6">
            <w:pPr>
              <w:spacing w:before="40" w:after="40"/>
              <w:rPr>
                <w:rFonts w:asciiTheme="minorHAnsi" w:hAnsiTheme="minorHAnsi" w:cstheme="minorHAnsi"/>
                <w:b/>
                <w:sz w:val="20"/>
                <w:u w:val="dotted"/>
                <w:lang w:val="fr-BE"/>
              </w:rPr>
            </w:pPr>
          </w:p>
        </w:tc>
        <w:tc>
          <w:tcPr>
            <w:tcW w:w="2268" w:type="dxa"/>
            <w:gridSpan w:val="2"/>
            <w:shd w:val="clear" w:color="auto" w:fill="auto"/>
          </w:tcPr>
          <w:p w14:paraId="6E9429CC" w14:textId="77777777" w:rsidR="00F230C6" w:rsidRDefault="00F230C6" w:rsidP="00F230C6">
            <w:pPr>
              <w:spacing w:before="40" w:after="40"/>
              <w:rPr>
                <w:rFonts w:asciiTheme="minorHAnsi" w:hAnsiTheme="minorHAnsi" w:cstheme="minorHAnsi"/>
                <w:b/>
                <w:sz w:val="20"/>
                <w:u w:val="dotted"/>
                <w:lang w:val="fr-BE"/>
              </w:rPr>
            </w:pPr>
          </w:p>
        </w:tc>
        <w:tc>
          <w:tcPr>
            <w:tcW w:w="1559" w:type="dxa"/>
            <w:shd w:val="clear" w:color="auto" w:fill="auto"/>
          </w:tcPr>
          <w:p w14:paraId="65C9CEDF" w14:textId="1888F833" w:rsidR="00F230C6" w:rsidRDefault="00F230C6" w:rsidP="00F230C6">
            <w:pPr>
              <w:spacing w:before="40" w:after="40"/>
              <w:rPr>
                <w:rFonts w:asciiTheme="minorHAnsi" w:hAnsiTheme="minorHAnsi" w:cstheme="minorHAnsi"/>
                <w:b/>
                <w:sz w:val="20"/>
                <w:u w:val="dotted"/>
                <w:lang w:val="fr-BE"/>
              </w:rPr>
            </w:pPr>
          </w:p>
        </w:tc>
      </w:tr>
      <w:tr w:rsidR="00F230C6" w:rsidRPr="00F230C6" w14:paraId="18D18973" w14:textId="77777777" w:rsidTr="00B762F7">
        <w:trPr>
          <w:trHeight w:val="363"/>
        </w:trPr>
        <w:tc>
          <w:tcPr>
            <w:tcW w:w="3539" w:type="dxa"/>
            <w:shd w:val="clear" w:color="auto" w:fill="D9D9D9" w:themeFill="background1" w:themeFillShade="D9"/>
          </w:tcPr>
          <w:p w14:paraId="1F80D273" w14:textId="0F53C927" w:rsidR="00F230C6" w:rsidRDefault="006557EB" w:rsidP="00B762F7">
            <w:pPr>
              <w:spacing w:before="40" w:after="40"/>
              <w:ind w:left="320"/>
              <w:rPr>
                <w:rFonts w:asciiTheme="minorHAnsi" w:hAnsiTheme="minorHAnsi" w:cstheme="minorHAnsi"/>
                <w:b/>
                <w:sz w:val="20"/>
                <w:u w:val="dotted"/>
                <w:lang w:val="fr-BE"/>
              </w:rPr>
            </w:pPr>
            <w:r>
              <w:rPr>
                <w:rFonts w:ascii="Calibri" w:hAnsi="Calibri" w:cs="TimesNewRomanPSMT"/>
                <w:i/>
                <w:sz w:val="22"/>
                <w:lang w:val="nl-BE"/>
              </w:rPr>
              <w:t xml:space="preserve">Crédit à la </w:t>
            </w:r>
            <w:proofErr w:type="spellStart"/>
            <w:r>
              <w:rPr>
                <w:rFonts w:ascii="Calibri" w:hAnsi="Calibri" w:cs="TimesNewRomanPSMT"/>
                <w:i/>
                <w:sz w:val="22"/>
                <w:lang w:val="nl-BE"/>
              </w:rPr>
              <w:t>consommation</w:t>
            </w:r>
            <w:proofErr w:type="spellEnd"/>
          </w:p>
        </w:tc>
        <w:tc>
          <w:tcPr>
            <w:tcW w:w="1843" w:type="dxa"/>
            <w:shd w:val="clear" w:color="auto" w:fill="auto"/>
          </w:tcPr>
          <w:p w14:paraId="2C163F66" w14:textId="77777777" w:rsidR="00F230C6" w:rsidRDefault="00F230C6" w:rsidP="00F230C6">
            <w:pPr>
              <w:spacing w:before="40" w:after="40"/>
              <w:rPr>
                <w:rFonts w:asciiTheme="minorHAnsi" w:hAnsiTheme="minorHAnsi" w:cstheme="minorHAnsi"/>
                <w:b/>
                <w:sz w:val="20"/>
                <w:u w:val="dotted"/>
                <w:lang w:val="fr-BE"/>
              </w:rPr>
            </w:pPr>
          </w:p>
        </w:tc>
        <w:tc>
          <w:tcPr>
            <w:tcW w:w="2268" w:type="dxa"/>
            <w:gridSpan w:val="2"/>
            <w:shd w:val="clear" w:color="auto" w:fill="auto"/>
          </w:tcPr>
          <w:p w14:paraId="6C8AF9AE" w14:textId="77777777" w:rsidR="00F230C6" w:rsidRDefault="00F230C6" w:rsidP="00F230C6">
            <w:pPr>
              <w:spacing w:before="40" w:after="40"/>
              <w:rPr>
                <w:rFonts w:asciiTheme="minorHAnsi" w:hAnsiTheme="minorHAnsi" w:cstheme="minorHAnsi"/>
                <w:b/>
                <w:sz w:val="20"/>
                <w:u w:val="dotted"/>
                <w:lang w:val="fr-BE"/>
              </w:rPr>
            </w:pPr>
          </w:p>
        </w:tc>
        <w:tc>
          <w:tcPr>
            <w:tcW w:w="1559" w:type="dxa"/>
            <w:shd w:val="clear" w:color="auto" w:fill="auto"/>
          </w:tcPr>
          <w:p w14:paraId="790390A9" w14:textId="06ED043D" w:rsidR="00F230C6" w:rsidRDefault="00F230C6" w:rsidP="00F230C6">
            <w:pPr>
              <w:spacing w:before="40" w:after="40"/>
              <w:rPr>
                <w:rFonts w:asciiTheme="minorHAnsi" w:hAnsiTheme="minorHAnsi" w:cstheme="minorHAnsi"/>
                <w:b/>
                <w:sz w:val="20"/>
                <w:u w:val="dotted"/>
                <w:lang w:val="fr-BE"/>
              </w:rPr>
            </w:pPr>
          </w:p>
        </w:tc>
      </w:tr>
      <w:tr w:rsidR="00F230C6" w:rsidRPr="00F230C6" w14:paraId="4E6458E7" w14:textId="77777777" w:rsidTr="00B762F7">
        <w:trPr>
          <w:trHeight w:val="299"/>
        </w:trPr>
        <w:tc>
          <w:tcPr>
            <w:tcW w:w="3539" w:type="dxa"/>
            <w:tcBorders>
              <w:bottom w:val="dotted" w:sz="4" w:space="0" w:color="auto"/>
            </w:tcBorders>
            <w:shd w:val="clear" w:color="auto" w:fill="D9D9D9" w:themeFill="background1" w:themeFillShade="D9"/>
          </w:tcPr>
          <w:p w14:paraId="3296D20D" w14:textId="0EBA2435" w:rsidR="00F230C6" w:rsidRDefault="006557EB" w:rsidP="00B762F7">
            <w:pPr>
              <w:spacing w:before="40" w:after="40"/>
              <w:ind w:left="320"/>
              <w:rPr>
                <w:rFonts w:asciiTheme="minorHAnsi" w:hAnsiTheme="minorHAnsi" w:cstheme="minorHAnsi"/>
                <w:b/>
                <w:sz w:val="20"/>
                <w:u w:val="dotted"/>
                <w:lang w:val="fr-BE"/>
              </w:rPr>
            </w:pPr>
            <w:r>
              <w:rPr>
                <w:rFonts w:ascii="Calibri" w:hAnsi="Calibri" w:cs="TimesNewRomanPSMT"/>
                <w:i/>
                <w:sz w:val="22"/>
                <w:lang w:val="nl-BE"/>
              </w:rPr>
              <w:t>Crédit hypothécaire</w:t>
            </w:r>
          </w:p>
        </w:tc>
        <w:tc>
          <w:tcPr>
            <w:tcW w:w="1843" w:type="dxa"/>
            <w:tcBorders>
              <w:bottom w:val="dotted" w:sz="4" w:space="0" w:color="auto"/>
            </w:tcBorders>
            <w:shd w:val="clear" w:color="auto" w:fill="auto"/>
          </w:tcPr>
          <w:p w14:paraId="5F05180F" w14:textId="77777777" w:rsidR="00F230C6" w:rsidRDefault="00F230C6" w:rsidP="00F230C6">
            <w:pPr>
              <w:spacing w:before="40" w:after="40"/>
              <w:rPr>
                <w:rFonts w:asciiTheme="minorHAnsi" w:hAnsiTheme="minorHAnsi" w:cstheme="minorHAnsi"/>
                <w:b/>
                <w:sz w:val="20"/>
                <w:u w:val="dotted"/>
                <w:lang w:val="fr-BE"/>
              </w:rPr>
            </w:pPr>
          </w:p>
        </w:tc>
        <w:tc>
          <w:tcPr>
            <w:tcW w:w="2268" w:type="dxa"/>
            <w:gridSpan w:val="2"/>
            <w:tcBorders>
              <w:bottom w:val="dotted" w:sz="4" w:space="0" w:color="auto"/>
            </w:tcBorders>
            <w:shd w:val="clear" w:color="auto" w:fill="auto"/>
          </w:tcPr>
          <w:p w14:paraId="6178E165" w14:textId="77777777" w:rsidR="00F230C6" w:rsidRDefault="00F230C6" w:rsidP="00F230C6">
            <w:pPr>
              <w:spacing w:before="40" w:after="40"/>
              <w:rPr>
                <w:rFonts w:asciiTheme="minorHAnsi" w:hAnsiTheme="minorHAnsi" w:cstheme="minorHAnsi"/>
                <w:b/>
                <w:sz w:val="20"/>
                <w:u w:val="dotted"/>
                <w:lang w:val="fr-BE"/>
              </w:rPr>
            </w:pPr>
          </w:p>
        </w:tc>
        <w:tc>
          <w:tcPr>
            <w:tcW w:w="1559" w:type="dxa"/>
            <w:tcBorders>
              <w:bottom w:val="dotted" w:sz="4" w:space="0" w:color="auto"/>
            </w:tcBorders>
            <w:shd w:val="clear" w:color="auto" w:fill="auto"/>
          </w:tcPr>
          <w:p w14:paraId="3992C38A" w14:textId="5B543164" w:rsidR="00F230C6" w:rsidRDefault="00F230C6" w:rsidP="00F230C6">
            <w:pPr>
              <w:spacing w:before="40" w:after="40"/>
              <w:rPr>
                <w:rFonts w:asciiTheme="minorHAnsi" w:hAnsiTheme="minorHAnsi" w:cstheme="minorHAnsi"/>
                <w:b/>
                <w:sz w:val="20"/>
                <w:u w:val="dotted"/>
                <w:lang w:val="fr-BE"/>
              </w:rPr>
            </w:pPr>
          </w:p>
        </w:tc>
      </w:tr>
      <w:tr w:rsidR="00F230C6" w:rsidRPr="00B762F7" w14:paraId="0D98A1AC" w14:textId="77777777" w:rsidTr="00252D33">
        <w:tc>
          <w:tcPr>
            <w:tcW w:w="5665" w:type="dxa"/>
            <w:gridSpan w:val="3"/>
            <w:tcBorders>
              <w:bottom w:val="dotted" w:sz="4" w:space="0" w:color="auto"/>
            </w:tcBorders>
            <w:shd w:val="clear" w:color="auto" w:fill="D9D9D9" w:themeFill="background1" w:themeFillShade="D9"/>
          </w:tcPr>
          <w:p w14:paraId="36CD7E06" w14:textId="382F8EFC" w:rsidR="00F230C6" w:rsidRPr="00223A12" w:rsidRDefault="00F230C6" w:rsidP="00F230C6">
            <w:pPr>
              <w:spacing w:before="40" w:after="40"/>
              <w:rPr>
                <w:rFonts w:ascii="Calibri" w:hAnsi="Calibri" w:cs="TimesNewRomanPSMT"/>
                <w:b/>
                <w:sz w:val="22"/>
                <w:u w:val="dotted"/>
                <w:lang w:val="fr-BE"/>
              </w:rPr>
            </w:pPr>
            <w:r w:rsidRPr="00223A12">
              <w:rPr>
                <w:rFonts w:ascii="Calibri" w:hAnsi="Calibri" w:cs="TimesNewRomanPSMT"/>
                <w:b/>
                <w:sz w:val="22"/>
                <w:u w:val="dotted"/>
                <w:lang w:val="fr-BE"/>
              </w:rPr>
              <w:t>Connaissances spécifiques</w:t>
            </w:r>
          </w:p>
          <w:p w14:paraId="1E4AF967" w14:textId="5DDCAB86" w:rsidR="00F230C6" w:rsidRPr="00223A12" w:rsidRDefault="00F230C6" w:rsidP="00F230C6">
            <w:pPr>
              <w:spacing w:before="40" w:after="40"/>
              <w:rPr>
                <w:rFonts w:ascii="Calibri" w:hAnsi="Calibri"/>
                <w:snapToGrid w:val="0"/>
                <w:sz w:val="22"/>
                <w:szCs w:val="22"/>
                <w:lang w:val="fr-FR" w:eastAsia="nl-BE"/>
              </w:rPr>
            </w:pPr>
            <w:r w:rsidRPr="009D00A9">
              <w:rPr>
                <w:rFonts w:ascii="Calibri" w:hAnsi="Calibri"/>
                <w:snapToGrid w:val="0"/>
                <w:sz w:val="22"/>
                <w:szCs w:val="22"/>
                <w:lang w:val="fr-FR" w:eastAsia="nl-BE"/>
              </w:rPr>
              <w:t xml:space="preserve">Le contenu de la formation porte sur au moins l'une des matières spécifiques </w:t>
            </w:r>
            <w:r>
              <w:rPr>
                <w:rFonts w:ascii="Calibri" w:hAnsi="Calibri"/>
                <w:snapToGrid w:val="0"/>
                <w:sz w:val="22"/>
                <w:szCs w:val="22"/>
                <w:lang w:val="fr-FR" w:eastAsia="nl-BE"/>
              </w:rPr>
              <w:t>suivantes :</w:t>
            </w:r>
          </w:p>
        </w:tc>
        <w:tc>
          <w:tcPr>
            <w:tcW w:w="3544" w:type="dxa"/>
            <w:gridSpan w:val="2"/>
            <w:tcBorders>
              <w:bottom w:val="dotted" w:sz="4" w:space="0" w:color="auto"/>
            </w:tcBorders>
          </w:tcPr>
          <w:p w14:paraId="3D4EA83B" w14:textId="1509913F" w:rsidR="00F230C6" w:rsidRPr="00223A12" w:rsidRDefault="00F230C6" w:rsidP="00F230C6">
            <w:pPr>
              <w:spacing w:before="40" w:after="40"/>
              <w:jc w:val="center"/>
              <w:rPr>
                <w:rFonts w:ascii="Calibri" w:hAnsi="Calibri" w:cs="TimesNewRomanPSMT"/>
                <w:i/>
                <w:sz w:val="22"/>
                <w:lang w:val="fr-BE"/>
              </w:rPr>
            </w:pPr>
            <w:r w:rsidRPr="00223A12">
              <w:rPr>
                <w:rFonts w:ascii="Calibri" w:hAnsi="Calibri" w:cs="TimesNewRomanPSMT"/>
                <w:i/>
                <w:sz w:val="22"/>
                <w:lang w:val="fr-BE"/>
              </w:rPr>
              <w:t xml:space="preserve">Veuillez indiquer </w:t>
            </w:r>
            <w:r>
              <w:rPr>
                <w:rFonts w:ascii="Calibri" w:hAnsi="Calibri" w:cs="TimesNewRomanPSMT"/>
                <w:i/>
                <w:sz w:val="22"/>
                <w:lang w:val="fr-BE"/>
              </w:rPr>
              <w:br/>
            </w:r>
            <w:r w:rsidRPr="00223A12">
              <w:rPr>
                <w:rFonts w:ascii="Calibri" w:hAnsi="Calibri" w:cs="TimesNewRomanPSMT"/>
                <w:i/>
                <w:sz w:val="22"/>
                <w:lang w:val="fr-BE"/>
              </w:rPr>
              <w:t>la réponse correcte</w:t>
            </w:r>
            <w:r>
              <w:rPr>
                <w:rFonts w:ascii="Calibri" w:hAnsi="Calibri" w:cs="TimesNewRomanPSMT"/>
                <w:i/>
                <w:sz w:val="22"/>
                <w:lang w:val="fr-BE"/>
              </w:rPr>
              <w:t xml:space="preserve"> ci-dessous</w:t>
            </w:r>
          </w:p>
        </w:tc>
      </w:tr>
      <w:tr w:rsidR="00F230C6" w:rsidRPr="00B762F7" w14:paraId="1F58AFE3" w14:textId="77777777" w:rsidTr="00252D33">
        <w:trPr>
          <w:trHeight w:val="817"/>
        </w:trPr>
        <w:tc>
          <w:tcPr>
            <w:tcW w:w="5665" w:type="dxa"/>
            <w:gridSpan w:val="3"/>
            <w:tcBorders>
              <w:top w:val="dotted" w:sz="4" w:space="0" w:color="auto"/>
              <w:bottom w:val="nil"/>
            </w:tcBorders>
            <w:shd w:val="clear" w:color="auto" w:fill="D9D9D9" w:themeFill="background1" w:themeFillShade="D9"/>
          </w:tcPr>
          <w:p w14:paraId="3B8AF3BD" w14:textId="195FBEC4" w:rsidR="00F230C6" w:rsidRPr="00223A12" w:rsidRDefault="003F1572" w:rsidP="00F230C6">
            <w:pPr>
              <w:tabs>
                <w:tab w:val="left" w:pos="284"/>
              </w:tabs>
              <w:spacing w:before="40" w:after="40"/>
              <w:rPr>
                <w:rFonts w:ascii="Calibri" w:hAnsi="Calibri" w:cs="TimesNewRomanPSMT"/>
                <w:b/>
                <w:sz w:val="22"/>
                <w:lang w:val="fr-FR"/>
              </w:rPr>
            </w:pPr>
            <w:sdt>
              <w:sdtPr>
                <w:rPr>
                  <w:rFonts w:cstheme="minorHAnsi"/>
                  <w:sz w:val="20"/>
                </w:rPr>
                <w:id w:val="-1278402335"/>
                <w14:checkbox>
                  <w14:checked w14:val="0"/>
                  <w14:checkedState w14:val="2612" w14:font="MS Gothic"/>
                  <w14:uncheckedState w14:val="2610" w14:font="MS Gothic"/>
                </w14:checkbox>
              </w:sdtPr>
              <w:sdtEndPr/>
              <w:sdtContent>
                <w:r w:rsidR="00F230C6" w:rsidRPr="0014266D">
                  <w:rPr>
                    <w:rFonts w:ascii="Segoe UI Symbol" w:eastAsia="MS Gothic" w:hAnsi="Segoe UI Symbol" w:cs="Segoe UI Symbol"/>
                    <w:sz w:val="20"/>
                  </w:rPr>
                  <w:t>☐</w:t>
                </w:r>
              </w:sdtContent>
            </w:sdt>
            <w:r w:rsidR="00F230C6" w:rsidRPr="00222322">
              <w:rPr>
                <w:rFonts w:ascii="Calibri" w:hAnsi="Calibri" w:cs="TimesNewRomanPSMT"/>
                <w:b/>
                <w:sz w:val="22"/>
                <w:lang w:val="nl-BE"/>
              </w:rPr>
              <w:t xml:space="preserve"> </w:t>
            </w:r>
            <w:r w:rsidR="00F230C6">
              <w:rPr>
                <w:rFonts w:ascii="Calibri" w:hAnsi="Calibri" w:cs="TimesNewRomanPSMT"/>
                <w:b/>
                <w:sz w:val="22"/>
                <w:lang w:val="nl-BE"/>
              </w:rPr>
              <w:t xml:space="preserve"> </w:t>
            </w:r>
            <w:r w:rsidR="00F230C6" w:rsidRPr="00223A12">
              <w:rPr>
                <w:rFonts w:ascii="Calibri" w:hAnsi="Calibri" w:cs="TimesNewRomanPSMT"/>
                <w:b/>
                <w:sz w:val="22"/>
                <w:lang w:val="fr-FR"/>
              </w:rPr>
              <w:t>En (ré)assurances :</w:t>
            </w:r>
          </w:p>
          <w:p w14:paraId="741CD644" w14:textId="77777777" w:rsidR="00F230C6" w:rsidRPr="000F05EC" w:rsidRDefault="00F230C6" w:rsidP="00F230C6">
            <w:pPr>
              <w:numPr>
                <w:ilvl w:val="0"/>
                <w:numId w:val="11"/>
              </w:numPr>
              <w:spacing w:before="40" w:after="40"/>
              <w:ind w:left="568" w:hanging="284"/>
              <w:rPr>
                <w:rFonts w:asciiTheme="minorHAnsi" w:hAnsiTheme="minorHAnsi"/>
                <w:sz w:val="22"/>
                <w:szCs w:val="22"/>
                <w:u w:val="single"/>
                <w:lang w:val="fr-BE"/>
              </w:rPr>
            </w:pPr>
            <w:r w:rsidRPr="000F05EC">
              <w:rPr>
                <w:rFonts w:ascii="Calibri" w:hAnsi="Calibri" w:cs="TimesNewRomanPSMT"/>
                <w:sz w:val="22"/>
                <w:u w:val="single"/>
                <w:lang w:val="fr-FR"/>
              </w:rPr>
              <w:t>Général</w:t>
            </w:r>
          </w:p>
          <w:p w14:paraId="47A60763" w14:textId="7B3F9531" w:rsidR="00F230C6" w:rsidRPr="00B02609" w:rsidRDefault="00F230C6" w:rsidP="00F230C6">
            <w:pPr>
              <w:tabs>
                <w:tab w:val="left" w:pos="567"/>
              </w:tabs>
              <w:spacing w:before="40" w:after="40"/>
              <w:ind w:left="568"/>
              <w:rPr>
                <w:rFonts w:asciiTheme="minorHAnsi" w:hAnsiTheme="minorHAnsi"/>
                <w:sz w:val="22"/>
                <w:szCs w:val="22"/>
                <w:lang w:val="fr-BE"/>
              </w:rPr>
            </w:pPr>
            <w:r>
              <w:rPr>
                <w:rFonts w:ascii="Calibri" w:hAnsi="Calibri" w:cs="TimesNewRomanPSMT"/>
                <w:sz w:val="22"/>
                <w:lang w:val="fr-BE"/>
              </w:rPr>
              <w:t>(comme prévu à l’article</w:t>
            </w:r>
            <w:r w:rsidRPr="00B02609">
              <w:rPr>
                <w:rFonts w:ascii="Calibri" w:hAnsi="Calibri" w:cs="TimesNewRomanPSMT"/>
                <w:sz w:val="22"/>
                <w:lang w:val="fr-FR"/>
              </w:rPr>
              <w:t xml:space="preserve"> 13, §1</w:t>
            </w:r>
            <w:r w:rsidRPr="00B02609">
              <w:rPr>
                <w:rFonts w:ascii="Calibri" w:hAnsi="Calibri" w:cs="TimesNewRomanPSMT"/>
                <w:sz w:val="22"/>
                <w:vertAlign w:val="superscript"/>
                <w:lang w:val="fr-FR"/>
              </w:rPr>
              <w:t>er</w:t>
            </w:r>
            <w:r w:rsidRPr="00B02609">
              <w:rPr>
                <w:rFonts w:ascii="Calibri" w:hAnsi="Calibri" w:cs="TimesNewRomanPSMT"/>
                <w:sz w:val="22"/>
                <w:lang w:val="fr-FR"/>
              </w:rPr>
              <w:t xml:space="preserve"> de l’Arrêté royal du 18 juin 2019</w:t>
            </w:r>
            <w:r w:rsidRPr="00C8225E">
              <w:rPr>
                <w:lang w:val="fr-BE"/>
              </w:rPr>
              <w:t xml:space="preserve"> </w:t>
            </w:r>
            <w:r w:rsidRPr="00C8225E">
              <w:rPr>
                <w:rFonts w:ascii="Calibri" w:hAnsi="Calibri" w:cs="TimesNewRomanPSMT"/>
                <w:sz w:val="22"/>
                <w:lang w:val="fr-FR"/>
              </w:rPr>
              <w:t xml:space="preserve">portant exécution des articles 5, 19° /1, 264, 266, 268 et 273 de la loi du 4 avril 2014 relative aux assurances (ci-après « l’arrêté royal 18 juin </w:t>
            </w:r>
            <w:r>
              <w:rPr>
                <w:rFonts w:ascii="Calibri" w:hAnsi="Calibri" w:cs="TimesNewRomanPSMT"/>
                <w:sz w:val="22"/>
                <w:lang w:val="fr-FR"/>
              </w:rPr>
              <w:br/>
            </w:r>
            <w:r w:rsidRPr="00C8225E">
              <w:rPr>
                <w:rFonts w:ascii="Calibri" w:hAnsi="Calibri" w:cs="TimesNewRomanPSMT"/>
                <w:sz w:val="22"/>
                <w:lang w:val="fr-FR"/>
              </w:rPr>
              <w:t>2019 »)</w:t>
            </w:r>
            <w:r>
              <w:rPr>
                <w:rFonts w:ascii="Calibri" w:hAnsi="Calibri" w:cs="TimesNewRomanPSMT"/>
                <w:sz w:val="22"/>
                <w:lang w:val="fr-FR"/>
              </w:rPr>
              <w:t>)</w:t>
            </w:r>
          </w:p>
        </w:tc>
        <w:tc>
          <w:tcPr>
            <w:tcW w:w="3544" w:type="dxa"/>
            <w:gridSpan w:val="2"/>
            <w:tcBorders>
              <w:top w:val="dotted" w:sz="4" w:space="0" w:color="auto"/>
              <w:bottom w:val="nil"/>
            </w:tcBorders>
            <w:vAlign w:val="center"/>
          </w:tcPr>
          <w:p w14:paraId="47764598" w14:textId="53481059" w:rsidR="00F230C6" w:rsidRPr="005B3461" w:rsidRDefault="00F230C6" w:rsidP="00F230C6">
            <w:pPr>
              <w:spacing w:before="40" w:after="40"/>
              <w:jc w:val="center"/>
              <w:rPr>
                <w:rFonts w:ascii="Calibri" w:hAnsi="Calibri" w:cs="TimesNewRomanPSMT"/>
                <w:sz w:val="22"/>
                <w:lang w:val="fr-BE"/>
              </w:rPr>
            </w:pPr>
          </w:p>
        </w:tc>
      </w:tr>
      <w:tr w:rsidR="00F230C6" w:rsidRPr="009E52F5" w14:paraId="62AAEAEC" w14:textId="77777777" w:rsidTr="00252D33">
        <w:trPr>
          <w:trHeight w:val="277"/>
        </w:trPr>
        <w:tc>
          <w:tcPr>
            <w:tcW w:w="5665" w:type="dxa"/>
            <w:gridSpan w:val="3"/>
            <w:tcBorders>
              <w:top w:val="nil"/>
              <w:bottom w:val="dotted" w:sz="4" w:space="0" w:color="auto"/>
            </w:tcBorders>
            <w:shd w:val="clear" w:color="auto" w:fill="D9D9D9" w:themeFill="background1" w:themeFillShade="D9"/>
          </w:tcPr>
          <w:p w14:paraId="4B3C5691" w14:textId="3E0A09AE" w:rsidR="00F230C6" w:rsidRPr="00B02609" w:rsidRDefault="00F230C6" w:rsidP="00F230C6">
            <w:pPr>
              <w:pStyle w:val="ListParagraph"/>
              <w:numPr>
                <w:ilvl w:val="0"/>
                <w:numId w:val="35"/>
              </w:numPr>
              <w:spacing w:before="40" w:after="40"/>
              <w:ind w:left="851" w:hanging="284"/>
              <w:rPr>
                <w:rFonts w:asciiTheme="minorHAnsi" w:hAnsiTheme="minorHAnsi"/>
                <w:sz w:val="22"/>
                <w:szCs w:val="22"/>
                <w:lang w:val="fr-BE"/>
              </w:rPr>
            </w:pPr>
            <w:r w:rsidRPr="00B02609">
              <w:rPr>
                <w:rFonts w:asciiTheme="minorHAnsi" w:hAnsiTheme="minorHAnsi"/>
                <w:sz w:val="22"/>
                <w:szCs w:val="22"/>
                <w:lang w:val="fr-BE"/>
              </w:rPr>
              <w:t>Le marché belge de l'assurance ;</w:t>
            </w:r>
          </w:p>
        </w:tc>
        <w:tc>
          <w:tcPr>
            <w:tcW w:w="3544" w:type="dxa"/>
            <w:gridSpan w:val="2"/>
            <w:tcBorders>
              <w:top w:val="nil"/>
              <w:bottom w:val="dotted" w:sz="4" w:space="0" w:color="auto"/>
            </w:tcBorders>
            <w:vAlign w:val="center"/>
          </w:tcPr>
          <w:p w14:paraId="64D1E0D3" w14:textId="281F7EE7" w:rsidR="00F230C6" w:rsidRPr="00F230C6" w:rsidRDefault="00F230C6" w:rsidP="00F230C6">
            <w:pPr>
              <w:spacing w:before="40" w:after="40"/>
              <w:jc w:val="center"/>
              <w:rPr>
                <w:rFonts w:ascii="Calibri" w:hAnsi="Calibri" w:cs="TimesNewRomanPSMT"/>
                <w:sz w:val="22"/>
                <w:lang w:val="fr-BE"/>
              </w:rPr>
            </w:pPr>
            <w:r w:rsidRPr="00F230C6">
              <w:rPr>
                <w:rFonts w:ascii="Calibri" w:hAnsi="Calibri" w:cs="TimesNewRomanPSMT"/>
                <w:sz w:val="22"/>
                <w:lang w:val="fr-BE"/>
              </w:rPr>
              <w:t>OUI - NON</w:t>
            </w:r>
          </w:p>
        </w:tc>
      </w:tr>
      <w:tr w:rsidR="00F230C6" w:rsidRPr="00AD3E31" w14:paraId="3FD4F7F1" w14:textId="77777777" w:rsidTr="00252D33">
        <w:trPr>
          <w:trHeight w:val="162"/>
        </w:trPr>
        <w:tc>
          <w:tcPr>
            <w:tcW w:w="5665" w:type="dxa"/>
            <w:gridSpan w:val="3"/>
            <w:tcBorders>
              <w:top w:val="dotted" w:sz="4" w:space="0" w:color="auto"/>
              <w:bottom w:val="dotted" w:sz="4" w:space="0" w:color="auto"/>
            </w:tcBorders>
            <w:shd w:val="clear" w:color="auto" w:fill="D9D9D9" w:themeFill="background1" w:themeFillShade="D9"/>
          </w:tcPr>
          <w:p w14:paraId="52034BA1" w14:textId="667A5CF3" w:rsidR="00F230C6" w:rsidRPr="00223A12" w:rsidRDefault="00F230C6" w:rsidP="00F230C6">
            <w:pPr>
              <w:tabs>
                <w:tab w:val="left" w:pos="851"/>
                <w:tab w:val="left" w:pos="1535"/>
              </w:tabs>
              <w:spacing w:before="40" w:after="40"/>
              <w:ind w:left="851" w:hanging="284"/>
              <w:rPr>
                <w:rFonts w:asciiTheme="minorHAnsi" w:hAnsiTheme="minorHAnsi"/>
                <w:sz w:val="22"/>
                <w:szCs w:val="22"/>
                <w:lang w:val="fr-BE"/>
              </w:rPr>
            </w:pPr>
            <w:r w:rsidRPr="00B92E1B">
              <w:rPr>
                <w:rFonts w:asciiTheme="minorHAnsi" w:hAnsiTheme="minorHAnsi"/>
                <w:sz w:val="22"/>
                <w:szCs w:val="22"/>
                <w:lang w:val="fr-BE"/>
              </w:rPr>
              <w:t xml:space="preserve">b) </w:t>
            </w:r>
            <w:r>
              <w:rPr>
                <w:rFonts w:asciiTheme="minorHAnsi" w:hAnsiTheme="minorHAnsi"/>
                <w:sz w:val="22"/>
                <w:szCs w:val="22"/>
                <w:lang w:val="fr-BE"/>
              </w:rPr>
              <w:tab/>
            </w:r>
            <w:r w:rsidRPr="00B92E1B">
              <w:rPr>
                <w:rFonts w:asciiTheme="minorHAnsi" w:hAnsiTheme="minorHAnsi"/>
                <w:sz w:val="22"/>
                <w:szCs w:val="22"/>
                <w:lang w:val="fr-BE"/>
              </w:rPr>
              <w:t>La législation applicable aux contrats d'assurance et à la distribution de produits d'assurance, la législation relative à la protection des consommateurs, la législation en matière de protection des données, la législation anti-blanchiment et les législations fiscales, sociales et du travail applicables ;</w:t>
            </w:r>
          </w:p>
        </w:tc>
        <w:tc>
          <w:tcPr>
            <w:tcW w:w="3544" w:type="dxa"/>
            <w:gridSpan w:val="2"/>
            <w:tcBorders>
              <w:top w:val="dotted" w:sz="4" w:space="0" w:color="auto"/>
              <w:bottom w:val="dotted" w:sz="4" w:space="0" w:color="auto"/>
            </w:tcBorders>
            <w:vAlign w:val="center"/>
          </w:tcPr>
          <w:p w14:paraId="63794EE8" w14:textId="712CC2A8" w:rsidR="00F230C6" w:rsidRPr="00AD3E31"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 - NON</w:t>
            </w:r>
          </w:p>
        </w:tc>
      </w:tr>
      <w:tr w:rsidR="00F230C6" w:rsidRPr="00B92E1B" w14:paraId="71BCA670"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3CF0D2EB" w14:textId="02D7AD88" w:rsidR="00F230C6" w:rsidRPr="00B92E1B" w:rsidRDefault="00F230C6" w:rsidP="00F230C6">
            <w:pPr>
              <w:tabs>
                <w:tab w:val="left" w:pos="851"/>
                <w:tab w:val="left" w:pos="1535"/>
              </w:tabs>
              <w:autoSpaceDE w:val="0"/>
              <w:autoSpaceDN w:val="0"/>
              <w:adjustRightInd w:val="0"/>
              <w:spacing w:before="40" w:after="40"/>
              <w:ind w:left="851" w:hanging="284"/>
              <w:rPr>
                <w:rFonts w:asciiTheme="minorHAnsi" w:hAnsiTheme="minorHAnsi"/>
                <w:sz w:val="22"/>
                <w:szCs w:val="22"/>
                <w:lang w:val="fr-BE"/>
              </w:rPr>
            </w:pPr>
            <w:r w:rsidRPr="00B92E1B">
              <w:rPr>
                <w:rFonts w:asciiTheme="minorHAnsi" w:hAnsiTheme="minorHAnsi"/>
                <w:sz w:val="22"/>
                <w:szCs w:val="22"/>
                <w:lang w:val="fr-BE"/>
              </w:rPr>
              <w:t xml:space="preserve">c) </w:t>
            </w:r>
            <w:r>
              <w:rPr>
                <w:rFonts w:asciiTheme="minorHAnsi" w:hAnsiTheme="minorHAnsi"/>
                <w:sz w:val="22"/>
                <w:szCs w:val="22"/>
                <w:lang w:val="fr-BE"/>
              </w:rPr>
              <w:tab/>
            </w:r>
            <w:r w:rsidRPr="00B92E1B">
              <w:rPr>
                <w:rFonts w:asciiTheme="minorHAnsi" w:hAnsiTheme="minorHAnsi"/>
                <w:sz w:val="22"/>
                <w:szCs w:val="22"/>
                <w:lang w:val="fr-BE"/>
              </w:rPr>
              <w:t>Les principes régissant le traitement des plaintes ;</w:t>
            </w:r>
          </w:p>
        </w:tc>
        <w:tc>
          <w:tcPr>
            <w:tcW w:w="3544" w:type="dxa"/>
            <w:gridSpan w:val="2"/>
            <w:tcBorders>
              <w:top w:val="dotted" w:sz="4" w:space="0" w:color="auto"/>
              <w:bottom w:val="dotted" w:sz="4" w:space="0" w:color="auto"/>
            </w:tcBorders>
            <w:vAlign w:val="center"/>
          </w:tcPr>
          <w:p w14:paraId="7DD8658C" w14:textId="3B4672F3" w:rsidR="00F230C6" w:rsidRPr="00B92E1B" w:rsidRDefault="00F230C6" w:rsidP="00F230C6">
            <w:pPr>
              <w:spacing w:before="40" w:after="40"/>
              <w:jc w:val="center"/>
              <w:rPr>
                <w:rFonts w:ascii="Calibri" w:hAnsi="Calibri" w:cs="TimesNewRomanPSMT"/>
                <w:sz w:val="22"/>
                <w:lang w:val="fr-BE"/>
              </w:rPr>
            </w:pPr>
            <w:r w:rsidRPr="006D4373">
              <w:rPr>
                <w:rFonts w:ascii="Calibri" w:hAnsi="Calibri" w:cs="TimesNewRomanPSMT"/>
                <w:sz w:val="22"/>
                <w:lang w:val="nl-BE"/>
              </w:rPr>
              <w:t>OUI - NON</w:t>
            </w:r>
          </w:p>
        </w:tc>
      </w:tr>
      <w:tr w:rsidR="00F230C6" w:rsidRPr="00B92E1B" w14:paraId="0F2078A7"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6D4A1D2E" w14:textId="19C34803" w:rsidR="00F230C6" w:rsidRPr="00B92E1B" w:rsidRDefault="00F230C6" w:rsidP="00F230C6">
            <w:pPr>
              <w:tabs>
                <w:tab w:val="left" w:pos="851"/>
                <w:tab w:val="left" w:pos="1535"/>
              </w:tabs>
              <w:autoSpaceDE w:val="0"/>
              <w:autoSpaceDN w:val="0"/>
              <w:adjustRightInd w:val="0"/>
              <w:spacing w:before="40" w:after="40"/>
              <w:ind w:left="851" w:hanging="284"/>
              <w:rPr>
                <w:rFonts w:asciiTheme="minorHAnsi" w:hAnsiTheme="minorHAnsi"/>
                <w:sz w:val="22"/>
                <w:szCs w:val="22"/>
                <w:lang w:val="fr-BE"/>
              </w:rPr>
            </w:pPr>
            <w:r w:rsidRPr="00B92E1B">
              <w:rPr>
                <w:rFonts w:asciiTheme="minorHAnsi" w:hAnsiTheme="minorHAnsi"/>
                <w:sz w:val="22"/>
                <w:szCs w:val="22"/>
                <w:lang w:val="fr-BE"/>
              </w:rPr>
              <w:t xml:space="preserve">d) </w:t>
            </w:r>
            <w:r>
              <w:rPr>
                <w:rFonts w:asciiTheme="minorHAnsi" w:hAnsiTheme="minorHAnsi"/>
                <w:sz w:val="22"/>
                <w:szCs w:val="22"/>
                <w:lang w:val="fr-BE"/>
              </w:rPr>
              <w:tab/>
            </w:r>
            <w:r w:rsidRPr="00B92E1B">
              <w:rPr>
                <w:rFonts w:asciiTheme="minorHAnsi" w:hAnsiTheme="minorHAnsi"/>
                <w:sz w:val="22"/>
                <w:szCs w:val="22"/>
                <w:lang w:val="fr-BE"/>
              </w:rPr>
              <w:t>Les principes généraux régissant le traitement des sinistres ;</w:t>
            </w:r>
          </w:p>
        </w:tc>
        <w:tc>
          <w:tcPr>
            <w:tcW w:w="3544" w:type="dxa"/>
            <w:gridSpan w:val="2"/>
            <w:tcBorders>
              <w:top w:val="dotted" w:sz="4" w:space="0" w:color="auto"/>
              <w:bottom w:val="dotted" w:sz="4" w:space="0" w:color="auto"/>
            </w:tcBorders>
            <w:vAlign w:val="center"/>
          </w:tcPr>
          <w:p w14:paraId="4F4E6FB6" w14:textId="0FA46B98" w:rsidR="00F230C6" w:rsidRPr="00B92E1B" w:rsidRDefault="00F230C6" w:rsidP="00F230C6">
            <w:pPr>
              <w:spacing w:before="40" w:after="40"/>
              <w:jc w:val="center"/>
              <w:rPr>
                <w:rFonts w:ascii="Calibri" w:hAnsi="Calibri" w:cs="TimesNewRomanPSMT"/>
                <w:sz w:val="22"/>
                <w:lang w:val="fr-BE"/>
              </w:rPr>
            </w:pPr>
            <w:r w:rsidRPr="006D4373">
              <w:rPr>
                <w:rFonts w:ascii="Calibri" w:hAnsi="Calibri" w:cs="TimesNewRomanPSMT"/>
                <w:sz w:val="22"/>
                <w:lang w:val="nl-BE"/>
              </w:rPr>
              <w:t>OUI - NON</w:t>
            </w:r>
          </w:p>
        </w:tc>
      </w:tr>
      <w:tr w:rsidR="00F230C6" w:rsidRPr="00B92E1B" w14:paraId="3235B1DF"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6BC168D8" w14:textId="3AB06905" w:rsidR="00F230C6" w:rsidRPr="00B92E1B" w:rsidRDefault="00F230C6" w:rsidP="00F230C6">
            <w:pPr>
              <w:tabs>
                <w:tab w:val="left" w:pos="851"/>
                <w:tab w:val="left" w:pos="1535"/>
              </w:tabs>
              <w:autoSpaceDE w:val="0"/>
              <w:autoSpaceDN w:val="0"/>
              <w:adjustRightInd w:val="0"/>
              <w:spacing w:before="40" w:after="40"/>
              <w:ind w:left="851" w:hanging="284"/>
              <w:rPr>
                <w:rFonts w:asciiTheme="minorHAnsi" w:hAnsiTheme="minorHAnsi"/>
                <w:sz w:val="22"/>
                <w:szCs w:val="22"/>
                <w:lang w:val="fr-BE"/>
              </w:rPr>
            </w:pPr>
            <w:r w:rsidRPr="00B92E1B">
              <w:rPr>
                <w:rFonts w:asciiTheme="minorHAnsi" w:hAnsiTheme="minorHAnsi"/>
                <w:sz w:val="22"/>
                <w:szCs w:val="22"/>
                <w:lang w:val="fr-BE"/>
              </w:rPr>
              <w:lastRenderedPageBreak/>
              <w:t xml:space="preserve">e) </w:t>
            </w:r>
            <w:r>
              <w:rPr>
                <w:rFonts w:asciiTheme="minorHAnsi" w:hAnsiTheme="minorHAnsi"/>
                <w:sz w:val="22"/>
                <w:szCs w:val="22"/>
                <w:lang w:val="fr-BE"/>
              </w:rPr>
              <w:tab/>
            </w:r>
            <w:r w:rsidRPr="00B92E1B">
              <w:rPr>
                <w:rFonts w:asciiTheme="minorHAnsi" w:hAnsiTheme="minorHAnsi"/>
                <w:sz w:val="22"/>
                <w:szCs w:val="22"/>
                <w:lang w:val="fr-BE"/>
              </w:rPr>
              <w:t>Les principes relatifs à l'application des règles de conduite, en ce compris l'évaluation des besoins du client et la gestion des conflits d'intérêts ;</w:t>
            </w:r>
          </w:p>
        </w:tc>
        <w:tc>
          <w:tcPr>
            <w:tcW w:w="3544" w:type="dxa"/>
            <w:gridSpan w:val="2"/>
            <w:tcBorders>
              <w:top w:val="dotted" w:sz="4" w:space="0" w:color="auto"/>
              <w:bottom w:val="dotted" w:sz="4" w:space="0" w:color="auto"/>
            </w:tcBorders>
            <w:vAlign w:val="center"/>
          </w:tcPr>
          <w:p w14:paraId="75E01FED" w14:textId="61984778" w:rsidR="00F230C6" w:rsidRPr="00B92E1B" w:rsidRDefault="00F230C6" w:rsidP="00F230C6">
            <w:pPr>
              <w:spacing w:before="40" w:after="40"/>
              <w:jc w:val="center"/>
              <w:rPr>
                <w:rFonts w:ascii="Calibri" w:hAnsi="Calibri" w:cs="TimesNewRomanPSMT"/>
                <w:sz w:val="22"/>
                <w:lang w:val="fr-BE"/>
              </w:rPr>
            </w:pPr>
            <w:r w:rsidRPr="006D4373">
              <w:rPr>
                <w:rFonts w:ascii="Calibri" w:hAnsi="Calibri" w:cs="TimesNewRomanPSMT"/>
                <w:sz w:val="22"/>
                <w:lang w:val="nl-BE"/>
              </w:rPr>
              <w:t>OUI - NON</w:t>
            </w:r>
          </w:p>
        </w:tc>
      </w:tr>
      <w:tr w:rsidR="00F230C6" w:rsidRPr="00B92E1B" w14:paraId="746A1800"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50F58BB5" w14:textId="3BBBF4FD" w:rsidR="00F230C6" w:rsidRPr="00B92E1B" w:rsidRDefault="00F230C6" w:rsidP="00F230C6">
            <w:pPr>
              <w:tabs>
                <w:tab w:val="left" w:pos="851"/>
                <w:tab w:val="left" w:pos="1535"/>
              </w:tabs>
              <w:autoSpaceDE w:val="0"/>
              <w:autoSpaceDN w:val="0"/>
              <w:adjustRightInd w:val="0"/>
              <w:spacing w:before="40" w:after="40"/>
              <w:ind w:left="851" w:hanging="284"/>
              <w:rPr>
                <w:rFonts w:asciiTheme="minorHAnsi" w:hAnsiTheme="minorHAnsi"/>
                <w:sz w:val="22"/>
                <w:szCs w:val="22"/>
                <w:lang w:val="fr-BE"/>
              </w:rPr>
            </w:pPr>
            <w:r w:rsidRPr="00B92E1B">
              <w:rPr>
                <w:rFonts w:asciiTheme="minorHAnsi" w:hAnsiTheme="minorHAnsi"/>
                <w:sz w:val="22"/>
                <w:szCs w:val="22"/>
                <w:lang w:val="fr-BE"/>
              </w:rPr>
              <w:t xml:space="preserve">f) </w:t>
            </w:r>
            <w:r>
              <w:rPr>
                <w:rFonts w:asciiTheme="minorHAnsi" w:hAnsiTheme="minorHAnsi"/>
                <w:sz w:val="22"/>
                <w:szCs w:val="22"/>
                <w:lang w:val="fr-BE"/>
              </w:rPr>
              <w:tab/>
            </w:r>
            <w:r w:rsidRPr="00B92E1B">
              <w:rPr>
                <w:rFonts w:asciiTheme="minorHAnsi" w:hAnsiTheme="minorHAnsi"/>
                <w:sz w:val="22"/>
                <w:szCs w:val="22"/>
                <w:lang w:val="fr-BE"/>
              </w:rPr>
              <w:t>Les normes déontologiques ;</w:t>
            </w:r>
          </w:p>
        </w:tc>
        <w:tc>
          <w:tcPr>
            <w:tcW w:w="3544" w:type="dxa"/>
            <w:gridSpan w:val="2"/>
            <w:tcBorders>
              <w:top w:val="dotted" w:sz="4" w:space="0" w:color="auto"/>
              <w:bottom w:val="dotted" w:sz="4" w:space="0" w:color="auto"/>
            </w:tcBorders>
            <w:vAlign w:val="center"/>
          </w:tcPr>
          <w:p w14:paraId="76FD7478" w14:textId="6D5AF284" w:rsidR="00F230C6" w:rsidRPr="00B92E1B" w:rsidRDefault="00F230C6" w:rsidP="00F230C6">
            <w:pPr>
              <w:spacing w:before="40" w:after="40"/>
              <w:jc w:val="center"/>
              <w:rPr>
                <w:rFonts w:ascii="Calibri" w:hAnsi="Calibri" w:cs="TimesNewRomanPSMT"/>
                <w:sz w:val="22"/>
                <w:lang w:val="fr-BE"/>
              </w:rPr>
            </w:pPr>
            <w:r w:rsidRPr="006D4373">
              <w:rPr>
                <w:rFonts w:ascii="Calibri" w:hAnsi="Calibri" w:cs="TimesNewRomanPSMT"/>
                <w:sz w:val="22"/>
                <w:lang w:val="nl-BE"/>
              </w:rPr>
              <w:t>OUI - NON</w:t>
            </w:r>
          </w:p>
        </w:tc>
      </w:tr>
      <w:tr w:rsidR="00F230C6" w:rsidRPr="00B92E1B" w14:paraId="6183EF42"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2527B44F" w14:textId="04BE69BE" w:rsidR="00F230C6" w:rsidRPr="00B92E1B" w:rsidRDefault="00F230C6" w:rsidP="00F230C6">
            <w:pPr>
              <w:tabs>
                <w:tab w:val="left" w:pos="851"/>
                <w:tab w:val="left" w:pos="1535"/>
              </w:tabs>
              <w:autoSpaceDE w:val="0"/>
              <w:autoSpaceDN w:val="0"/>
              <w:adjustRightInd w:val="0"/>
              <w:spacing w:before="40" w:after="40"/>
              <w:ind w:left="851" w:hanging="284"/>
              <w:rPr>
                <w:rFonts w:asciiTheme="minorHAnsi" w:hAnsiTheme="minorHAnsi"/>
                <w:sz w:val="22"/>
                <w:szCs w:val="22"/>
                <w:lang w:val="fr-BE"/>
              </w:rPr>
            </w:pPr>
            <w:r w:rsidRPr="00B92E1B">
              <w:rPr>
                <w:rFonts w:asciiTheme="minorHAnsi" w:hAnsiTheme="minorHAnsi"/>
                <w:sz w:val="22"/>
                <w:szCs w:val="22"/>
                <w:lang w:val="fr-BE"/>
              </w:rPr>
              <w:t xml:space="preserve">g) </w:t>
            </w:r>
            <w:r>
              <w:rPr>
                <w:rFonts w:asciiTheme="minorHAnsi" w:hAnsiTheme="minorHAnsi"/>
                <w:sz w:val="22"/>
                <w:szCs w:val="22"/>
                <w:lang w:val="fr-BE"/>
              </w:rPr>
              <w:tab/>
            </w:r>
            <w:r w:rsidRPr="00B92E1B">
              <w:rPr>
                <w:rFonts w:asciiTheme="minorHAnsi" w:hAnsiTheme="minorHAnsi"/>
                <w:sz w:val="22"/>
                <w:szCs w:val="22"/>
                <w:lang w:val="fr-BE"/>
              </w:rPr>
              <w:t>Les notions en matière financière, en ce compris une connaissance théorique de base des principales branches d'assurances et leurs caractéristiques ainsi que les principaux produits d'épargne et d'investissement et le fonctionnement du régime de retraite belge ;</w:t>
            </w:r>
          </w:p>
        </w:tc>
        <w:tc>
          <w:tcPr>
            <w:tcW w:w="3544" w:type="dxa"/>
            <w:gridSpan w:val="2"/>
            <w:tcBorders>
              <w:top w:val="dotted" w:sz="4" w:space="0" w:color="auto"/>
              <w:bottom w:val="dotted" w:sz="4" w:space="0" w:color="auto"/>
            </w:tcBorders>
            <w:vAlign w:val="center"/>
          </w:tcPr>
          <w:p w14:paraId="7F3CFB5C" w14:textId="26987078" w:rsidR="00F230C6" w:rsidRPr="00B92E1B" w:rsidRDefault="00F230C6" w:rsidP="00F230C6">
            <w:pPr>
              <w:spacing w:before="40" w:after="40"/>
              <w:jc w:val="center"/>
              <w:rPr>
                <w:rFonts w:ascii="Calibri" w:hAnsi="Calibri" w:cs="TimesNewRomanPSMT"/>
                <w:sz w:val="22"/>
                <w:lang w:val="fr-BE"/>
              </w:rPr>
            </w:pPr>
            <w:r w:rsidRPr="006D4373">
              <w:rPr>
                <w:rFonts w:ascii="Calibri" w:hAnsi="Calibri" w:cs="TimesNewRomanPSMT"/>
                <w:sz w:val="22"/>
                <w:lang w:val="nl-BE"/>
              </w:rPr>
              <w:t>OUI - NON</w:t>
            </w:r>
          </w:p>
        </w:tc>
      </w:tr>
      <w:tr w:rsidR="00F230C6" w:rsidRPr="0050460F" w14:paraId="0D16AC2F" w14:textId="77777777" w:rsidTr="00252D33">
        <w:trPr>
          <w:trHeight w:val="150"/>
        </w:trPr>
        <w:tc>
          <w:tcPr>
            <w:tcW w:w="5665" w:type="dxa"/>
            <w:gridSpan w:val="3"/>
            <w:tcBorders>
              <w:top w:val="dotted" w:sz="4" w:space="0" w:color="auto"/>
              <w:bottom w:val="nil"/>
            </w:tcBorders>
            <w:shd w:val="clear" w:color="auto" w:fill="D9D9D9" w:themeFill="background1" w:themeFillShade="D9"/>
          </w:tcPr>
          <w:p w14:paraId="44E4D309" w14:textId="0A806CDF" w:rsidR="00F230C6" w:rsidRDefault="00F230C6" w:rsidP="00F230C6">
            <w:pPr>
              <w:spacing w:before="40" w:after="40"/>
              <w:ind w:left="568"/>
              <w:rPr>
                <w:rFonts w:ascii="Calibri" w:hAnsi="Calibri" w:cs="TimesNewRomanPSMT"/>
                <w:sz w:val="22"/>
                <w:lang w:val="fr-FR"/>
              </w:rPr>
            </w:pPr>
            <w:r w:rsidRPr="00C16F26">
              <w:rPr>
                <w:rFonts w:ascii="Calibri" w:hAnsi="Calibri" w:cs="TimesNewRomanPSMT"/>
                <w:sz w:val="22"/>
                <w:lang w:val="fr-FR"/>
              </w:rPr>
              <w:t>(</w:t>
            </w:r>
            <w:proofErr w:type="gramStart"/>
            <w:r w:rsidRPr="00C16F26">
              <w:rPr>
                <w:rFonts w:ascii="Calibri" w:hAnsi="Calibri" w:cs="TimesNewRomanPSMT"/>
                <w:sz w:val="22"/>
                <w:lang w:val="fr-FR"/>
              </w:rPr>
              <w:t>comme</w:t>
            </w:r>
            <w:proofErr w:type="gramEnd"/>
            <w:r w:rsidRPr="00C16F26">
              <w:rPr>
                <w:rFonts w:ascii="Calibri" w:hAnsi="Calibri" w:cs="TimesNewRomanPSMT"/>
                <w:sz w:val="22"/>
                <w:lang w:val="fr-FR"/>
              </w:rPr>
              <w:t xml:space="preserve"> prévu à l’article 2, 39° et 40° de la loi du 2 août 2002 relative à la surveillance du secteur financier et aux services financiers) </w:t>
            </w:r>
          </w:p>
          <w:p w14:paraId="6DC11C72" w14:textId="0E5D52B1" w:rsidR="00F230C6" w:rsidRDefault="00F230C6" w:rsidP="00F230C6">
            <w:pPr>
              <w:spacing w:before="40" w:after="40"/>
              <w:ind w:left="568"/>
              <w:rPr>
                <w:rFonts w:ascii="Calibri" w:hAnsi="Calibri" w:cs="TimesNewRomanPSMT"/>
                <w:sz w:val="22"/>
                <w:u w:val="single"/>
                <w:lang w:val="fr-FR"/>
              </w:rPr>
            </w:pPr>
            <w:r w:rsidRPr="00C16F26">
              <w:rPr>
                <w:rFonts w:ascii="Calibri" w:hAnsi="Calibri" w:cs="TimesNewRomanPSMT"/>
                <w:sz w:val="22"/>
                <w:lang w:val="fr-FR"/>
              </w:rPr>
              <w:t>les formations sur les produits financiers et sur les services financiers</w:t>
            </w:r>
            <w:r>
              <w:rPr>
                <w:rFonts w:ascii="Calibri" w:hAnsi="Calibri" w:cs="TimesNewRomanPSMT"/>
                <w:sz w:val="22"/>
                <w:lang w:val="fr-FR"/>
              </w:rPr>
              <w:t> ;</w:t>
            </w:r>
          </w:p>
        </w:tc>
        <w:tc>
          <w:tcPr>
            <w:tcW w:w="3544" w:type="dxa"/>
            <w:gridSpan w:val="2"/>
            <w:tcBorders>
              <w:top w:val="dotted" w:sz="4" w:space="0" w:color="auto"/>
              <w:bottom w:val="nil"/>
            </w:tcBorders>
            <w:vAlign w:val="center"/>
          </w:tcPr>
          <w:p w14:paraId="246D3854" w14:textId="3C830C6C" w:rsidR="00F230C6" w:rsidRPr="00B92E1B" w:rsidRDefault="00F230C6" w:rsidP="00F230C6">
            <w:pPr>
              <w:spacing w:before="40" w:after="40"/>
              <w:jc w:val="center"/>
              <w:rPr>
                <w:rFonts w:ascii="Calibri" w:hAnsi="Calibri" w:cs="TimesNewRomanPSMT"/>
                <w:sz w:val="22"/>
                <w:lang w:val="fr-BE"/>
              </w:rPr>
            </w:pPr>
            <w:r w:rsidRPr="006D4373">
              <w:rPr>
                <w:rFonts w:ascii="Calibri" w:hAnsi="Calibri" w:cs="TimesNewRomanPSMT"/>
                <w:sz w:val="22"/>
                <w:lang w:val="nl-BE"/>
              </w:rPr>
              <w:t>OUI - NON</w:t>
            </w:r>
          </w:p>
        </w:tc>
      </w:tr>
      <w:tr w:rsidR="00F230C6" w:rsidRPr="00B762F7" w14:paraId="0427C12A" w14:textId="77777777" w:rsidTr="00252D33">
        <w:trPr>
          <w:trHeight w:val="150"/>
        </w:trPr>
        <w:tc>
          <w:tcPr>
            <w:tcW w:w="5665" w:type="dxa"/>
            <w:gridSpan w:val="3"/>
            <w:tcBorders>
              <w:top w:val="dotted" w:sz="4" w:space="0" w:color="auto"/>
              <w:bottom w:val="nil"/>
            </w:tcBorders>
            <w:shd w:val="clear" w:color="auto" w:fill="D9D9D9" w:themeFill="background1" w:themeFillShade="D9"/>
          </w:tcPr>
          <w:p w14:paraId="523C71D3" w14:textId="23814B87" w:rsidR="00F230C6" w:rsidRPr="000F05EC" w:rsidRDefault="00F230C6" w:rsidP="00F230C6">
            <w:pPr>
              <w:numPr>
                <w:ilvl w:val="0"/>
                <w:numId w:val="11"/>
              </w:numPr>
              <w:spacing w:before="40" w:after="40"/>
              <w:ind w:left="568" w:hanging="284"/>
              <w:rPr>
                <w:rFonts w:asciiTheme="minorHAnsi" w:hAnsiTheme="minorHAnsi"/>
                <w:sz w:val="22"/>
                <w:szCs w:val="22"/>
                <w:u w:val="single"/>
                <w:lang w:val="fr-BE"/>
              </w:rPr>
            </w:pPr>
            <w:r>
              <w:rPr>
                <w:rFonts w:ascii="Calibri" w:hAnsi="Calibri" w:cs="TimesNewRomanPSMT"/>
                <w:sz w:val="22"/>
                <w:u w:val="single"/>
                <w:lang w:val="fr-FR"/>
              </w:rPr>
              <w:t>Assurances de dommages</w:t>
            </w:r>
          </w:p>
          <w:p w14:paraId="1D7E941D" w14:textId="406ADC00" w:rsidR="00F230C6" w:rsidRPr="00B92E1B" w:rsidRDefault="00F230C6" w:rsidP="00F230C6">
            <w:pPr>
              <w:tabs>
                <w:tab w:val="left" w:pos="567"/>
              </w:tabs>
              <w:spacing w:before="40" w:after="40"/>
              <w:ind w:left="568"/>
              <w:rPr>
                <w:rFonts w:ascii="Calibri" w:hAnsi="Calibri"/>
                <w:snapToGrid w:val="0"/>
                <w:sz w:val="22"/>
                <w:szCs w:val="22"/>
                <w:lang w:val="fr-FR" w:eastAsia="nl-BE"/>
              </w:rPr>
            </w:pPr>
            <w:r>
              <w:rPr>
                <w:rFonts w:ascii="Calibri" w:hAnsi="Calibri" w:cs="TimesNewRomanPSMT"/>
                <w:sz w:val="22"/>
                <w:lang w:val="fr-BE"/>
              </w:rPr>
              <w:t>(comme prévu à l’article</w:t>
            </w:r>
            <w:r w:rsidRPr="00B02609">
              <w:rPr>
                <w:rFonts w:ascii="Calibri" w:hAnsi="Calibri" w:cs="TimesNewRomanPSMT"/>
                <w:sz w:val="22"/>
                <w:lang w:val="fr-FR"/>
              </w:rPr>
              <w:t xml:space="preserve"> </w:t>
            </w:r>
            <w:r w:rsidRPr="00B92E1B">
              <w:rPr>
                <w:rFonts w:ascii="Calibri" w:hAnsi="Calibri" w:cs="TimesNewRomanPSMT"/>
                <w:sz w:val="22"/>
                <w:lang w:val="fr-FR"/>
              </w:rPr>
              <w:t>14, 3° de l’Arrêté royal du 18</w:t>
            </w:r>
            <w:r w:rsidRPr="00B02609">
              <w:rPr>
                <w:rFonts w:ascii="Calibri" w:hAnsi="Calibri" w:cs="TimesNewRomanPSMT"/>
                <w:sz w:val="22"/>
                <w:lang w:val="fr-FR"/>
              </w:rPr>
              <w:t xml:space="preserve"> juin 2019</w:t>
            </w:r>
            <w:r>
              <w:rPr>
                <w:rFonts w:ascii="Calibri" w:hAnsi="Calibri" w:cs="TimesNewRomanPSMT"/>
                <w:sz w:val="22"/>
                <w:lang w:val="fr-FR"/>
              </w:rPr>
              <w:t>)</w:t>
            </w:r>
          </w:p>
        </w:tc>
        <w:tc>
          <w:tcPr>
            <w:tcW w:w="3544" w:type="dxa"/>
            <w:gridSpan w:val="2"/>
            <w:tcBorders>
              <w:top w:val="dotted" w:sz="4" w:space="0" w:color="auto"/>
              <w:bottom w:val="nil"/>
            </w:tcBorders>
            <w:vAlign w:val="center"/>
          </w:tcPr>
          <w:p w14:paraId="1C04EDE9" w14:textId="77777777" w:rsidR="00F230C6" w:rsidRPr="00B92E1B" w:rsidRDefault="00F230C6" w:rsidP="00F230C6">
            <w:pPr>
              <w:spacing w:before="40" w:after="40"/>
              <w:jc w:val="center"/>
              <w:rPr>
                <w:rFonts w:ascii="Calibri" w:hAnsi="Calibri" w:cs="TimesNewRomanPSMT"/>
                <w:sz w:val="22"/>
                <w:lang w:val="fr-BE"/>
              </w:rPr>
            </w:pPr>
          </w:p>
        </w:tc>
      </w:tr>
      <w:tr w:rsidR="00F230C6" w:rsidRPr="00B92E1B" w14:paraId="67602B50" w14:textId="77777777" w:rsidTr="00252D33">
        <w:trPr>
          <w:trHeight w:val="150"/>
        </w:trPr>
        <w:tc>
          <w:tcPr>
            <w:tcW w:w="5665" w:type="dxa"/>
            <w:gridSpan w:val="3"/>
            <w:tcBorders>
              <w:top w:val="nil"/>
              <w:bottom w:val="dotted" w:sz="4" w:space="0" w:color="auto"/>
            </w:tcBorders>
            <w:shd w:val="clear" w:color="auto" w:fill="D9D9D9" w:themeFill="background1" w:themeFillShade="D9"/>
          </w:tcPr>
          <w:p w14:paraId="54FAA6DC" w14:textId="384BCD3E" w:rsidR="00F230C6" w:rsidRPr="00B92E1B" w:rsidRDefault="00F230C6" w:rsidP="00F230C6">
            <w:pPr>
              <w:tabs>
                <w:tab w:val="left" w:pos="851"/>
                <w:tab w:val="left" w:pos="1630"/>
              </w:tabs>
              <w:autoSpaceDE w:val="0"/>
              <w:autoSpaceDN w:val="0"/>
              <w:adjustRightInd w:val="0"/>
              <w:spacing w:before="40" w:after="40"/>
              <w:ind w:left="851" w:hanging="284"/>
              <w:rPr>
                <w:rFonts w:ascii="Calibri" w:hAnsi="Calibri" w:cs="TimesNewRomanPSMT"/>
                <w:sz w:val="22"/>
                <w:lang w:val="fr-BE"/>
              </w:rPr>
            </w:pPr>
            <w:r w:rsidRPr="00B92E1B">
              <w:rPr>
                <w:rFonts w:ascii="Calibri" w:hAnsi="Calibri" w:cs="TimesNewRomanPSMT"/>
                <w:sz w:val="22"/>
                <w:lang w:val="fr-BE"/>
              </w:rPr>
              <w:t xml:space="preserve">a) </w:t>
            </w:r>
            <w:r>
              <w:rPr>
                <w:rFonts w:ascii="Calibri" w:hAnsi="Calibri" w:cs="TimesNewRomanPSMT"/>
                <w:sz w:val="22"/>
                <w:lang w:val="fr-BE"/>
              </w:rPr>
              <w:tab/>
            </w:r>
            <w:r w:rsidRPr="00B92E1B">
              <w:rPr>
                <w:rFonts w:ascii="Calibri" w:hAnsi="Calibri" w:cs="TimesNewRomanPSMT"/>
                <w:sz w:val="22"/>
                <w:lang w:val="fr-BE"/>
              </w:rPr>
              <w:t>Les principales branches d'assurance non-vie, leurs caractéristiques et risques liés ;</w:t>
            </w:r>
          </w:p>
        </w:tc>
        <w:tc>
          <w:tcPr>
            <w:tcW w:w="3544" w:type="dxa"/>
            <w:gridSpan w:val="2"/>
            <w:tcBorders>
              <w:top w:val="nil"/>
              <w:bottom w:val="dotted" w:sz="4" w:space="0" w:color="auto"/>
            </w:tcBorders>
            <w:vAlign w:val="center"/>
          </w:tcPr>
          <w:p w14:paraId="2EE02109" w14:textId="5972A9FC" w:rsidR="00F230C6" w:rsidRPr="00B92E1B" w:rsidRDefault="00F230C6" w:rsidP="00F230C6">
            <w:pPr>
              <w:spacing w:before="40" w:after="40"/>
              <w:jc w:val="center"/>
              <w:rPr>
                <w:rFonts w:ascii="Calibri" w:hAnsi="Calibri" w:cs="TimesNewRomanPSMT"/>
                <w:sz w:val="22"/>
                <w:lang w:val="fr-BE"/>
              </w:rPr>
            </w:pPr>
            <w:r w:rsidRPr="00B92E1B">
              <w:rPr>
                <w:rFonts w:ascii="Calibri" w:hAnsi="Calibri" w:cs="TimesNewRomanPSMT"/>
                <w:sz w:val="22"/>
                <w:lang w:val="fr-BE"/>
              </w:rPr>
              <w:t>OUI - NON</w:t>
            </w:r>
          </w:p>
        </w:tc>
      </w:tr>
      <w:tr w:rsidR="00F230C6" w:rsidRPr="00B92E1B" w14:paraId="24A3FF3F"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6F6A7C1E" w14:textId="35314EE0" w:rsidR="00F230C6" w:rsidRPr="00B92E1B" w:rsidRDefault="00F230C6" w:rsidP="00F230C6">
            <w:pPr>
              <w:tabs>
                <w:tab w:val="left" w:pos="851"/>
                <w:tab w:val="left" w:pos="1630"/>
              </w:tabs>
              <w:autoSpaceDE w:val="0"/>
              <w:autoSpaceDN w:val="0"/>
              <w:adjustRightInd w:val="0"/>
              <w:spacing w:before="40" w:after="40"/>
              <w:ind w:left="851" w:hanging="284"/>
              <w:rPr>
                <w:rFonts w:ascii="Calibri" w:hAnsi="Calibri" w:cs="TimesNewRomanPSMT"/>
                <w:sz w:val="22"/>
                <w:lang w:val="fr-BE"/>
              </w:rPr>
            </w:pPr>
            <w:r w:rsidRPr="00B92E1B">
              <w:rPr>
                <w:rFonts w:ascii="Calibri" w:hAnsi="Calibri" w:cs="TimesNewRomanPSMT"/>
                <w:sz w:val="22"/>
                <w:lang w:val="fr-BE"/>
              </w:rPr>
              <w:t xml:space="preserve">b) </w:t>
            </w:r>
            <w:r>
              <w:rPr>
                <w:rFonts w:ascii="Calibri" w:hAnsi="Calibri" w:cs="TimesNewRomanPSMT"/>
                <w:sz w:val="22"/>
                <w:lang w:val="fr-BE"/>
              </w:rPr>
              <w:tab/>
            </w:r>
            <w:r w:rsidRPr="00B92E1B">
              <w:rPr>
                <w:rFonts w:ascii="Calibri" w:hAnsi="Calibri" w:cs="TimesNewRomanPSMT"/>
                <w:sz w:val="22"/>
                <w:lang w:val="fr-BE"/>
              </w:rPr>
              <w:t>Les spécificités de la législation applicable aux contrats d'assurance relevant des branches d'assurance non-vie ainsi que des législations fiscales, sociales et du travail le cas échéant applicables ;</w:t>
            </w:r>
          </w:p>
        </w:tc>
        <w:tc>
          <w:tcPr>
            <w:tcW w:w="3544" w:type="dxa"/>
            <w:gridSpan w:val="2"/>
            <w:tcBorders>
              <w:top w:val="dotted" w:sz="4" w:space="0" w:color="auto"/>
              <w:bottom w:val="dotted" w:sz="4" w:space="0" w:color="auto"/>
            </w:tcBorders>
            <w:vAlign w:val="center"/>
          </w:tcPr>
          <w:p w14:paraId="632885DB" w14:textId="09BB7610"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92E1B" w14:paraId="77F6C14B"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4283E1D0" w14:textId="0BF71834" w:rsidR="00F230C6" w:rsidRPr="00B92E1B" w:rsidRDefault="00F230C6" w:rsidP="00F230C6">
            <w:pPr>
              <w:tabs>
                <w:tab w:val="left" w:pos="851"/>
                <w:tab w:val="left" w:pos="1630"/>
              </w:tabs>
              <w:autoSpaceDE w:val="0"/>
              <w:autoSpaceDN w:val="0"/>
              <w:adjustRightInd w:val="0"/>
              <w:spacing w:before="40" w:after="40"/>
              <w:ind w:left="851" w:hanging="284"/>
              <w:rPr>
                <w:rFonts w:ascii="Calibri" w:hAnsi="Calibri" w:cs="TimesNewRomanPSMT"/>
                <w:sz w:val="22"/>
                <w:lang w:val="fr-BE"/>
              </w:rPr>
            </w:pPr>
            <w:r w:rsidRPr="00B92E1B">
              <w:rPr>
                <w:rFonts w:ascii="Calibri" w:hAnsi="Calibri" w:cs="TimesNewRomanPSMT"/>
                <w:sz w:val="22"/>
                <w:lang w:val="fr-BE"/>
              </w:rPr>
              <w:t xml:space="preserve">c) </w:t>
            </w:r>
            <w:r>
              <w:rPr>
                <w:rFonts w:ascii="Calibri" w:hAnsi="Calibri" w:cs="TimesNewRomanPSMT"/>
                <w:sz w:val="22"/>
                <w:lang w:val="fr-BE"/>
              </w:rPr>
              <w:tab/>
            </w:r>
            <w:r w:rsidRPr="00B92E1B">
              <w:rPr>
                <w:rFonts w:ascii="Calibri" w:hAnsi="Calibri" w:cs="TimesNewRomanPSMT"/>
                <w:sz w:val="22"/>
                <w:lang w:val="fr-BE"/>
              </w:rPr>
              <w:t>Les spécificités du traitement des sinistres dans les assurances non-vie ;</w:t>
            </w:r>
          </w:p>
        </w:tc>
        <w:tc>
          <w:tcPr>
            <w:tcW w:w="3544" w:type="dxa"/>
            <w:gridSpan w:val="2"/>
            <w:tcBorders>
              <w:top w:val="dotted" w:sz="4" w:space="0" w:color="auto"/>
              <w:bottom w:val="dotted" w:sz="4" w:space="0" w:color="auto"/>
            </w:tcBorders>
            <w:vAlign w:val="center"/>
          </w:tcPr>
          <w:p w14:paraId="587ABECE" w14:textId="62CB92D5"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92E1B" w14:paraId="2AFEF3F3"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50625FFE" w14:textId="3340567D" w:rsidR="00F230C6" w:rsidRPr="00B92E1B" w:rsidRDefault="00F230C6" w:rsidP="00F230C6">
            <w:pPr>
              <w:tabs>
                <w:tab w:val="left" w:pos="851"/>
                <w:tab w:val="left" w:pos="1630"/>
              </w:tabs>
              <w:autoSpaceDE w:val="0"/>
              <w:autoSpaceDN w:val="0"/>
              <w:adjustRightInd w:val="0"/>
              <w:spacing w:before="40" w:after="40"/>
              <w:ind w:left="851" w:hanging="284"/>
              <w:rPr>
                <w:rFonts w:ascii="Calibri" w:hAnsi="Calibri" w:cs="TimesNewRomanPSMT"/>
                <w:sz w:val="22"/>
                <w:lang w:val="fr-BE"/>
              </w:rPr>
            </w:pPr>
            <w:r w:rsidRPr="00B92E1B">
              <w:rPr>
                <w:rFonts w:ascii="Calibri" w:hAnsi="Calibri" w:cs="TimesNewRomanPSMT"/>
                <w:sz w:val="22"/>
                <w:lang w:val="fr-BE"/>
              </w:rPr>
              <w:t xml:space="preserve">d) </w:t>
            </w:r>
            <w:r>
              <w:rPr>
                <w:rFonts w:ascii="Calibri" w:hAnsi="Calibri" w:cs="TimesNewRomanPSMT"/>
                <w:sz w:val="22"/>
                <w:lang w:val="fr-BE"/>
              </w:rPr>
              <w:tab/>
            </w:r>
            <w:r w:rsidRPr="00B92E1B">
              <w:rPr>
                <w:rFonts w:ascii="Calibri" w:hAnsi="Calibri" w:cs="TimesNewRomanPSMT"/>
                <w:sz w:val="22"/>
                <w:lang w:val="fr-BE"/>
              </w:rPr>
              <w:t>Les spécificités de l'application des règles de conduite, en ce compris l'évaluation des besoins du client dans les assurances non-vie et la gestion des conflits d'intérêts ;</w:t>
            </w:r>
          </w:p>
        </w:tc>
        <w:tc>
          <w:tcPr>
            <w:tcW w:w="3544" w:type="dxa"/>
            <w:gridSpan w:val="2"/>
            <w:tcBorders>
              <w:top w:val="dotted" w:sz="4" w:space="0" w:color="auto"/>
              <w:bottom w:val="dotted" w:sz="4" w:space="0" w:color="auto"/>
            </w:tcBorders>
            <w:vAlign w:val="center"/>
          </w:tcPr>
          <w:p w14:paraId="690975F4" w14:textId="36CCD00B"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762F7" w14:paraId="243053EB" w14:textId="77777777" w:rsidTr="00252D33">
        <w:trPr>
          <w:trHeight w:val="150"/>
        </w:trPr>
        <w:tc>
          <w:tcPr>
            <w:tcW w:w="5665" w:type="dxa"/>
            <w:gridSpan w:val="3"/>
            <w:tcBorders>
              <w:top w:val="dotted" w:sz="4" w:space="0" w:color="auto"/>
              <w:bottom w:val="nil"/>
            </w:tcBorders>
            <w:shd w:val="clear" w:color="auto" w:fill="D9D9D9" w:themeFill="background1" w:themeFillShade="D9"/>
          </w:tcPr>
          <w:p w14:paraId="5741C47A" w14:textId="5834A2D8" w:rsidR="00F230C6" w:rsidRPr="000F05EC" w:rsidRDefault="00F230C6" w:rsidP="00F230C6">
            <w:pPr>
              <w:numPr>
                <w:ilvl w:val="0"/>
                <w:numId w:val="11"/>
              </w:numPr>
              <w:spacing w:before="40" w:after="40"/>
              <w:ind w:left="568" w:hanging="284"/>
              <w:rPr>
                <w:rFonts w:asciiTheme="minorHAnsi" w:hAnsiTheme="minorHAnsi"/>
                <w:sz w:val="22"/>
                <w:szCs w:val="22"/>
                <w:u w:val="single"/>
                <w:lang w:val="fr-BE"/>
              </w:rPr>
            </w:pPr>
            <w:r>
              <w:rPr>
                <w:rFonts w:ascii="Calibri" w:hAnsi="Calibri" w:cs="TimesNewRomanPSMT"/>
                <w:sz w:val="22"/>
                <w:u w:val="single"/>
                <w:lang w:val="fr-FR"/>
              </w:rPr>
              <w:t>Assurance vie sans composante d’investissement</w:t>
            </w:r>
          </w:p>
          <w:p w14:paraId="11E170BF" w14:textId="099E2A08" w:rsidR="00F230C6" w:rsidRPr="00FF7CBB" w:rsidRDefault="00F230C6" w:rsidP="00F230C6">
            <w:pPr>
              <w:tabs>
                <w:tab w:val="left" w:pos="567"/>
                <w:tab w:val="left" w:pos="1236"/>
              </w:tabs>
              <w:autoSpaceDE w:val="0"/>
              <w:autoSpaceDN w:val="0"/>
              <w:adjustRightInd w:val="0"/>
              <w:spacing w:before="40" w:after="40"/>
              <w:ind w:left="567" w:hanging="567"/>
              <w:rPr>
                <w:rFonts w:ascii="Calibri" w:hAnsi="Calibri"/>
                <w:snapToGrid w:val="0"/>
                <w:sz w:val="22"/>
                <w:szCs w:val="22"/>
                <w:lang w:val="fr-FR" w:eastAsia="nl-BE"/>
              </w:rPr>
            </w:pPr>
            <w:r>
              <w:rPr>
                <w:rFonts w:ascii="Calibri" w:hAnsi="Calibri" w:cs="TimesNewRomanPSMT"/>
                <w:sz w:val="22"/>
                <w:lang w:val="fr-BE"/>
              </w:rPr>
              <w:tab/>
              <w:t>(comme prévu à l’article</w:t>
            </w:r>
            <w:r w:rsidRPr="00B02609">
              <w:rPr>
                <w:rFonts w:ascii="Calibri" w:hAnsi="Calibri" w:cs="TimesNewRomanPSMT"/>
                <w:sz w:val="22"/>
                <w:lang w:val="fr-FR"/>
              </w:rPr>
              <w:t xml:space="preserve"> </w:t>
            </w:r>
            <w:r w:rsidRPr="00B92E1B">
              <w:rPr>
                <w:rFonts w:ascii="Calibri" w:hAnsi="Calibri" w:cs="TimesNewRomanPSMT"/>
                <w:sz w:val="22"/>
                <w:lang w:val="fr-FR"/>
              </w:rPr>
              <w:t xml:space="preserve">14, </w:t>
            </w:r>
            <w:r>
              <w:rPr>
                <w:rFonts w:ascii="Calibri" w:hAnsi="Calibri" w:cs="TimesNewRomanPSMT"/>
                <w:sz w:val="22"/>
                <w:lang w:val="fr-FR"/>
              </w:rPr>
              <w:t>4</w:t>
            </w:r>
            <w:r w:rsidRPr="00B92E1B">
              <w:rPr>
                <w:rFonts w:ascii="Calibri" w:hAnsi="Calibri" w:cs="TimesNewRomanPSMT"/>
                <w:sz w:val="22"/>
                <w:lang w:val="fr-FR"/>
              </w:rPr>
              <w:t>° de l’Arrêté royal du 18</w:t>
            </w:r>
            <w:r w:rsidRPr="00B02609">
              <w:rPr>
                <w:rFonts w:ascii="Calibri" w:hAnsi="Calibri" w:cs="TimesNewRomanPSMT"/>
                <w:sz w:val="22"/>
                <w:lang w:val="fr-FR"/>
              </w:rPr>
              <w:t xml:space="preserve"> juin 2019</w:t>
            </w:r>
            <w:r>
              <w:rPr>
                <w:rFonts w:ascii="Calibri" w:hAnsi="Calibri" w:cs="TimesNewRomanPSMT"/>
                <w:sz w:val="22"/>
                <w:lang w:val="fr-FR"/>
              </w:rPr>
              <w:t>)</w:t>
            </w:r>
          </w:p>
        </w:tc>
        <w:tc>
          <w:tcPr>
            <w:tcW w:w="3544" w:type="dxa"/>
            <w:gridSpan w:val="2"/>
            <w:tcBorders>
              <w:top w:val="dotted" w:sz="4" w:space="0" w:color="auto"/>
              <w:bottom w:val="nil"/>
            </w:tcBorders>
            <w:vAlign w:val="center"/>
          </w:tcPr>
          <w:p w14:paraId="10AEFD19" w14:textId="77777777" w:rsidR="00F230C6" w:rsidRPr="00B92E1B" w:rsidRDefault="00F230C6" w:rsidP="00F230C6">
            <w:pPr>
              <w:spacing w:before="40" w:after="40"/>
              <w:jc w:val="center"/>
              <w:rPr>
                <w:rFonts w:ascii="Calibri" w:hAnsi="Calibri" w:cs="TimesNewRomanPSMT"/>
                <w:sz w:val="22"/>
                <w:lang w:val="fr-BE"/>
              </w:rPr>
            </w:pPr>
          </w:p>
        </w:tc>
      </w:tr>
      <w:tr w:rsidR="00F230C6" w:rsidRPr="00B92E1B" w14:paraId="2D1BC8CA" w14:textId="77777777" w:rsidTr="00252D33">
        <w:trPr>
          <w:trHeight w:val="150"/>
        </w:trPr>
        <w:tc>
          <w:tcPr>
            <w:tcW w:w="5665" w:type="dxa"/>
            <w:gridSpan w:val="3"/>
            <w:tcBorders>
              <w:top w:val="nil"/>
              <w:bottom w:val="dotted" w:sz="4" w:space="0" w:color="auto"/>
            </w:tcBorders>
            <w:shd w:val="clear" w:color="auto" w:fill="D9D9D9" w:themeFill="background1" w:themeFillShade="D9"/>
          </w:tcPr>
          <w:p w14:paraId="6D101BCF" w14:textId="3CF308D4" w:rsidR="00F230C6" w:rsidRPr="00FF7CBB"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FF7CBB">
              <w:rPr>
                <w:rFonts w:ascii="Calibri" w:hAnsi="Calibri" w:cs="TimesNewRomanPSMT"/>
                <w:sz w:val="22"/>
                <w:lang w:val="fr-BE"/>
              </w:rPr>
              <w:t xml:space="preserve">a) </w:t>
            </w:r>
            <w:r>
              <w:rPr>
                <w:rFonts w:ascii="Calibri" w:hAnsi="Calibri" w:cs="TimesNewRomanPSMT"/>
                <w:sz w:val="22"/>
                <w:lang w:val="fr-BE"/>
              </w:rPr>
              <w:tab/>
            </w:r>
            <w:r w:rsidRPr="00FF7CBB">
              <w:rPr>
                <w:rFonts w:ascii="Calibri" w:hAnsi="Calibri" w:cs="TimesNewRomanPSMT"/>
                <w:sz w:val="22"/>
                <w:lang w:val="fr-BE"/>
              </w:rPr>
              <w:t>Les branches d'assurance vie, leurs caractéristiques et risques liés ;</w:t>
            </w:r>
          </w:p>
        </w:tc>
        <w:tc>
          <w:tcPr>
            <w:tcW w:w="3544" w:type="dxa"/>
            <w:gridSpan w:val="2"/>
            <w:tcBorders>
              <w:top w:val="nil"/>
              <w:bottom w:val="dotted" w:sz="4" w:space="0" w:color="auto"/>
            </w:tcBorders>
            <w:vAlign w:val="center"/>
          </w:tcPr>
          <w:p w14:paraId="1E07D24E" w14:textId="1D01147A"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92E1B" w14:paraId="0E2BE11A"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781872C0" w14:textId="5B6A9BE4" w:rsidR="00F230C6" w:rsidRPr="00FF7CBB"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FF7CBB">
              <w:rPr>
                <w:rFonts w:ascii="Calibri" w:hAnsi="Calibri" w:cs="TimesNewRomanPSMT"/>
                <w:sz w:val="22"/>
                <w:lang w:val="fr-BE"/>
              </w:rPr>
              <w:t xml:space="preserve">b) </w:t>
            </w:r>
            <w:r>
              <w:rPr>
                <w:rFonts w:ascii="Calibri" w:hAnsi="Calibri" w:cs="TimesNewRomanPSMT"/>
                <w:sz w:val="22"/>
                <w:lang w:val="fr-BE"/>
              </w:rPr>
              <w:tab/>
            </w:r>
            <w:r w:rsidRPr="00FF7CBB">
              <w:rPr>
                <w:rFonts w:ascii="Calibri" w:hAnsi="Calibri" w:cs="TimesNewRomanPSMT"/>
                <w:sz w:val="22"/>
                <w:lang w:val="fr-BE"/>
              </w:rPr>
              <w:t>Les spécificités de la législation applicable aux contrats d'assurance vie, de la législation en matière de protection des données et de la législation anti-blanchiment, ainsi que des législations fiscales, sociales et du travail le cas échéant applicables ;</w:t>
            </w:r>
          </w:p>
        </w:tc>
        <w:tc>
          <w:tcPr>
            <w:tcW w:w="3544" w:type="dxa"/>
            <w:gridSpan w:val="2"/>
            <w:tcBorders>
              <w:top w:val="dotted" w:sz="4" w:space="0" w:color="auto"/>
              <w:bottom w:val="dotted" w:sz="4" w:space="0" w:color="auto"/>
            </w:tcBorders>
            <w:vAlign w:val="center"/>
          </w:tcPr>
          <w:p w14:paraId="5CF716A0" w14:textId="51874C07"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92E1B" w14:paraId="15DD9663"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44676847" w14:textId="2A5F168F" w:rsidR="00F230C6" w:rsidRPr="00FF7CBB"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FF7CBB">
              <w:rPr>
                <w:rFonts w:ascii="Calibri" w:hAnsi="Calibri" w:cs="TimesNewRomanPSMT"/>
                <w:sz w:val="22"/>
                <w:lang w:val="fr-BE"/>
              </w:rPr>
              <w:t xml:space="preserve">c) </w:t>
            </w:r>
            <w:r>
              <w:rPr>
                <w:rFonts w:ascii="Calibri" w:hAnsi="Calibri" w:cs="TimesNewRomanPSMT"/>
                <w:sz w:val="22"/>
                <w:lang w:val="fr-BE"/>
              </w:rPr>
              <w:tab/>
              <w:t>L</w:t>
            </w:r>
            <w:r w:rsidRPr="00FF7CBB">
              <w:rPr>
                <w:rFonts w:ascii="Calibri" w:hAnsi="Calibri" w:cs="TimesNewRomanPSMT"/>
                <w:sz w:val="22"/>
                <w:lang w:val="fr-BE"/>
              </w:rPr>
              <w:t>'organisation et les prestations garanties du régime de retraite en Belgique ;</w:t>
            </w:r>
          </w:p>
        </w:tc>
        <w:tc>
          <w:tcPr>
            <w:tcW w:w="3544" w:type="dxa"/>
            <w:gridSpan w:val="2"/>
            <w:tcBorders>
              <w:top w:val="dotted" w:sz="4" w:space="0" w:color="auto"/>
              <w:bottom w:val="dotted" w:sz="4" w:space="0" w:color="auto"/>
            </w:tcBorders>
            <w:vAlign w:val="center"/>
          </w:tcPr>
          <w:p w14:paraId="4E1850B9" w14:textId="539ABA94"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92E1B" w14:paraId="1BBD78E1"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4634795F" w14:textId="1779A756" w:rsidR="00F230C6" w:rsidRPr="00FF7CBB" w:rsidRDefault="00F230C6" w:rsidP="00F230C6">
            <w:pPr>
              <w:tabs>
                <w:tab w:val="left" w:pos="851"/>
                <w:tab w:val="left" w:pos="1616"/>
              </w:tabs>
              <w:autoSpaceDE w:val="0"/>
              <w:autoSpaceDN w:val="0"/>
              <w:adjustRightInd w:val="0"/>
              <w:spacing w:before="40" w:after="40"/>
              <w:ind w:left="851" w:hanging="284"/>
              <w:rPr>
                <w:rFonts w:ascii="Calibri" w:hAnsi="Calibri"/>
                <w:snapToGrid w:val="0"/>
                <w:sz w:val="22"/>
                <w:szCs w:val="22"/>
                <w:lang w:val="fr-BE" w:eastAsia="nl-BE"/>
              </w:rPr>
            </w:pPr>
            <w:r w:rsidRPr="00FF7CBB">
              <w:rPr>
                <w:rFonts w:ascii="Calibri" w:hAnsi="Calibri" w:cs="TimesNewRomanPSMT"/>
                <w:sz w:val="22"/>
                <w:lang w:val="fr-BE"/>
              </w:rPr>
              <w:t xml:space="preserve">d) </w:t>
            </w:r>
            <w:r>
              <w:rPr>
                <w:rFonts w:ascii="Calibri" w:hAnsi="Calibri" w:cs="TimesNewRomanPSMT"/>
                <w:sz w:val="22"/>
                <w:lang w:val="fr-BE"/>
              </w:rPr>
              <w:tab/>
            </w:r>
            <w:r w:rsidRPr="00FF7CBB">
              <w:rPr>
                <w:rFonts w:ascii="Calibri" w:hAnsi="Calibri" w:cs="TimesNewRomanPSMT"/>
                <w:sz w:val="22"/>
                <w:lang w:val="fr-BE"/>
              </w:rPr>
              <w:t>Le marché de l'assurance et le marché des autres services financiers pertinents ;</w:t>
            </w:r>
          </w:p>
        </w:tc>
        <w:tc>
          <w:tcPr>
            <w:tcW w:w="3544" w:type="dxa"/>
            <w:gridSpan w:val="2"/>
            <w:tcBorders>
              <w:top w:val="dotted" w:sz="4" w:space="0" w:color="auto"/>
              <w:bottom w:val="dotted" w:sz="4" w:space="0" w:color="auto"/>
            </w:tcBorders>
            <w:vAlign w:val="center"/>
          </w:tcPr>
          <w:p w14:paraId="662104AE" w14:textId="4FF82806"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92E1B" w14:paraId="0734E956" w14:textId="77777777" w:rsidTr="00252D33">
        <w:trPr>
          <w:trHeight w:val="150"/>
        </w:trPr>
        <w:tc>
          <w:tcPr>
            <w:tcW w:w="5665" w:type="dxa"/>
            <w:gridSpan w:val="3"/>
            <w:tcBorders>
              <w:top w:val="dotted" w:sz="4" w:space="0" w:color="auto"/>
              <w:bottom w:val="dotted" w:sz="4" w:space="0" w:color="auto"/>
            </w:tcBorders>
            <w:shd w:val="clear" w:color="auto" w:fill="D9D9D9" w:themeFill="background1" w:themeFillShade="D9"/>
          </w:tcPr>
          <w:p w14:paraId="4ED31845" w14:textId="1A52C151" w:rsidR="00F230C6" w:rsidRPr="00FF7CBB" w:rsidRDefault="00F230C6" w:rsidP="00F230C6">
            <w:pPr>
              <w:tabs>
                <w:tab w:val="left" w:pos="851"/>
                <w:tab w:val="left" w:pos="1616"/>
              </w:tabs>
              <w:autoSpaceDE w:val="0"/>
              <w:autoSpaceDN w:val="0"/>
              <w:adjustRightInd w:val="0"/>
              <w:spacing w:before="40" w:after="40"/>
              <w:ind w:left="851" w:hanging="284"/>
              <w:rPr>
                <w:rFonts w:ascii="Calibri" w:hAnsi="Calibri"/>
                <w:snapToGrid w:val="0"/>
                <w:sz w:val="22"/>
                <w:szCs w:val="22"/>
                <w:lang w:val="fr-FR" w:eastAsia="nl-BE"/>
              </w:rPr>
            </w:pPr>
            <w:r w:rsidRPr="00FF7CBB">
              <w:rPr>
                <w:rFonts w:ascii="Calibri" w:hAnsi="Calibri" w:cs="TimesNewRomanPSMT"/>
                <w:sz w:val="22"/>
                <w:lang w:val="fr-BE"/>
              </w:rPr>
              <w:t xml:space="preserve">e) </w:t>
            </w:r>
            <w:r>
              <w:rPr>
                <w:rFonts w:ascii="Calibri" w:hAnsi="Calibri" w:cs="TimesNewRomanPSMT"/>
                <w:sz w:val="22"/>
                <w:lang w:val="fr-BE"/>
              </w:rPr>
              <w:tab/>
            </w:r>
            <w:r w:rsidRPr="00FF7CBB">
              <w:rPr>
                <w:rFonts w:ascii="Calibri" w:hAnsi="Calibri" w:cs="TimesNewRomanPSMT"/>
                <w:sz w:val="22"/>
                <w:lang w:val="fr-BE"/>
              </w:rPr>
              <w:t>Les spécificités de l'application des règles de conduite, en ce compris l'évaluation des besoins du client dans les assurances vie et la gestion des conflits d'intérêts ;</w:t>
            </w:r>
          </w:p>
        </w:tc>
        <w:tc>
          <w:tcPr>
            <w:tcW w:w="3544" w:type="dxa"/>
            <w:gridSpan w:val="2"/>
            <w:tcBorders>
              <w:top w:val="dotted" w:sz="4" w:space="0" w:color="auto"/>
              <w:bottom w:val="dotted" w:sz="4" w:space="0" w:color="auto"/>
            </w:tcBorders>
            <w:vAlign w:val="center"/>
          </w:tcPr>
          <w:p w14:paraId="1356E251" w14:textId="62EF14EE" w:rsidR="00F230C6" w:rsidRPr="00B92E1B" w:rsidRDefault="00F230C6" w:rsidP="00F230C6">
            <w:pPr>
              <w:spacing w:before="40" w:after="40"/>
              <w:jc w:val="center"/>
              <w:rPr>
                <w:rFonts w:ascii="Calibri" w:hAnsi="Calibri" w:cs="TimesNewRomanPSMT"/>
                <w:sz w:val="22"/>
                <w:lang w:val="fr-BE"/>
              </w:rPr>
            </w:pPr>
            <w:r w:rsidRPr="001F44BA">
              <w:rPr>
                <w:rFonts w:ascii="Calibri" w:hAnsi="Calibri" w:cs="TimesNewRomanPSMT"/>
                <w:sz w:val="22"/>
                <w:lang w:val="nl-BE"/>
              </w:rPr>
              <w:t>OUI - NON</w:t>
            </w:r>
          </w:p>
        </w:tc>
      </w:tr>
      <w:tr w:rsidR="00F230C6" w:rsidRPr="00B762F7" w14:paraId="028B5E5A" w14:textId="77777777" w:rsidTr="00252D33">
        <w:trPr>
          <w:trHeight w:val="150"/>
        </w:trPr>
        <w:tc>
          <w:tcPr>
            <w:tcW w:w="5665" w:type="dxa"/>
            <w:gridSpan w:val="3"/>
            <w:tcBorders>
              <w:top w:val="dotted" w:sz="4" w:space="0" w:color="auto"/>
              <w:bottom w:val="nil"/>
            </w:tcBorders>
            <w:shd w:val="clear" w:color="auto" w:fill="D9D9D9" w:themeFill="background1" w:themeFillShade="D9"/>
          </w:tcPr>
          <w:p w14:paraId="01E9F202" w14:textId="0B295CCB" w:rsidR="00F230C6" w:rsidRPr="000F05EC" w:rsidRDefault="00F230C6" w:rsidP="00F230C6">
            <w:pPr>
              <w:numPr>
                <w:ilvl w:val="0"/>
                <w:numId w:val="11"/>
              </w:numPr>
              <w:spacing w:before="40" w:after="40"/>
              <w:ind w:left="568" w:hanging="284"/>
              <w:rPr>
                <w:rFonts w:asciiTheme="minorHAnsi" w:hAnsiTheme="minorHAnsi"/>
                <w:sz w:val="22"/>
                <w:szCs w:val="22"/>
                <w:u w:val="single"/>
                <w:lang w:val="fr-BE"/>
              </w:rPr>
            </w:pPr>
            <w:r>
              <w:rPr>
                <w:rFonts w:ascii="Calibri" w:hAnsi="Calibri" w:cs="TimesNewRomanPSMT"/>
                <w:sz w:val="22"/>
                <w:u w:val="single"/>
                <w:lang w:val="fr-FR"/>
              </w:rPr>
              <w:t>Assurance vie avec une composante d’investissement</w:t>
            </w:r>
          </w:p>
          <w:p w14:paraId="77B37606" w14:textId="1481B6DA" w:rsidR="00F230C6" w:rsidRPr="00806932" w:rsidRDefault="00F230C6" w:rsidP="00F230C6">
            <w:pPr>
              <w:tabs>
                <w:tab w:val="left" w:pos="567"/>
                <w:tab w:val="left" w:pos="742"/>
              </w:tabs>
              <w:autoSpaceDE w:val="0"/>
              <w:autoSpaceDN w:val="0"/>
              <w:adjustRightInd w:val="0"/>
              <w:spacing w:before="40" w:after="40"/>
              <w:ind w:left="567" w:hanging="567"/>
              <w:rPr>
                <w:rFonts w:ascii="Calibri" w:hAnsi="Calibri"/>
                <w:snapToGrid w:val="0"/>
                <w:sz w:val="22"/>
                <w:szCs w:val="22"/>
                <w:lang w:val="fr-FR" w:eastAsia="nl-BE"/>
              </w:rPr>
            </w:pPr>
            <w:r>
              <w:rPr>
                <w:rFonts w:ascii="Calibri" w:hAnsi="Calibri" w:cs="TimesNewRomanPSMT"/>
                <w:sz w:val="22"/>
                <w:lang w:val="fr-BE"/>
              </w:rPr>
              <w:tab/>
              <w:t>(comme prévu à l’article</w:t>
            </w:r>
            <w:r w:rsidRPr="00B02609">
              <w:rPr>
                <w:rFonts w:ascii="Calibri" w:hAnsi="Calibri" w:cs="TimesNewRomanPSMT"/>
                <w:sz w:val="22"/>
                <w:lang w:val="fr-FR"/>
              </w:rPr>
              <w:t xml:space="preserve"> </w:t>
            </w:r>
            <w:r w:rsidRPr="00B92E1B">
              <w:rPr>
                <w:rFonts w:ascii="Calibri" w:hAnsi="Calibri" w:cs="TimesNewRomanPSMT"/>
                <w:sz w:val="22"/>
                <w:lang w:val="fr-FR"/>
              </w:rPr>
              <w:t xml:space="preserve">14, </w:t>
            </w:r>
            <w:r>
              <w:rPr>
                <w:rFonts w:ascii="Calibri" w:hAnsi="Calibri" w:cs="TimesNewRomanPSMT"/>
                <w:sz w:val="22"/>
                <w:lang w:val="fr-FR"/>
              </w:rPr>
              <w:t>5</w:t>
            </w:r>
            <w:r w:rsidRPr="00B92E1B">
              <w:rPr>
                <w:rFonts w:ascii="Calibri" w:hAnsi="Calibri" w:cs="TimesNewRomanPSMT"/>
                <w:sz w:val="22"/>
                <w:lang w:val="fr-FR"/>
              </w:rPr>
              <w:t>° de l’Arrêté royal du 18</w:t>
            </w:r>
            <w:r w:rsidRPr="00B02609">
              <w:rPr>
                <w:rFonts w:ascii="Calibri" w:hAnsi="Calibri" w:cs="TimesNewRomanPSMT"/>
                <w:sz w:val="22"/>
                <w:lang w:val="fr-FR"/>
              </w:rPr>
              <w:t xml:space="preserve"> juin 2019</w:t>
            </w:r>
            <w:r>
              <w:rPr>
                <w:rFonts w:ascii="Calibri" w:hAnsi="Calibri" w:cs="TimesNewRomanPSMT"/>
                <w:sz w:val="22"/>
                <w:lang w:val="fr-FR"/>
              </w:rPr>
              <w:t>)</w:t>
            </w:r>
          </w:p>
        </w:tc>
        <w:tc>
          <w:tcPr>
            <w:tcW w:w="3544" w:type="dxa"/>
            <w:gridSpan w:val="2"/>
            <w:tcBorders>
              <w:top w:val="dotted" w:sz="4" w:space="0" w:color="auto"/>
              <w:bottom w:val="nil"/>
            </w:tcBorders>
            <w:vAlign w:val="center"/>
          </w:tcPr>
          <w:p w14:paraId="3AC3BF36" w14:textId="25B75C95" w:rsidR="00F230C6" w:rsidRPr="00B92E1B" w:rsidRDefault="00F230C6" w:rsidP="00F230C6">
            <w:pPr>
              <w:spacing w:before="40" w:after="40"/>
              <w:jc w:val="center"/>
              <w:rPr>
                <w:rFonts w:ascii="Calibri" w:hAnsi="Calibri" w:cs="TimesNewRomanPSMT"/>
                <w:sz w:val="22"/>
                <w:lang w:val="fr-BE"/>
              </w:rPr>
            </w:pPr>
          </w:p>
        </w:tc>
      </w:tr>
      <w:tr w:rsidR="00F230C6" w:rsidRPr="00B92E1B" w14:paraId="39D232AC" w14:textId="77777777" w:rsidTr="00252D33">
        <w:trPr>
          <w:trHeight w:val="154"/>
        </w:trPr>
        <w:tc>
          <w:tcPr>
            <w:tcW w:w="5665" w:type="dxa"/>
            <w:gridSpan w:val="3"/>
            <w:tcBorders>
              <w:top w:val="nil"/>
              <w:bottom w:val="dotted" w:sz="4" w:space="0" w:color="auto"/>
            </w:tcBorders>
            <w:shd w:val="clear" w:color="auto" w:fill="D9D9D9" w:themeFill="background1" w:themeFillShade="D9"/>
          </w:tcPr>
          <w:p w14:paraId="502CE234" w14:textId="029CD0CF" w:rsidR="00F230C6" w:rsidRPr="00806932"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806932">
              <w:rPr>
                <w:rFonts w:ascii="Calibri" w:hAnsi="Calibri" w:cs="TimesNewRomanPSMT"/>
                <w:sz w:val="22"/>
                <w:lang w:val="fr-BE"/>
              </w:rPr>
              <w:t xml:space="preserve">a) </w:t>
            </w:r>
            <w:r>
              <w:rPr>
                <w:rFonts w:ascii="Calibri" w:hAnsi="Calibri" w:cs="TimesNewRomanPSMT"/>
                <w:sz w:val="22"/>
                <w:lang w:val="fr-BE"/>
              </w:rPr>
              <w:tab/>
            </w:r>
            <w:r w:rsidRPr="00806932">
              <w:rPr>
                <w:rFonts w:ascii="Calibri" w:hAnsi="Calibri" w:cs="TimesNewRomanPSMT"/>
                <w:sz w:val="22"/>
                <w:lang w:val="fr-BE"/>
              </w:rPr>
              <w:t>Les produits d'investissement fondés sur l'assurance, y compris les conditions et les primes nettes et, le cas échéant, les prestations garanties et non garanties ;</w:t>
            </w:r>
          </w:p>
        </w:tc>
        <w:tc>
          <w:tcPr>
            <w:tcW w:w="3544" w:type="dxa"/>
            <w:gridSpan w:val="2"/>
            <w:tcBorders>
              <w:top w:val="nil"/>
              <w:bottom w:val="dotted" w:sz="4" w:space="0" w:color="auto"/>
            </w:tcBorders>
            <w:vAlign w:val="center"/>
          </w:tcPr>
          <w:p w14:paraId="64EED79B" w14:textId="22A99E44" w:rsidR="00F230C6" w:rsidRPr="00806932" w:rsidRDefault="00F230C6" w:rsidP="00F230C6">
            <w:pPr>
              <w:spacing w:before="40" w:after="40"/>
              <w:jc w:val="center"/>
              <w:rPr>
                <w:rFonts w:ascii="Calibri" w:hAnsi="Calibri" w:cs="TimesNewRomanPSMT"/>
                <w:sz w:val="22"/>
                <w:lang w:val="fr-BE"/>
              </w:rPr>
            </w:pPr>
            <w:r w:rsidRPr="00BF5FC6">
              <w:rPr>
                <w:rFonts w:ascii="Calibri" w:hAnsi="Calibri" w:cs="TimesNewRomanPSMT"/>
                <w:sz w:val="22"/>
                <w:lang w:val="fr-BE"/>
              </w:rPr>
              <w:t>OUI - NON</w:t>
            </w:r>
          </w:p>
        </w:tc>
      </w:tr>
      <w:tr w:rsidR="00F230C6" w:rsidRPr="00B92E1B" w14:paraId="6B7290DF" w14:textId="77777777" w:rsidTr="00252D33">
        <w:trPr>
          <w:trHeight w:val="154"/>
        </w:trPr>
        <w:tc>
          <w:tcPr>
            <w:tcW w:w="5665" w:type="dxa"/>
            <w:gridSpan w:val="3"/>
            <w:tcBorders>
              <w:top w:val="dotted" w:sz="4" w:space="0" w:color="auto"/>
              <w:bottom w:val="dotted" w:sz="4" w:space="0" w:color="auto"/>
            </w:tcBorders>
            <w:shd w:val="clear" w:color="auto" w:fill="D9D9D9" w:themeFill="background1" w:themeFillShade="D9"/>
          </w:tcPr>
          <w:p w14:paraId="4FEEB066" w14:textId="4981DB8E" w:rsidR="00F230C6" w:rsidRPr="00806932"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806932">
              <w:rPr>
                <w:rFonts w:ascii="Calibri" w:hAnsi="Calibri" w:cs="TimesNewRomanPSMT"/>
                <w:sz w:val="22"/>
                <w:lang w:val="fr-BE"/>
              </w:rPr>
              <w:t xml:space="preserve">b) </w:t>
            </w:r>
            <w:r>
              <w:rPr>
                <w:rFonts w:ascii="Calibri" w:hAnsi="Calibri" w:cs="TimesNewRomanPSMT"/>
                <w:sz w:val="22"/>
                <w:lang w:val="fr-BE"/>
              </w:rPr>
              <w:tab/>
            </w:r>
            <w:r w:rsidRPr="00806932">
              <w:rPr>
                <w:rFonts w:ascii="Calibri" w:hAnsi="Calibri" w:cs="TimesNewRomanPSMT"/>
                <w:sz w:val="22"/>
                <w:lang w:val="fr-BE"/>
              </w:rPr>
              <w:t>Les avantages et inconvénients des diverses options d'investissement ouvertes aux preneurs d'assurance ;</w:t>
            </w:r>
          </w:p>
        </w:tc>
        <w:tc>
          <w:tcPr>
            <w:tcW w:w="3544" w:type="dxa"/>
            <w:gridSpan w:val="2"/>
            <w:tcBorders>
              <w:top w:val="dotted" w:sz="4" w:space="0" w:color="auto"/>
              <w:bottom w:val="dotted" w:sz="4" w:space="0" w:color="auto"/>
            </w:tcBorders>
            <w:vAlign w:val="center"/>
          </w:tcPr>
          <w:p w14:paraId="12F21093" w14:textId="4F3AB909" w:rsidR="00F230C6" w:rsidRPr="00806932" w:rsidRDefault="00F230C6" w:rsidP="00F230C6">
            <w:pPr>
              <w:spacing w:before="40" w:after="40"/>
              <w:jc w:val="center"/>
              <w:rPr>
                <w:rFonts w:ascii="Calibri" w:hAnsi="Calibri" w:cs="TimesNewRomanPSMT"/>
                <w:sz w:val="22"/>
                <w:lang w:val="fr-BE"/>
              </w:rPr>
            </w:pPr>
            <w:r w:rsidRPr="00BF5FC6">
              <w:rPr>
                <w:rFonts w:ascii="Calibri" w:hAnsi="Calibri" w:cs="TimesNewRomanPSMT"/>
                <w:sz w:val="22"/>
                <w:lang w:val="fr-BE"/>
              </w:rPr>
              <w:t>OUI - NON</w:t>
            </w:r>
          </w:p>
        </w:tc>
      </w:tr>
      <w:tr w:rsidR="00F230C6" w:rsidRPr="00B92E1B" w14:paraId="08A9BBA8" w14:textId="77777777" w:rsidTr="00252D33">
        <w:trPr>
          <w:trHeight w:val="154"/>
        </w:trPr>
        <w:tc>
          <w:tcPr>
            <w:tcW w:w="5665" w:type="dxa"/>
            <w:gridSpan w:val="3"/>
            <w:tcBorders>
              <w:top w:val="dotted" w:sz="4" w:space="0" w:color="auto"/>
              <w:bottom w:val="dotted" w:sz="4" w:space="0" w:color="auto"/>
            </w:tcBorders>
            <w:shd w:val="clear" w:color="auto" w:fill="D9D9D9" w:themeFill="background1" w:themeFillShade="D9"/>
          </w:tcPr>
          <w:p w14:paraId="37AF4D1B" w14:textId="38D6DFEC" w:rsidR="00F230C6" w:rsidRPr="00806932"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806932">
              <w:rPr>
                <w:rFonts w:ascii="Calibri" w:hAnsi="Calibri" w:cs="TimesNewRomanPSMT"/>
                <w:sz w:val="22"/>
                <w:lang w:val="fr-BE"/>
              </w:rPr>
              <w:t xml:space="preserve">c) </w:t>
            </w:r>
            <w:r>
              <w:rPr>
                <w:rFonts w:ascii="Calibri" w:hAnsi="Calibri" w:cs="TimesNewRomanPSMT"/>
                <w:sz w:val="22"/>
                <w:lang w:val="fr-BE"/>
              </w:rPr>
              <w:tab/>
            </w:r>
            <w:r w:rsidRPr="00806932">
              <w:rPr>
                <w:rFonts w:ascii="Calibri" w:hAnsi="Calibri" w:cs="TimesNewRomanPSMT"/>
                <w:sz w:val="22"/>
                <w:lang w:val="fr-BE"/>
              </w:rPr>
              <w:t>Les risques financiers supportés par les preneurs d'assurance ;</w:t>
            </w:r>
          </w:p>
        </w:tc>
        <w:tc>
          <w:tcPr>
            <w:tcW w:w="3544" w:type="dxa"/>
            <w:gridSpan w:val="2"/>
            <w:tcBorders>
              <w:top w:val="dotted" w:sz="4" w:space="0" w:color="auto"/>
              <w:bottom w:val="dotted" w:sz="4" w:space="0" w:color="auto"/>
            </w:tcBorders>
            <w:vAlign w:val="center"/>
          </w:tcPr>
          <w:p w14:paraId="5B2DD74E" w14:textId="32465777" w:rsidR="00F230C6" w:rsidRPr="00B92E1B" w:rsidRDefault="00F230C6" w:rsidP="00F230C6">
            <w:pPr>
              <w:spacing w:before="40" w:after="40"/>
              <w:jc w:val="center"/>
              <w:rPr>
                <w:rFonts w:ascii="Calibri" w:hAnsi="Calibri" w:cs="TimesNewRomanPSMT"/>
                <w:sz w:val="22"/>
                <w:lang w:val="fr-BE"/>
              </w:rPr>
            </w:pPr>
            <w:r w:rsidRPr="00BF5FC6">
              <w:rPr>
                <w:rFonts w:ascii="Calibri" w:hAnsi="Calibri" w:cs="TimesNewRomanPSMT"/>
                <w:sz w:val="22"/>
                <w:lang w:val="fr-BE"/>
              </w:rPr>
              <w:t>OUI - NON</w:t>
            </w:r>
          </w:p>
        </w:tc>
      </w:tr>
      <w:tr w:rsidR="00F230C6" w:rsidRPr="00AD3E31" w14:paraId="54BC5803" w14:textId="77777777" w:rsidTr="00252D33">
        <w:trPr>
          <w:trHeight w:val="744"/>
        </w:trPr>
        <w:tc>
          <w:tcPr>
            <w:tcW w:w="5665" w:type="dxa"/>
            <w:gridSpan w:val="3"/>
            <w:tcBorders>
              <w:top w:val="dotted" w:sz="4" w:space="0" w:color="auto"/>
              <w:bottom w:val="dotted" w:sz="4" w:space="0" w:color="auto"/>
            </w:tcBorders>
            <w:shd w:val="clear" w:color="auto" w:fill="D9D9D9" w:themeFill="background1" w:themeFillShade="D9"/>
          </w:tcPr>
          <w:p w14:paraId="28605EE0" w14:textId="66D146AE" w:rsidR="00F230C6" w:rsidRPr="00806932" w:rsidRDefault="00F230C6" w:rsidP="00F230C6">
            <w:pPr>
              <w:tabs>
                <w:tab w:val="left" w:pos="851"/>
                <w:tab w:val="left" w:pos="1616"/>
              </w:tabs>
              <w:autoSpaceDE w:val="0"/>
              <w:autoSpaceDN w:val="0"/>
              <w:adjustRightInd w:val="0"/>
              <w:spacing w:before="40" w:after="40"/>
              <w:ind w:left="851" w:hanging="284"/>
              <w:rPr>
                <w:rFonts w:ascii="Calibri" w:hAnsi="Calibri" w:cs="TimesNewRomanPSMT"/>
                <w:sz w:val="22"/>
                <w:lang w:val="fr-BE"/>
              </w:rPr>
            </w:pPr>
            <w:r w:rsidRPr="00806932">
              <w:rPr>
                <w:rFonts w:ascii="Calibri" w:hAnsi="Calibri" w:cs="TimesNewRomanPSMT"/>
                <w:sz w:val="22"/>
                <w:lang w:val="fr-BE"/>
              </w:rPr>
              <w:t xml:space="preserve">d) </w:t>
            </w:r>
            <w:r>
              <w:rPr>
                <w:rFonts w:ascii="Calibri" w:hAnsi="Calibri" w:cs="TimesNewRomanPSMT"/>
                <w:sz w:val="22"/>
                <w:lang w:val="fr-BE"/>
              </w:rPr>
              <w:tab/>
            </w:r>
            <w:r w:rsidRPr="00806932">
              <w:rPr>
                <w:rFonts w:ascii="Calibri" w:hAnsi="Calibri" w:cs="TimesNewRomanPSMT"/>
                <w:sz w:val="22"/>
                <w:lang w:val="fr-BE"/>
              </w:rPr>
              <w:t>Les contrats couvrant les risques vie et les autres produits d'épargne.</w:t>
            </w:r>
          </w:p>
        </w:tc>
        <w:tc>
          <w:tcPr>
            <w:tcW w:w="3544" w:type="dxa"/>
            <w:gridSpan w:val="2"/>
            <w:tcBorders>
              <w:top w:val="dotted" w:sz="4" w:space="0" w:color="auto"/>
              <w:bottom w:val="dotted" w:sz="4" w:space="0" w:color="auto"/>
            </w:tcBorders>
            <w:vAlign w:val="center"/>
          </w:tcPr>
          <w:p w14:paraId="14246ED3" w14:textId="5CF73588" w:rsidR="00F230C6" w:rsidRPr="00AD3E31"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 - NON</w:t>
            </w:r>
          </w:p>
        </w:tc>
      </w:tr>
      <w:tr w:rsidR="00F230C6" w:rsidRPr="00B762F7" w14:paraId="38F044B4" w14:textId="77777777" w:rsidTr="00252D33">
        <w:trPr>
          <w:trHeight w:val="850"/>
        </w:trPr>
        <w:tc>
          <w:tcPr>
            <w:tcW w:w="5665" w:type="dxa"/>
            <w:gridSpan w:val="3"/>
            <w:tcBorders>
              <w:top w:val="dotted" w:sz="4" w:space="0" w:color="auto"/>
              <w:bottom w:val="nil"/>
            </w:tcBorders>
            <w:shd w:val="clear" w:color="auto" w:fill="D9D9D9" w:themeFill="background1" w:themeFillShade="D9"/>
          </w:tcPr>
          <w:p w14:paraId="22B769FA" w14:textId="58F051A9" w:rsidR="00F230C6" w:rsidRPr="00FF30DD" w:rsidRDefault="003F1572" w:rsidP="00F230C6">
            <w:pPr>
              <w:tabs>
                <w:tab w:val="left" w:pos="284"/>
              </w:tabs>
              <w:autoSpaceDE w:val="0"/>
              <w:autoSpaceDN w:val="0"/>
              <w:adjustRightInd w:val="0"/>
              <w:spacing w:before="40" w:after="40"/>
              <w:rPr>
                <w:rFonts w:asciiTheme="minorHAnsi" w:hAnsiTheme="minorHAnsi"/>
                <w:sz w:val="22"/>
                <w:szCs w:val="22"/>
                <w:lang w:val="fr-BE"/>
              </w:rPr>
            </w:pPr>
            <w:sdt>
              <w:sdtPr>
                <w:rPr>
                  <w:rFonts w:cstheme="minorHAnsi"/>
                  <w:sz w:val="20"/>
                  <w:lang w:val="fr-BE"/>
                </w:rPr>
                <w:id w:val="1069234749"/>
                <w14:checkbox>
                  <w14:checked w14:val="0"/>
                  <w14:checkedState w14:val="2612" w14:font="MS Gothic"/>
                  <w14:uncheckedState w14:val="2610" w14:font="MS Gothic"/>
                </w14:checkbox>
              </w:sdtPr>
              <w:sdtEndPr/>
              <w:sdtContent>
                <w:r w:rsidR="00F230C6" w:rsidRPr="00FF30DD">
                  <w:rPr>
                    <w:rFonts w:ascii="Segoe UI Symbol" w:eastAsia="MS Gothic" w:hAnsi="Segoe UI Symbol" w:cs="Segoe UI Symbol"/>
                    <w:sz w:val="20"/>
                    <w:lang w:val="fr-BE"/>
                  </w:rPr>
                  <w:t>☐</w:t>
                </w:r>
              </w:sdtContent>
            </w:sdt>
            <w:r w:rsidR="00F230C6" w:rsidRPr="00FF30DD">
              <w:rPr>
                <w:rFonts w:asciiTheme="minorHAnsi" w:hAnsiTheme="minorHAnsi"/>
                <w:b/>
                <w:sz w:val="22"/>
                <w:szCs w:val="22"/>
                <w:lang w:val="fr-BE"/>
              </w:rPr>
              <w:t xml:space="preserve"> </w:t>
            </w:r>
            <w:r w:rsidR="00F230C6" w:rsidRPr="00FF30DD">
              <w:rPr>
                <w:rFonts w:asciiTheme="minorHAnsi" w:hAnsiTheme="minorHAnsi"/>
                <w:b/>
                <w:sz w:val="22"/>
                <w:szCs w:val="22"/>
                <w:lang w:val="fr-BE"/>
              </w:rPr>
              <w:tab/>
              <w:t xml:space="preserve">En services bancaires et d’investissements </w:t>
            </w:r>
            <w:r w:rsidR="00F230C6" w:rsidRPr="00FF30DD">
              <w:rPr>
                <w:rFonts w:asciiTheme="minorHAnsi" w:hAnsiTheme="minorHAnsi"/>
                <w:sz w:val="22"/>
                <w:szCs w:val="22"/>
                <w:lang w:val="fr-BE"/>
              </w:rPr>
              <w:t>:</w:t>
            </w:r>
          </w:p>
          <w:p w14:paraId="256EF618" w14:textId="06CACF21" w:rsidR="00F230C6" w:rsidRPr="00F6379C" w:rsidRDefault="00F230C6" w:rsidP="00F230C6">
            <w:pPr>
              <w:autoSpaceDE w:val="0"/>
              <w:autoSpaceDN w:val="0"/>
              <w:adjustRightInd w:val="0"/>
              <w:spacing w:before="40" w:after="40"/>
              <w:ind w:left="284"/>
              <w:rPr>
                <w:rFonts w:asciiTheme="minorHAnsi" w:hAnsiTheme="minorHAnsi"/>
                <w:sz w:val="22"/>
                <w:szCs w:val="22"/>
                <w:lang w:val="fr-BE"/>
              </w:rPr>
            </w:pPr>
            <w:r w:rsidRPr="00806932">
              <w:rPr>
                <w:rFonts w:asciiTheme="minorHAnsi" w:hAnsiTheme="minorHAnsi"/>
                <w:sz w:val="22"/>
                <w:szCs w:val="22"/>
                <w:lang w:val="fr-BE"/>
              </w:rPr>
              <w:t>(</w:t>
            </w:r>
            <w:r>
              <w:rPr>
                <w:rFonts w:asciiTheme="minorHAnsi" w:hAnsiTheme="minorHAnsi"/>
                <w:sz w:val="22"/>
                <w:szCs w:val="22"/>
                <w:lang w:val="fr-BE"/>
              </w:rPr>
              <w:t xml:space="preserve">comme prévu à l’article 7, § 1, 2° </w:t>
            </w:r>
            <w:r w:rsidRPr="00FF30DD">
              <w:rPr>
                <w:rFonts w:asciiTheme="minorHAnsi" w:hAnsiTheme="minorHAnsi"/>
                <w:sz w:val="22"/>
                <w:szCs w:val="22"/>
                <w:lang w:val="fr-BE"/>
              </w:rPr>
              <w:t>de l’Arrêté royal du 1</w:t>
            </w:r>
            <w:r w:rsidRPr="00F6379C">
              <w:rPr>
                <w:rFonts w:asciiTheme="minorHAnsi" w:hAnsiTheme="minorHAnsi"/>
                <w:sz w:val="22"/>
                <w:szCs w:val="22"/>
                <w:vertAlign w:val="superscript"/>
                <w:lang w:val="fr-BE"/>
              </w:rPr>
              <w:t>er</w:t>
            </w:r>
            <w:r>
              <w:rPr>
                <w:rFonts w:asciiTheme="minorHAnsi" w:hAnsiTheme="minorHAnsi"/>
                <w:sz w:val="22"/>
                <w:szCs w:val="22"/>
                <w:lang w:val="fr-BE"/>
              </w:rPr>
              <w:t xml:space="preserve"> </w:t>
            </w:r>
            <w:r w:rsidRPr="00FF30DD">
              <w:rPr>
                <w:rFonts w:asciiTheme="minorHAnsi" w:hAnsiTheme="minorHAnsi"/>
                <w:sz w:val="22"/>
                <w:szCs w:val="22"/>
                <w:lang w:val="fr-BE"/>
              </w:rPr>
              <w:t xml:space="preserve"> juillet 2006</w:t>
            </w:r>
            <w:r w:rsidRPr="00F230C6">
              <w:rPr>
                <w:lang w:val="fr-BE"/>
              </w:rPr>
              <w:t xml:space="preserve"> </w:t>
            </w:r>
            <w:r w:rsidRPr="00C8225E">
              <w:rPr>
                <w:rFonts w:asciiTheme="minorHAnsi" w:hAnsiTheme="minorHAnsi"/>
                <w:sz w:val="22"/>
                <w:szCs w:val="22"/>
                <w:lang w:val="fr-BE"/>
              </w:rPr>
              <w:t>portant exécution de la loi du 22 mars 2006 relative à l'intermédiation en services bancaires et en services d'investissement et à la distribution d'instruments financiers</w:t>
            </w:r>
            <w:r>
              <w:rPr>
                <w:rFonts w:asciiTheme="minorHAnsi" w:hAnsiTheme="minorHAnsi"/>
                <w:sz w:val="22"/>
                <w:szCs w:val="22"/>
                <w:lang w:val="fr-BE"/>
              </w:rPr>
              <w:t>)</w:t>
            </w:r>
          </w:p>
        </w:tc>
        <w:tc>
          <w:tcPr>
            <w:tcW w:w="3544" w:type="dxa"/>
            <w:gridSpan w:val="2"/>
            <w:tcBorders>
              <w:top w:val="dotted" w:sz="4" w:space="0" w:color="auto"/>
              <w:bottom w:val="nil"/>
            </w:tcBorders>
            <w:vAlign w:val="center"/>
          </w:tcPr>
          <w:p w14:paraId="2CE3C459" w14:textId="3C7AFC4B" w:rsidR="00F230C6" w:rsidRPr="005B3461" w:rsidRDefault="00F230C6" w:rsidP="00F230C6">
            <w:pPr>
              <w:spacing w:before="40" w:after="40"/>
              <w:jc w:val="center"/>
              <w:rPr>
                <w:rFonts w:asciiTheme="minorHAnsi" w:hAnsiTheme="minorHAnsi"/>
                <w:sz w:val="22"/>
                <w:szCs w:val="22"/>
                <w:lang w:val="fr-BE"/>
              </w:rPr>
            </w:pPr>
          </w:p>
        </w:tc>
      </w:tr>
      <w:tr w:rsidR="00F230C6" w:rsidRPr="00F6379C" w14:paraId="1C1D9C73" w14:textId="77777777" w:rsidTr="00252D33">
        <w:trPr>
          <w:trHeight w:val="1545"/>
        </w:trPr>
        <w:tc>
          <w:tcPr>
            <w:tcW w:w="5665" w:type="dxa"/>
            <w:gridSpan w:val="3"/>
            <w:tcBorders>
              <w:top w:val="nil"/>
              <w:bottom w:val="dotted" w:sz="4" w:space="0" w:color="auto"/>
            </w:tcBorders>
            <w:shd w:val="clear" w:color="auto" w:fill="D9D9D9" w:themeFill="background1" w:themeFillShade="D9"/>
          </w:tcPr>
          <w:p w14:paraId="2227C7CE" w14:textId="5A7A9725" w:rsidR="00F230C6" w:rsidRPr="00FF30DD" w:rsidRDefault="00F230C6" w:rsidP="00F230C6">
            <w:pPr>
              <w:pStyle w:val="ListParagraph"/>
              <w:tabs>
                <w:tab w:val="left" w:pos="357"/>
              </w:tabs>
              <w:autoSpaceDE w:val="0"/>
              <w:autoSpaceDN w:val="0"/>
              <w:adjustRightInd w:val="0"/>
              <w:spacing w:before="40" w:after="40"/>
              <w:ind w:left="568" w:hanging="284"/>
              <w:rPr>
                <w:rFonts w:asciiTheme="minorHAnsi" w:hAnsiTheme="minorHAnsi"/>
                <w:sz w:val="22"/>
                <w:szCs w:val="22"/>
                <w:lang w:val="fr-BE"/>
              </w:rPr>
            </w:pPr>
            <w:r w:rsidRPr="00F6379C">
              <w:rPr>
                <w:rFonts w:asciiTheme="minorHAnsi" w:hAnsiTheme="minorHAnsi"/>
                <w:sz w:val="22"/>
                <w:szCs w:val="22"/>
                <w:lang w:val="fr-BE"/>
              </w:rPr>
              <w:t xml:space="preserve">a) </w:t>
            </w:r>
            <w:r>
              <w:rPr>
                <w:rFonts w:asciiTheme="minorHAnsi" w:hAnsiTheme="minorHAnsi"/>
                <w:sz w:val="22"/>
                <w:szCs w:val="22"/>
                <w:lang w:val="fr-BE"/>
              </w:rPr>
              <w:tab/>
              <w:t>L</w:t>
            </w:r>
            <w:r w:rsidRPr="00F6379C">
              <w:rPr>
                <w:rFonts w:asciiTheme="minorHAnsi" w:hAnsiTheme="minorHAnsi"/>
                <w:sz w:val="22"/>
                <w:szCs w:val="22"/>
                <w:lang w:val="fr-BE"/>
              </w:rPr>
              <w:t>a législation applicable aux services bancaires et aux services d'investissement et à l'intermédiation en services bancaires et en services d'investissement, en ce compris les législations en matière de règles de conduite et de protection des données, la législation anti-blanchiment et la réglementation en matière d'abus de marché</w:t>
            </w:r>
          </w:p>
        </w:tc>
        <w:tc>
          <w:tcPr>
            <w:tcW w:w="3544" w:type="dxa"/>
            <w:gridSpan w:val="2"/>
            <w:tcBorders>
              <w:top w:val="nil"/>
              <w:bottom w:val="dotted" w:sz="4" w:space="0" w:color="auto"/>
            </w:tcBorders>
            <w:vAlign w:val="center"/>
          </w:tcPr>
          <w:p w14:paraId="6B28ED1F" w14:textId="7144D378" w:rsidR="00F230C6" w:rsidRPr="00F6379C" w:rsidRDefault="00F230C6" w:rsidP="00F230C6">
            <w:pPr>
              <w:spacing w:before="40" w:after="40"/>
              <w:jc w:val="center"/>
              <w:rPr>
                <w:rFonts w:ascii="Calibri" w:hAnsi="Calibri" w:cs="TimesNewRomanPSMT"/>
                <w:sz w:val="22"/>
                <w:lang w:val="fr-BE"/>
              </w:rPr>
            </w:pPr>
            <w:r w:rsidRPr="009035BB">
              <w:rPr>
                <w:rFonts w:ascii="Calibri" w:hAnsi="Calibri" w:cs="TimesNewRomanPSMT"/>
                <w:sz w:val="22"/>
                <w:lang w:val="nl-BE"/>
              </w:rPr>
              <w:t>OUI - NON</w:t>
            </w:r>
          </w:p>
        </w:tc>
      </w:tr>
      <w:tr w:rsidR="00F230C6" w:rsidRPr="00F6379C" w14:paraId="449419C2" w14:textId="77777777" w:rsidTr="00252D33">
        <w:trPr>
          <w:trHeight w:val="789"/>
        </w:trPr>
        <w:tc>
          <w:tcPr>
            <w:tcW w:w="5665" w:type="dxa"/>
            <w:gridSpan w:val="3"/>
            <w:tcBorders>
              <w:top w:val="dotted" w:sz="4" w:space="0" w:color="auto"/>
              <w:bottom w:val="dotted" w:sz="4" w:space="0" w:color="auto"/>
            </w:tcBorders>
            <w:shd w:val="clear" w:color="auto" w:fill="D9D9D9" w:themeFill="background1" w:themeFillShade="D9"/>
          </w:tcPr>
          <w:p w14:paraId="3707A7B1" w14:textId="30849964" w:rsidR="00F230C6" w:rsidRPr="00FF30DD" w:rsidRDefault="00F230C6" w:rsidP="00F230C6">
            <w:pPr>
              <w:pStyle w:val="ListParagraph"/>
              <w:tabs>
                <w:tab w:val="left" w:pos="357"/>
              </w:tabs>
              <w:autoSpaceDE w:val="0"/>
              <w:autoSpaceDN w:val="0"/>
              <w:adjustRightInd w:val="0"/>
              <w:spacing w:before="40" w:after="40"/>
              <w:ind w:left="568" w:hanging="284"/>
              <w:rPr>
                <w:rFonts w:asciiTheme="minorHAnsi" w:hAnsiTheme="minorHAnsi"/>
                <w:sz w:val="22"/>
                <w:szCs w:val="22"/>
                <w:lang w:val="fr-BE"/>
              </w:rPr>
            </w:pPr>
            <w:r w:rsidRPr="00F6379C">
              <w:rPr>
                <w:rFonts w:asciiTheme="minorHAnsi" w:hAnsiTheme="minorHAnsi"/>
                <w:sz w:val="22"/>
                <w:szCs w:val="22"/>
                <w:lang w:val="fr-BE"/>
              </w:rPr>
              <w:t xml:space="preserve">b) </w:t>
            </w:r>
            <w:r>
              <w:rPr>
                <w:rFonts w:asciiTheme="minorHAnsi" w:hAnsiTheme="minorHAnsi"/>
                <w:sz w:val="22"/>
                <w:szCs w:val="22"/>
                <w:lang w:val="fr-BE"/>
              </w:rPr>
              <w:tab/>
            </w:r>
            <w:r w:rsidRPr="00F6379C">
              <w:rPr>
                <w:rFonts w:asciiTheme="minorHAnsi" w:hAnsiTheme="minorHAnsi"/>
                <w:sz w:val="22"/>
                <w:szCs w:val="22"/>
                <w:lang w:val="fr-BE"/>
              </w:rPr>
              <w:t>Les notions en matière financière, en ce compris une connaissance théorique de base des principaux produits financiers;</w:t>
            </w:r>
          </w:p>
        </w:tc>
        <w:tc>
          <w:tcPr>
            <w:tcW w:w="3544" w:type="dxa"/>
            <w:gridSpan w:val="2"/>
            <w:tcBorders>
              <w:top w:val="dotted" w:sz="4" w:space="0" w:color="auto"/>
              <w:bottom w:val="dotted" w:sz="4" w:space="0" w:color="auto"/>
            </w:tcBorders>
            <w:vAlign w:val="center"/>
          </w:tcPr>
          <w:p w14:paraId="3BB908D1" w14:textId="08BE2BD5" w:rsidR="00F230C6" w:rsidRPr="00F6379C" w:rsidRDefault="00F230C6" w:rsidP="00F230C6">
            <w:pPr>
              <w:spacing w:before="40" w:after="40"/>
              <w:jc w:val="center"/>
              <w:rPr>
                <w:rFonts w:ascii="Calibri" w:hAnsi="Calibri" w:cs="TimesNewRomanPSMT"/>
                <w:sz w:val="22"/>
                <w:lang w:val="fr-BE"/>
              </w:rPr>
            </w:pPr>
            <w:r w:rsidRPr="009035BB">
              <w:rPr>
                <w:rFonts w:ascii="Calibri" w:hAnsi="Calibri" w:cs="TimesNewRomanPSMT"/>
                <w:sz w:val="22"/>
                <w:lang w:val="nl-BE"/>
              </w:rPr>
              <w:t>OUI - NON</w:t>
            </w:r>
          </w:p>
        </w:tc>
      </w:tr>
      <w:tr w:rsidR="00F230C6" w:rsidRPr="00F6379C" w14:paraId="5EE7CEA6" w14:textId="77777777" w:rsidTr="00252D33">
        <w:trPr>
          <w:trHeight w:val="545"/>
        </w:trPr>
        <w:tc>
          <w:tcPr>
            <w:tcW w:w="5665" w:type="dxa"/>
            <w:gridSpan w:val="3"/>
            <w:tcBorders>
              <w:top w:val="dotted" w:sz="4" w:space="0" w:color="auto"/>
              <w:bottom w:val="dotted" w:sz="4" w:space="0" w:color="auto"/>
            </w:tcBorders>
            <w:shd w:val="clear" w:color="auto" w:fill="D9D9D9" w:themeFill="background1" w:themeFillShade="D9"/>
          </w:tcPr>
          <w:p w14:paraId="00AD0D88" w14:textId="2799C45A" w:rsidR="00F230C6" w:rsidRPr="00F6379C" w:rsidRDefault="00F230C6" w:rsidP="00F230C6">
            <w:pPr>
              <w:pStyle w:val="ListParagraph"/>
              <w:tabs>
                <w:tab w:val="left" w:pos="357"/>
              </w:tabs>
              <w:autoSpaceDE w:val="0"/>
              <w:autoSpaceDN w:val="0"/>
              <w:adjustRightInd w:val="0"/>
              <w:spacing w:before="40" w:after="40"/>
              <w:ind w:left="568" w:hanging="284"/>
              <w:rPr>
                <w:rFonts w:asciiTheme="minorHAnsi" w:hAnsiTheme="minorHAnsi"/>
                <w:sz w:val="22"/>
                <w:szCs w:val="22"/>
                <w:lang w:val="fr-BE"/>
              </w:rPr>
            </w:pPr>
            <w:r w:rsidRPr="00F6379C">
              <w:rPr>
                <w:rFonts w:asciiTheme="minorHAnsi" w:hAnsiTheme="minorHAnsi"/>
                <w:sz w:val="22"/>
                <w:szCs w:val="22"/>
                <w:lang w:val="fr-BE"/>
              </w:rPr>
              <w:t xml:space="preserve">c) </w:t>
            </w:r>
            <w:r>
              <w:rPr>
                <w:rFonts w:asciiTheme="minorHAnsi" w:hAnsiTheme="minorHAnsi"/>
                <w:sz w:val="22"/>
                <w:szCs w:val="22"/>
                <w:lang w:val="fr-BE"/>
              </w:rPr>
              <w:tab/>
            </w:r>
            <w:r w:rsidRPr="00F6379C">
              <w:rPr>
                <w:rFonts w:asciiTheme="minorHAnsi" w:hAnsiTheme="minorHAnsi"/>
                <w:sz w:val="22"/>
                <w:szCs w:val="22"/>
                <w:lang w:val="fr-BE"/>
              </w:rPr>
              <w:t>Les techniques relatives aux services bancaires et aux services d'investissement;</w:t>
            </w:r>
          </w:p>
        </w:tc>
        <w:tc>
          <w:tcPr>
            <w:tcW w:w="3544" w:type="dxa"/>
            <w:gridSpan w:val="2"/>
            <w:tcBorders>
              <w:top w:val="dotted" w:sz="4" w:space="0" w:color="auto"/>
              <w:bottom w:val="dotted" w:sz="4" w:space="0" w:color="auto"/>
            </w:tcBorders>
            <w:vAlign w:val="center"/>
          </w:tcPr>
          <w:p w14:paraId="09ECDD05" w14:textId="2E3CC60E" w:rsidR="00F230C6" w:rsidRPr="00F6379C" w:rsidRDefault="00F230C6" w:rsidP="00F230C6">
            <w:pPr>
              <w:spacing w:before="40" w:after="40"/>
              <w:jc w:val="center"/>
              <w:rPr>
                <w:rFonts w:ascii="Calibri" w:hAnsi="Calibri" w:cs="TimesNewRomanPSMT"/>
                <w:sz w:val="22"/>
                <w:lang w:val="fr-BE"/>
              </w:rPr>
            </w:pPr>
            <w:r w:rsidRPr="009035BB">
              <w:rPr>
                <w:rFonts w:ascii="Calibri" w:hAnsi="Calibri" w:cs="TimesNewRomanPSMT"/>
                <w:sz w:val="22"/>
                <w:lang w:val="nl-BE"/>
              </w:rPr>
              <w:t>OUI - NON</w:t>
            </w:r>
          </w:p>
        </w:tc>
      </w:tr>
      <w:tr w:rsidR="00F230C6" w:rsidRPr="00F6379C" w14:paraId="38E2310C" w14:textId="77777777" w:rsidTr="00252D33">
        <w:trPr>
          <w:trHeight w:val="411"/>
        </w:trPr>
        <w:tc>
          <w:tcPr>
            <w:tcW w:w="5665" w:type="dxa"/>
            <w:gridSpan w:val="3"/>
            <w:tcBorders>
              <w:top w:val="dotted" w:sz="4" w:space="0" w:color="auto"/>
              <w:bottom w:val="dotted" w:sz="4" w:space="0" w:color="auto"/>
            </w:tcBorders>
            <w:shd w:val="clear" w:color="auto" w:fill="D9D9D9" w:themeFill="background1" w:themeFillShade="D9"/>
          </w:tcPr>
          <w:p w14:paraId="7DEFA6BB" w14:textId="2DE8E8FF" w:rsidR="00F230C6" w:rsidRPr="00F6379C" w:rsidRDefault="00F230C6" w:rsidP="00F230C6">
            <w:pPr>
              <w:autoSpaceDE w:val="0"/>
              <w:autoSpaceDN w:val="0"/>
              <w:adjustRightInd w:val="0"/>
              <w:spacing w:before="40" w:after="40"/>
              <w:ind w:left="568" w:hanging="284"/>
              <w:rPr>
                <w:rFonts w:asciiTheme="minorHAnsi" w:hAnsiTheme="minorHAnsi"/>
                <w:sz w:val="22"/>
                <w:szCs w:val="22"/>
                <w:lang w:val="fr-BE"/>
              </w:rPr>
            </w:pPr>
            <w:r w:rsidRPr="00F6379C">
              <w:rPr>
                <w:rFonts w:asciiTheme="minorHAnsi" w:hAnsiTheme="minorHAnsi"/>
                <w:sz w:val="22"/>
                <w:szCs w:val="22"/>
                <w:lang w:val="fr-BE"/>
              </w:rPr>
              <w:t xml:space="preserve">d) </w:t>
            </w:r>
            <w:r>
              <w:rPr>
                <w:rFonts w:asciiTheme="minorHAnsi" w:hAnsiTheme="minorHAnsi"/>
                <w:sz w:val="22"/>
                <w:szCs w:val="22"/>
                <w:lang w:val="fr-BE"/>
              </w:rPr>
              <w:tab/>
            </w:r>
            <w:r w:rsidRPr="00F6379C">
              <w:rPr>
                <w:rFonts w:asciiTheme="minorHAnsi" w:hAnsiTheme="minorHAnsi"/>
                <w:sz w:val="22"/>
                <w:szCs w:val="22"/>
                <w:lang w:val="fr-BE"/>
              </w:rPr>
              <w:t>Les principes relatifs à l'application des règles de conduite</w:t>
            </w:r>
            <w:r>
              <w:rPr>
                <w:rFonts w:asciiTheme="minorHAnsi" w:hAnsiTheme="minorHAnsi"/>
                <w:sz w:val="22"/>
                <w:szCs w:val="22"/>
                <w:lang w:val="fr-BE"/>
              </w:rPr>
              <w:t>.</w:t>
            </w:r>
          </w:p>
        </w:tc>
        <w:tc>
          <w:tcPr>
            <w:tcW w:w="3544" w:type="dxa"/>
            <w:gridSpan w:val="2"/>
            <w:tcBorders>
              <w:top w:val="dotted" w:sz="4" w:space="0" w:color="auto"/>
              <w:bottom w:val="dotted" w:sz="4" w:space="0" w:color="auto"/>
            </w:tcBorders>
            <w:vAlign w:val="center"/>
          </w:tcPr>
          <w:p w14:paraId="6DDC5628" w14:textId="605F1A45" w:rsidR="00F230C6" w:rsidRPr="00F6379C" w:rsidRDefault="00F230C6" w:rsidP="00F230C6">
            <w:pPr>
              <w:spacing w:before="40" w:after="40"/>
              <w:jc w:val="center"/>
              <w:rPr>
                <w:rFonts w:ascii="Calibri" w:hAnsi="Calibri" w:cs="TimesNewRomanPSMT"/>
                <w:sz w:val="22"/>
                <w:lang w:val="fr-BE"/>
              </w:rPr>
            </w:pPr>
            <w:r w:rsidRPr="009035BB">
              <w:rPr>
                <w:rFonts w:ascii="Calibri" w:hAnsi="Calibri" w:cs="TimesNewRomanPSMT"/>
                <w:sz w:val="22"/>
                <w:lang w:val="nl-BE"/>
              </w:rPr>
              <w:t>OUI - NON</w:t>
            </w:r>
          </w:p>
        </w:tc>
      </w:tr>
      <w:tr w:rsidR="00F230C6" w:rsidRPr="0050460F" w14:paraId="0FB55556" w14:textId="77777777" w:rsidTr="00F230C6">
        <w:trPr>
          <w:trHeight w:val="836"/>
        </w:trPr>
        <w:tc>
          <w:tcPr>
            <w:tcW w:w="5665" w:type="dxa"/>
            <w:gridSpan w:val="3"/>
            <w:tcBorders>
              <w:top w:val="dotted" w:sz="4" w:space="0" w:color="auto"/>
              <w:bottom w:val="nil"/>
            </w:tcBorders>
            <w:shd w:val="clear" w:color="auto" w:fill="D9D9D9" w:themeFill="background1" w:themeFillShade="D9"/>
          </w:tcPr>
          <w:p w14:paraId="0A164D55" w14:textId="54BF6B2C" w:rsidR="00F230C6" w:rsidRPr="00F230C6" w:rsidRDefault="00F230C6" w:rsidP="00F230C6">
            <w:pPr>
              <w:tabs>
                <w:tab w:val="left" w:pos="1535"/>
              </w:tabs>
              <w:autoSpaceDE w:val="0"/>
              <w:autoSpaceDN w:val="0"/>
              <w:adjustRightInd w:val="0"/>
              <w:spacing w:line="22" w:lineRule="atLeast"/>
              <w:ind w:left="323" w:hanging="39"/>
              <w:rPr>
                <w:rFonts w:ascii="Calibri" w:eastAsia="Calibri" w:hAnsi="Calibri"/>
                <w:sz w:val="22"/>
                <w:szCs w:val="22"/>
                <w:lang w:val="fr-FR" w:eastAsia="en-US"/>
              </w:rPr>
            </w:pPr>
            <w:r w:rsidRPr="0083662A">
              <w:rPr>
                <w:rFonts w:ascii="Calibri" w:eastAsia="Calibri" w:hAnsi="Calibri"/>
                <w:sz w:val="22"/>
                <w:szCs w:val="22"/>
                <w:lang w:val="fr-FR" w:eastAsia="en-US"/>
              </w:rPr>
              <w:t>(comme prévu à l’article 2, 39° et 40° de la loi du 2 août 2002 relative à la surveillance du secteur financier et aux services financiers)</w:t>
            </w:r>
            <w:r>
              <w:rPr>
                <w:rFonts w:ascii="Calibri" w:eastAsia="Calibri" w:hAnsi="Calibri"/>
                <w:sz w:val="22"/>
                <w:szCs w:val="22"/>
                <w:lang w:val="fr-FR" w:eastAsia="en-US"/>
              </w:rPr>
              <w:t xml:space="preserve"> </w:t>
            </w:r>
            <w:r>
              <w:rPr>
                <w:rFonts w:ascii="Calibri" w:eastAsia="Calibri" w:hAnsi="Calibri"/>
                <w:sz w:val="22"/>
                <w:szCs w:val="22"/>
                <w:lang w:val="fr-FR" w:eastAsia="en-US"/>
              </w:rPr>
              <w:br/>
            </w:r>
            <w:r w:rsidRPr="0083662A">
              <w:rPr>
                <w:rFonts w:ascii="Calibri" w:eastAsia="Calibri" w:hAnsi="Calibri"/>
                <w:sz w:val="22"/>
                <w:szCs w:val="22"/>
                <w:lang w:val="fr-FR" w:eastAsia="en-US"/>
              </w:rPr>
              <w:t>les formations sur les produits financiers et sur les services financiers ;</w:t>
            </w:r>
          </w:p>
        </w:tc>
        <w:tc>
          <w:tcPr>
            <w:tcW w:w="3544" w:type="dxa"/>
            <w:gridSpan w:val="2"/>
            <w:tcBorders>
              <w:top w:val="dotted" w:sz="4" w:space="0" w:color="auto"/>
              <w:bottom w:val="nil"/>
            </w:tcBorders>
            <w:vAlign w:val="center"/>
          </w:tcPr>
          <w:p w14:paraId="14A16BE8" w14:textId="67B63941" w:rsidR="00F230C6" w:rsidRPr="00FF30DD" w:rsidRDefault="00F230C6" w:rsidP="00F230C6">
            <w:pPr>
              <w:spacing w:before="40" w:after="40"/>
              <w:jc w:val="center"/>
              <w:rPr>
                <w:rFonts w:ascii="Calibri" w:hAnsi="Calibri" w:cs="TimesNewRomanPSMT"/>
                <w:sz w:val="22"/>
                <w:lang w:val="fr-BE"/>
              </w:rPr>
            </w:pPr>
            <w:r>
              <w:rPr>
                <w:rFonts w:ascii="Calibri" w:hAnsi="Calibri" w:cs="TimesNewRomanPSMT"/>
                <w:sz w:val="22"/>
                <w:lang w:val="fr-BE"/>
              </w:rPr>
              <w:t>OUI - NON</w:t>
            </w:r>
          </w:p>
        </w:tc>
      </w:tr>
      <w:tr w:rsidR="00F230C6" w:rsidRPr="00B762F7" w14:paraId="5099D73B" w14:textId="77777777" w:rsidTr="00252D33">
        <w:trPr>
          <w:trHeight w:val="836"/>
        </w:trPr>
        <w:tc>
          <w:tcPr>
            <w:tcW w:w="5665" w:type="dxa"/>
            <w:gridSpan w:val="3"/>
            <w:tcBorders>
              <w:top w:val="dotted" w:sz="4" w:space="0" w:color="auto"/>
              <w:bottom w:val="nil"/>
            </w:tcBorders>
            <w:shd w:val="clear" w:color="auto" w:fill="D9D9D9" w:themeFill="background1" w:themeFillShade="D9"/>
          </w:tcPr>
          <w:p w14:paraId="1A3A575C" w14:textId="008D5A2B" w:rsidR="00F230C6" w:rsidRPr="000F05EC" w:rsidRDefault="003F1572" w:rsidP="00F230C6">
            <w:pPr>
              <w:tabs>
                <w:tab w:val="left" w:pos="284"/>
              </w:tabs>
              <w:spacing w:before="40" w:after="40"/>
              <w:rPr>
                <w:rFonts w:asciiTheme="minorHAnsi" w:hAnsiTheme="minorHAnsi"/>
                <w:sz w:val="22"/>
                <w:szCs w:val="22"/>
                <w:lang w:val="fr-BE"/>
              </w:rPr>
            </w:pPr>
            <w:sdt>
              <w:sdtPr>
                <w:rPr>
                  <w:rFonts w:cstheme="minorHAnsi"/>
                  <w:sz w:val="20"/>
                  <w:lang w:val="fr-BE"/>
                </w:rPr>
                <w:id w:val="154576046"/>
                <w14:checkbox>
                  <w14:checked w14:val="0"/>
                  <w14:checkedState w14:val="2612" w14:font="MS Gothic"/>
                  <w14:uncheckedState w14:val="2610" w14:font="MS Gothic"/>
                </w14:checkbox>
              </w:sdtPr>
              <w:sdtEndPr/>
              <w:sdtContent>
                <w:r w:rsidR="00F230C6" w:rsidRPr="000F05EC">
                  <w:rPr>
                    <w:rFonts w:ascii="Segoe UI Symbol" w:eastAsia="MS Gothic" w:hAnsi="Segoe UI Symbol" w:cs="Segoe UI Symbol"/>
                    <w:sz w:val="20"/>
                    <w:lang w:val="fr-BE"/>
                  </w:rPr>
                  <w:t>☐</w:t>
                </w:r>
              </w:sdtContent>
            </w:sdt>
            <w:r w:rsidR="00F230C6" w:rsidRPr="000F05EC">
              <w:rPr>
                <w:rFonts w:asciiTheme="minorHAnsi" w:hAnsiTheme="minorHAnsi"/>
                <w:b/>
                <w:sz w:val="22"/>
                <w:szCs w:val="22"/>
                <w:lang w:val="fr-BE"/>
              </w:rPr>
              <w:t xml:space="preserve"> </w:t>
            </w:r>
            <w:r w:rsidR="00F230C6" w:rsidRPr="000F05EC">
              <w:rPr>
                <w:rFonts w:asciiTheme="minorHAnsi" w:hAnsiTheme="minorHAnsi"/>
                <w:b/>
                <w:sz w:val="22"/>
                <w:szCs w:val="22"/>
                <w:lang w:val="fr-BE"/>
              </w:rPr>
              <w:tab/>
              <w:t xml:space="preserve">En crédit hypothécaire </w:t>
            </w:r>
            <w:r w:rsidR="00F230C6" w:rsidRPr="000F05EC">
              <w:rPr>
                <w:rFonts w:asciiTheme="minorHAnsi" w:hAnsiTheme="minorHAnsi"/>
                <w:sz w:val="22"/>
                <w:szCs w:val="22"/>
                <w:lang w:val="fr-BE"/>
              </w:rPr>
              <w:t>:</w:t>
            </w:r>
          </w:p>
          <w:p w14:paraId="5889503E" w14:textId="5F3FB1CE" w:rsidR="00F230C6" w:rsidRPr="00FF30DD" w:rsidRDefault="00F230C6" w:rsidP="00F230C6">
            <w:pPr>
              <w:spacing w:before="40" w:after="40"/>
              <w:ind w:left="284" w:hanging="284"/>
              <w:rPr>
                <w:rFonts w:asciiTheme="minorHAnsi" w:hAnsiTheme="minorHAnsi"/>
                <w:sz w:val="22"/>
                <w:szCs w:val="22"/>
                <w:lang w:val="fr-BE"/>
              </w:rPr>
            </w:pPr>
            <w:r w:rsidRPr="00FF30DD">
              <w:rPr>
                <w:rFonts w:asciiTheme="minorHAnsi" w:hAnsiTheme="minorHAnsi"/>
                <w:sz w:val="22"/>
                <w:szCs w:val="22"/>
                <w:lang w:val="fr-BE"/>
              </w:rPr>
              <w:tab/>
              <w:t>(comme prévu à l’article 12, §1, 2° de l'Arrêté royal du 29 octobre 2015</w:t>
            </w:r>
            <w:r w:rsidRPr="0083662A">
              <w:rPr>
                <w:rFonts w:asciiTheme="minorHAnsi" w:hAnsiTheme="minorHAnsi"/>
                <w:sz w:val="22"/>
                <w:szCs w:val="22"/>
                <w:lang w:val="fr-BE"/>
              </w:rPr>
              <w:t xml:space="preserve"> portant exécution du Titre 4, Chapitre 4, du Livre VII du Code de droit économique (ci-après « l’arrêté royal du 29 octobre 2015 »)</w:t>
            </w:r>
            <w:r w:rsidRPr="00FF30DD">
              <w:rPr>
                <w:rFonts w:asciiTheme="minorHAnsi" w:hAnsiTheme="minorHAnsi"/>
                <w:sz w:val="22"/>
                <w:szCs w:val="22"/>
                <w:lang w:val="fr-BE"/>
              </w:rPr>
              <w:t>)</w:t>
            </w:r>
          </w:p>
        </w:tc>
        <w:tc>
          <w:tcPr>
            <w:tcW w:w="3544" w:type="dxa"/>
            <w:gridSpan w:val="2"/>
            <w:tcBorders>
              <w:top w:val="dotted" w:sz="4" w:space="0" w:color="auto"/>
              <w:bottom w:val="nil"/>
            </w:tcBorders>
          </w:tcPr>
          <w:p w14:paraId="26D83C9B" w14:textId="77777777" w:rsidR="00F230C6" w:rsidRPr="00FF30DD" w:rsidRDefault="00F230C6" w:rsidP="00F230C6">
            <w:pPr>
              <w:spacing w:before="40" w:after="40"/>
              <w:jc w:val="both"/>
              <w:rPr>
                <w:rFonts w:ascii="Calibri" w:hAnsi="Calibri" w:cs="TimesNewRomanPSMT"/>
                <w:sz w:val="22"/>
                <w:lang w:val="fr-BE"/>
              </w:rPr>
            </w:pPr>
          </w:p>
        </w:tc>
      </w:tr>
      <w:tr w:rsidR="00F230C6" w:rsidRPr="00AD3E31" w14:paraId="47BD090F" w14:textId="77777777" w:rsidTr="00252D33">
        <w:trPr>
          <w:trHeight w:val="416"/>
        </w:trPr>
        <w:tc>
          <w:tcPr>
            <w:tcW w:w="5665" w:type="dxa"/>
            <w:gridSpan w:val="3"/>
            <w:tcBorders>
              <w:top w:val="nil"/>
              <w:bottom w:val="dotted" w:sz="4" w:space="0" w:color="auto"/>
            </w:tcBorders>
            <w:shd w:val="clear" w:color="auto" w:fill="D9D9D9" w:themeFill="background1" w:themeFillShade="D9"/>
          </w:tcPr>
          <w:p w14:paraId="57DBEE17" w14:textId="0DF03053" w:rsidR="00F230C6" w:rsidRPr="00FF30DD" w:rsidRDefault="00F230C6" w:rsidP="00F230C6">
            <w:pPr>
              <w:spacing w:before="40" w:after="40"/>
              <w:ind w:left="568" w:hanging="284"/>
              <w:rPr>
                <w:rFonts w:asciiTheme="minorHAnsi" w:hAnsiTheme="minorHAnsi"/>
                <w:sz w:val="22"/>
                <w:szCs w:val="22"/>
                <w:lang w:val="fr-BE"/>
              </w:rPr>
            </w:pPr>
            <w:r w:rsidRPr="00FF30DD">
              <w:rPr>
                <w:rFonts w:ascii="Calibri" w:eastAsia="Calibri" w:hAnsi="Calibri" w:cs="Arial"/>
                <w:sz w:val="22"/>
                <w:szCs w:val="22"/>
                <w:lang w:val="fr-BE" w:eastAsia="en-US"/>
              </w:rPr>
              <w:t>a)</w:t>
            </w:r>
            <w:r w:rsidRPr="00FF30DD">
              <w:rPr>
                <w:rFonts w:ascii="Calibri" w:eastAsia="Calibri" w:hAnsi="Calibri" w:cs="Arial"/>
                <w:sz w:val="22"/>
                <w:szCs w:val="22"/>
                <w:lang w:val="fr-BE" w:eastAsia="en-US"/>
              </w:rPr>
              <w:tab/>
              <w:t>Le paysage financier et économique belge ;</w:t>
            </w:r>
          </w:p>
        </w:tc>
        <w:tc>
          <w:tcPr>
            <w:tcW w:w="3544" w:type="dxa"/>
            <w:gridSpan w:val="2"/>
            <w:tcBorders>
              <w:top w:val="nil"/>
              <w:bottom w:val="dotted" w:sz="4" w:space="0" w:color="auto"/>
            </w:tcBorders>
          </w:tcPr>
          <w:p w14:paraId="2B49C2A5" w14:textId="4B22F08C" w:rsidR="00F230C6" w:rsidRDefault="00F230C6" w:rsidP="00F230C6">
            <w:pPr>
              <w:spacing w:before="40" w:after="40"/>
              <w:jc w:val="center"/>
              <w:rPr>
                <w:rFonts w:asciiTheme="minorHAnsi" w:hAnsiTheme="minorHAnsi"/>
                <w:sz w:val="22"/>
                <w:szCs w:val="22"/>
                <w:lang w:val="nl-BE"/>
              </w:rPr>
            </w:pPr>
            <w:r>
              <w:rPr>
                <w:rFonts w:ascii="Calibri" w:hAnsi="Calibri" w:cs="TimesNewRomanPSMT"/>
                <w:sz w:val="22"/>
                <w:lang w:val="nl-BE"/>
              </w:rPr>
              <w:t>OUI - NON</w:t>
            </w:r>
          </w:p>
        </w:tc>
      </w:tr>
      <w:tr w:rsidR="00F230C6" w:rsidRPr="00AD3E31" w14:paraId="5BB303BB" w14:textId="77777777" w:rsidTr="00252D33">
        <w:trPr>
          <w:trHeight w:val="446"/>
        </w:trPr>
        <w:tc>
          <w:tcPr>
            <w:tcW w:w="5665" w:type="dxa"/>
            <w:gridSpan w:val="3"/>
            <w:tcBorders>
              <w:top w:val="dotted" w:sz="4" w:space="0" w:color="auto"/>
              <w:bottom w:val="dotted" w:sz="4" w:space="0" w:color="auto"/>
            </w:tcBorders>
            <w:shd w:val="clear" w:color="auto" w:fill="D9D9D9" w:themeFill="background1" w:themeFillShade="D9"/>
          </w:tcPr>
          <w:p w14:paraId="3A116B7A" w14:textId="6F510F08" w:rsidR="00F230C6" w:rsidRPr="00FF30DD" w:rsidRDefault="00F230C6" w:rsidP="00F230C6">
            <w:pPr>
              <w:spacing w:before="40" w:after="40"/>
              <w:ind w:left="568" w:hanging="284"/>
              <w:rPr>
                <w:rFonts w:asciiTheme="minorHAnsi" w:hAnsiTheme="minorHAnsi"/>
                <w:sz w:val="22"/>
                <w:szCs w:val="22"/>
                <w:lang w:val="fr-BE"/>
              </w:rPr>
            </w:pPr>
            <w:r>
              <w:rPr>
                <w:rFonts w:ascii="Calibri" w:eastAsia="SimSun" w:hAnsi="Calibri"/>
                <w:sz w:val="22"/>
                <w:lang w:val="fr-FR" w:eastAsia="zh-CN"/>
              </w:rPr>
              <w:t xml:space="preserve">b) </w:t>
            </w:r>
            <w:r>
              <w:rPr>
                <w:rFonts w:ascii="Calibri" w:eastAsia="SimSun" w:hAnsi="Calibri"/>
                <w:sz w:val="22"/>
                <w:lang w:val="fr-FR" w:eastAsia="zh-CN"/>
              </w:rPr>
              <w:tab/>
            </w:r>
            <w:r w:rsidRPr="0087067C">
              <w:rPr>
                <w:rFonts w:ascii="Calibri" w:eastAsia="SimSun" w:hAnsi="Calibri"/>
                <w:sz w:val="22"/>
                <w:lang w:val="fr-FR" w:eastAsia="zh-CN"/>
              </w:rPr>
              <w:t>Le marché belge du crédit hypothécaire</w:t>
            </w:r>
          </w:p>
        </w:tc>
        <w:tc>
          <w:tcPr>
            <w:tcW w:w="3544" w:type="dxa"/>
            <w:gridSpan w:val="2"/>
            <w:tcBorders>
              <w:top w:val="dotted" w:sz="4" w:space="0" w:color="auto"/>
              <w:bottom w:val="dotted" w:sz="4" w:space="0" w:color="auto"/>
            </w:tcBorders>
            <w:vAlign w:val="center"/>
          </w:tcPr>
          <w:p w14:paraId="4954F7CB" w14:textId="5084C5EE" w:rsidR="00F230C6" w:rsidRDefault="00F230C6" w:rsidP="00F230C6">
            <w:pPr>
              <w:spacing w:before="40" w:after="40"/>
              <w:jc w:val="center"/>
              <w:rPr>
                <w:rFonts w:asciiTheme="minorHAnsi" w:hAnsiTheme="minorHAnsi"/>
                <w:sz w:val="22"/>
                <w:szCs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AD3E31" w14:paraId="73BBCB2B" w14:textId="77777777" w:rsidTr="00252D33">
        <w:tc>
          <w:tcPr>
            <w:tcW w:w="5665" w:type="dxa"/>
            <w:gridSpan w:val="3"/>
            <w:tcBorders>
              <w:top w:val="dotted" w:sz="4" w:space="0" w:color="auto"/>
              <w:bottom w:val="dotted" w:sz="4" w:space="0" w:color="auto"/>
            </w:tcBorders>
            <w:shd w:val="clear" w:color="auto" w:fill="D9D9D9" w:themeFill="background1" w:themeFillShade="D9"/>
          </w:tcPr>
          <w:p w14:paraId="60BFC219" w14:textId="72D45658" w:rsidR="00F230C6" w:rsidRPr="00FF30DD" w:rsidRDefault="00F230C6" w:rsidP="00F230C6">
            <w:pPr>
              <w:pStyle w:val="ListParagraph"/>
              <w:tabs>
                <w:tab w:val="left" w:pos="731"/>
              </w:tabs>
              <w:spacing w:before="40" w:after="40"/>
              <w:ind w:left="568" w:hanging="284"/>
              <w:rPr>
                <w:rFonts w:ascii="Calibri" w:hAnsi="Calibri" w:cs="TimesNewRomanPSMT"/>
                <w:sz w:val="22"/>
                <w:u w:val="single"/>
                <w:lang w:val="fr-BE"/>
              </w:rPr>
            </w:pPr>
            <w:r>
              <w:rPr>
                <w:rFonts w:ascii="Calibri" w:eastAsia="SimSun" w:hAnsi="Calibri"/>
                <w:sz w:val="22"/>
                <w:lang w:val="fr-FR" w:eastAsia="zh-CN"/>
              </w:rPr>
              <w:t xml:space="preserve">c) </w:t>
            </w:r>
            <w:r>
              <w:rPr>
                <w:rFonts w:ascii="Calibri" w:eastAsia="SimSun" w:hAnsi="Calibri"/>
                <w:sz w:val="22"/>
                <w:lang w:val="fr-FR" w:eastAsia="zh-CN"/>
              </w:rPr>
              <w:tab/>
            </w:r>
            <w:r w:rsidRPr="0087067C">
              <w:rPr>
                <w:rFonts w:ascii="Calibri" w:eastAsia="SimSun" w:hAnsi="Calibri"/>
                <w:sz w:val="22"/>
                <w:lang w:val="fr-FR" w:eastAsia="zh-CN"/>
              </w:rPr>
              <w:t>La législation relative au crédit hypothécaire, aux pratiques du marché et à la protection des consommateurs ;</w:t>
            </w:r>
          </w:p>
        </w:tc>
        <w:tc>
          <w:tcPr>
            <w:tcW w:w="3544" w:type="dxa"/>
            <w:gridSpan w:val="2"/>
            <w:tcBorders>
              <w:top w:val="dotted" w:sz="4" w:space="0" w:color="auto"/>
              <w:bottom w:val="dotted" w:sz="4" w:space="0" w:color="auto"/>
            </w:tcBorders>
            <w:vAlign w:val="center"/>
          </w:tcPr>
          <w:p w14:paraId="56CC3937" w14:textId="0EA499D7" w:rsidR="00F230C6" w:rsidRPr="00AD3E31"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AD3E31" w14:paraId="3163673E" w14:textId="77777777" w:rsidTr="00252D33">
        <w:trPr>
          <w:trHeight w:val="493"/>
        </w:trPr>
        <w:tc>
          <w:tcPr>
            <w:tcW w:w="5665" w:type="dxa"/>
            <w:gridSpan w:val="3"/>
            <w:tcBorders>
              <w:top w:val="dotted" w:sz="4" w:space="0" w:color="auto"/>
              <w:bottom w:val="dotted" w:sz="4" w:space="0" w:color="auto"/>
            </w:tcBorders>
            <w:shd w:val="clear" w:color="auto" w:fill="D9D9D9" w:themeFill="background1" w:themeFillShade="D9"/>
          </w:tcPr>
          <w:p w14:paraId="066E28CF" w14:textId="782B8915" w:rsidR="00F230C6" w:rsidRPr="00FF30DD" w:rsidRDefault="00F230C6" w:rsidP="00F230C6">
            <w:pPr>
              <w:tabs>
                <w:tab w:val="left" w:pos="731"/>
              </w:tabs>
              <w:spacing w:before="40" w:after="40"/>
              <w:ind w:left="568" w:hanging="284"/>
              <w:rPr>
                <w:rFonts w:ascii="Calibri" w:hAnsi="Calibri" w:cs="TimesNewRomanPSMT"/>
                <w:b/>
                <w:sz w:val="22"/>
                <w:u w:val="dotted"/>
                <w:lang w:val="fr-BE"/>
              </w:rPr>
            </w:pPr>
            <w:r>
              <w:rPr>
                <w:rFonts w:ascii="Calibri" w:eastAsia="SimSun" w:hAnsi="Calibri"/>
                <w:sz w:val="22"/>
                <w:lang w:val="fr-FR" w:eastAsia="zh-CN"/>
              </w:rPr>
              <w:t xml:space="preserve">d) </w:t>
            </w:r>
            <w:r>
              <w:rPr>
                <w:rFonts w:ascii="Calibri" w:eastAsia="SimSun" w:hAnsi="Calibri"/>
                <w:sz w:val="22"/>
                <w:lang w:val="fr-FR" w:eastAsia="zh-CN"/>
              </w:rPr>
              <w:tab/>
            </w:r>
            <w:r w:rsidRPr="0087067C">
              <w:rPr>
                <w:rFonts w:ascii="Calibri" w:eastAsia="SimSun" w:hAnsi="Calibri"/>
                <w:sz w:val="22"/>
                <w:lang w:val="fr-FR" w:eastAsia="zh-CN"/>
              </w:rPr>
              <w:t>Les principes de base des régimes matrimoniaux ;</w:t>
            </w:r>
          </w:p>
        </w:tc>
        <w:tc>
          <w:tcPr>
            <w:tcW w:w="3544" w:type="dxa"/>
            <w:gridSpan w:val="2"/>
            <w:tcBorders>
              <w:top w:val="dotted" w:sz="4" w:space="0" w:color="auto"/>
              <w:bottom w:val="dotted" w:sz="4" w:space="0" w:color="auto"/>
            </w:tcBorders>
            <w:vAlign w:val="center"/>
          </w:tcPr>
          <w:p w14:paraId="4B204E29" w14:textId="5D280166" w:rsidR="00F230C6" w:rsidRPr="00AD3E31"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3CE6255B" w14:textId="77777777" w:rsidTr="00252D33">
        <w:trPr>
          <w:trHeight w:val="801"/>
        </w:trPr>
        <w:tc>
          <w:tcPr>
            <w:tcW w:w="5665" w:type="dxa"/>
            <w:gridSpan w:val="3"/>
            <w:tcBorders>
              <w:top w:val="dotted" w:sz="4" w:space="0" w:color="auto"/>
              <w:bottom w:val="dotted" w:sz="4" w:space="0" w:color="auto"/>
            </w:tcBorders>
            <w:shd w:val="clear" w:color="auto" w:fill="D9D9D9" w:themeFill="background1" w:themeFillShade="D9"/>
          </w:tcPr>
          <w:p w14:paraId="4D7C8206" w14:textId="03530E8A" w:rsidR="00F230C6" w:rsidRPr="00FF30DD" w:rsidRDefault="00F230C6" w:rsidP="00F230C6">
            <w:pPr>
              <w:tabs>
                <w:tab w:val="left" w:pos="731"/>
              </w:tabs>
              <w:spacing w:before="40" w:after="40"/>
              <w:ind w:left="568" w:hanging="284"/>
              <w:rPr>
                <w:rFonts w:ascii="Calibri" w:hAnsi="Calibri" w:cs="TimesNewRomanPSMT"/>
                <w:b/>
                <w:sz w:val="22"/>
                <w:u w:val="dotted"/>
                <w:lang w:val="fr-BE"/>
              </w:rPr>
            </w:pPr>
            <w:r>
              <w:rPr>
                <w:rFonts w:ascii="Calibri" w:eastAsia="SimSun" w:hAnsi="Calibri"/>
                <w:sz w:val="22"/>
                <w:lang w:val="fr-FR" w:eastAsia="zh-CN"/>
              </w:rPr>
              <w:t xml:space="preserve">e) </w:t>
            </w:r>
            <w:r>
              <w:rPr>
                <w:rFonts w:ascii="Calibri" w:eastAsia="SimSun" w:hAnsi="Calibri"/>
                <w:sz w:val="22"/>
                <w:lang w:val="fr-FR" w:eastAsia="zh-CN"/>
              </w:rPr>
              <w:tab/>
            </w:r>
            <w:r w:rsidRPr="0087067C">
              <w:rPr>
                <w:rFonts w:ascii="Calibri" w:eastAsia="SimSun" w:hAnsi="Calibri"/>
                <w:sz w:val="22"/>
                <w:lang w:val="fr-FR" w:eastAsia="zh-CN"/>
              </w:rPr>
              <w:t>Les produits de crédit hypothécaire et les services auxiliaires généralement proposés avec ces produits ;</w:t>
            </w:r>
          </w:p>
        </w:tc>
        <w:tc>
          <w:tcPr>
            <w:tcW w:w="3544" w:type="dxa"/>
            <w:gridSpan w:val="2"/>
            <w:tcBorders>
              <w:top w:val="dotted" w:sz="4" w:space="0" w:color="auto"/>
              <w:bottom w:val="dotted" w:sz="4" w:space="0" w:color="auto"/>
            </w:tcBorders>
            <w:vAlign w:val="center"/>
          </w:tcPr>
          <w:p w14:paraId="3C950B7A" w14:textId="05EAA5E1"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710AB582" w14:textId="77777777" w:rsidTr="00252D33">
        <w:trPr>
          <w:trHeight w:val="553"/>
        </w:trPr>
        <w:tc>
          <w:tcPr>
            <w:tcW w:w="5665" w:type="dxa"/>
            <w:gridSpan w:val="3"/>
            <w:tcBorders>
              <w:top w:val="dotted" w:sz="4" w:space="0" w:color="auto"/>
              <w:bottom w:val="dotted" w:sz="4" w:space="0" w:color="auto"/>
            </w:tcBorders>
            <w:shd w:val="clear" w:color="auto" w:fill="D9D9D9" w:themeFill="background1" w:themeFillShade="D9"/>
          </w:tcPr>
          <w:p w14:paraId="1E733E27" w14:textId="3C1026B3" w:rsidR="00F230C6" w:rsidRPr="00FF30DD" w:rsidRDefault="00F230C6" w:rsidP="00F230C6">
            <w:pPr>
              <w:tabs>
                <w:tab w:val="left" w:pos="731"/>
              </w:tabs>
              <w:spacing w:before="40" w:after="40"/>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f) </w:t>
            </w:r>
            <w:r>
              <w:rPr>
                <w:rFonts w:ascii="Calibri" w:eastAsia="SimSun" w:hAnsi="Calibri"/>
                <w:sz w:val="22"/>
                <w:lang w:val="fr-FR" w:eastAsia="zh-CN"/>
              </w:rPr>
              <w:tab/>
            </w:r>
            <w:r w:rsidRPr="0087067C">
              <w:rPr>
                <w:rFonts w:ascii="Calibri" w:eastAsia="SimSun" w:hAnsi="Calibri"/>
                <w:sz w:val="22"/>
                <w:lang w:val="fr-FR" w:eastAsia="zh-CN"/>
              </w:rPr>
              <w:t>La conclusion et l’exécution du contrat de crédit hypothécaire ;</w:t>
            </w:r>
          </w:p>
        </w:tc>
        <w:tc>
          <w:tcPr>
            <w:tcW w:w="3544" w:type="dxa"/>
            <w:gridSpan w:val="2"/>
            <w:tcBorders>
              <w:top w:val="dotted" w:sz="4" w:space="0" w:color="auto"/>
              <w:bottom w:val="dotted" w:sz="4" w:space="0" w:color="auto"/>
            </w:tcBorders>
            <w:vAlign w:val="center"/>
          </w:tcPr>
          <w:p w14:paraId="46241371" w14:textId="7861C27A"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0BF09878" w14:textId="77777777" w:rsidTr="00252D33">
        <w:trPr>
          <w:trHeight w:val="553"/>
        </w:trPr>
        <w:tc>
          <w:tcPr>
            <w:tcW w:w="5665" w:type="dxa"/>
            <w:gridSpan w:val="3"/>
            <w:tcBorders>
              <w:top w:val="dotted" w:sz="4" w:space="0" w:color="auto"/>
              <w:bottom w:val="dotted" w:sz="4" w:space="0" w:color="auto"/>
            </w:tcBorders>
            <w:shd w:val="clear" w:color="auto" w:fill="D9D9D9" w:themeFill="background1" w:themeFillShade="D9"/>
          </w:tcPr>
          <w:p w14:paraId="64B82667" w14:textId="79DDE223" w:rsidR="00F230C6" w:rsidRPr="00FF30DD" w:rsidRDefault="00F230C6" w:rsidP="00F230C6">
            <w:pPr>
              <w:tabs>
                <w:tab w:val="left" w:pos="731"/>
              </w:tabs>
              <w:spacing w:before="40" w:after="40"/>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g) </w:t>
            </w:r>
            <w:r>
              <w:rPr>
                <w:rFonts w:ascii="Calibri" w:eastAsia="SimSun" w:hAnsi="Calibri"/>
                <w:sz w:val="22"/>
                <w:lang w:val="fr-FR" w:eastAsia="zh-CN"/>
              </w:rPr>
              <w:tab/>
            </w:r>
            <w:r w:rsidRPr="0087067C">
              <w:rPr>
                <w:rFonts w:ascii="Calibri" w:eastAsia="SimSun" w:hAnsi="Calibri"/>
                <w:sz w:val="22"/>
                <w:lang w:val="fr-FR" w:eastAsia="zh-CN"/>
              </w:rPr>
              <w:t>Les procédures d’achat de biens immobiliers ;</w:t>
            </w:r>
          </w:p>
        </w:tc>
        <w:tc>
          <w:tcPr>
            <w:tcW w:w="3544" w:type="dxa"/>
            <w:gridSpan w:val="2"/>
            <w:tcBorders>
              <w:top w:val="dotted" w:sz="4" w:space="0" w:color="auto"/>
              <w:bottom w:val="dotted" w:sz="4" w:space="0" w:color="auto"/>
            </w:tcBorders>
            <w:vAlign w:val="center"/>
          </w:tcPr>
          <w:p w14:paraId="07A62546" w14:textId="2CCB2E60"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4330C471" w14:textId="77777777" w:rsidTr="00252D33">
        <w:trPr>
          <w:trHeight w:val="314"/>
        </w:trPr>
        <w:tc>
          <w:tcPr>
            <w:tcW w:w="5665" w:type="dxa"/>
            <w:gridSpan w:val="3"/>
            <w:tcBorders>
              <w:top w:val="dotted" w:sz="4" w:space="0" w:color="auto"/>
              <w:bottom w:val="dotted" w:sz="4" w:space="0" w:color="auto"/>
            </w:tcBorders>
            <w:shd w:val="clear" w:color="auto" w:fill="D9D9D9" w:themeFill="background1" w:themeFillShade="D9"/>
          </w:tcPr>
          <w:p w14:paraId="5EC2D49C" w14:textId="1A667429" w:rsidR="00F230C6" w:rsidRPr="00FF30DD" w:rsidRDefault="00F230C6" w:rsidP="00F230C6">
            <w:pPr>
              <w:tabs>
                <w:tab w:val="left" w:pos="731"/>
              </w:tabs>
              <w:spacing w:before="40" w:after="40"/>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h) </w:t>
            </w:r>
            <w:r>
              <w:rPr>
                <w:rFonts w:ascii="Calibri" w:eastAsia="SimSun" w:hAnsi="Calibri"/>
                <w:sz w:val="22"/>
                <w:lang w:val="fr-FR" w:eastAsia="zh-CN"/>
              </w:rPr>
              <w:tab/>
            </w:r>
            <w:r w:rsidRPr="0087067C">
              <w:rPr>
                <w:rFonts w:ascii="Calibri" w:eastAsia="SimSun" w:hAnsi="Calibri"/>
                <w:sz w:val="22"/>
                <w:lang w:val="fr-FR" w:eastAsia="zh-CN"/>
              </w:rPr>
              <w:t>L’organisation et le fonctionnement des cadastres ;</w:t>
            </w:r>
          </w:p>
        </w:tc>
        <w:tc>
          <w:tcPr>
            <w:tcW w:w="3544" w:type="dxa"/>
            <w:gridSpan w:val="2"/>
            <w:tcBorders>
              <w:top w:val="dotted" w:sz="4" w:space="0" w:color="auto"/>
              <w:bottom w:val="dotted" w:sz="4" w:space="0" w:color="auto"/>
            </w:tcBorders>
            <w:vAlign w:val="center"/>
          </w:tcPr>
          <w:p w14:paraId="73634A92" w14:textId="2B58C4CA"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2B20BEAE" w14:textId="77777777" w:rsidTr="00252D33">
        <w:trPr>
          <w:trHeight w:val="334"/>
        </w:trPr>
        <w:tc>
          <w:tcPr>
            <w:tcW w:w="5665" w:type="dxa"/>
            <w:gridSpan w:val="3"/>
            <w:tcBorders>
              <w:top w:val="dotted" w:sz="4" w:space="0" w:color="auto"/>
              <w:bottom w:val="dotted" w:sz="4" w:space="0" w:color="auto"/>
            </w:tcBorders>
            <w:shd w:val="clear" w:color="auto" w:fill="D9D9D9" w:themeFill="background1" w:themeFillShade="D9"/>
          </w:tcPr>
          <w:p w14:paraId="5DCB6C6C" w14:textId="09E59767" w:rsidR="00F230C6" w:rsidRPr="00FF30DD" w:rsidRDefault="00F230C6" w:rsidP="00F230C6">
            <w:pPr>
              <w:tabs>
                <w:tab w:val="left" w:pos="731"/>
              </w:tabs>
              <w:spacing w:before="40" w:after="40"/>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i)  </w:t>
            </w:r>
            <w:r>
              <w:rPr>
                <w:rFonts w:ascii="Calibri" w:eastAsia="SimSun" w:hAnsi="Calibri"/>
                <w:sz w:val="22"/>
                <w:lang w:val="fr-FR" w:eastAsia="zh-CN"/>
              </w:rPr>
              <w:tab/>
            </w:r>
            <w:r w:rsidRPr="0087067C">
              <w:rPr>
                <w:rFonts w:ascii="Calibri" w:eastAsia="SimSun" w:hAnsi="Calibri"/>
                <w:sz w:val="22"/>
                <w:lang w:val="fr-FR" w:eastAsia="zh-CN"/>
              </w:rPr>
              <w:t>Les sûretés et leur évaluation ;</w:t>
            </w:r>
          </w:p>
        </w:tc>
        <w:tc>
          <w:tcPr>
            <w:tcW w:w="3544" w:type="dxa"/>
            <w:gridSpan w:val="2"/>
            <w:tcBorders>
              <w:top w:val="dotted" w:sz="4" w:space="0" w:color="auto"/>
              <w:bottom w:val="dotted" w:sz="4" w:space="0" w:color="auto"/>
            </w:tcBorders>
            <w:vAlign w:val="center"/>
          </w:tcPr>
          <w:p w14:paraId="600B4346" w14:textId="0E06D3EF"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40357ECF" w14:textId="77777777" w:rsidTr="00252D33">
        <w:trPr>
          <w:trHeight w:val="510"/>
        </w:trPr>
        <w:tc>
          <w:tcPr>
            <w:tcW w:w="5665" w:type="dxa"/>
            <w:gridSpan w:val="3"/>
            <w:tcBorders>
              <w:top w:val="dotted" w:sz="4" w:space="0" w:color="auto"/>
              <w:bottom w:val="dotted" w:sz="4" w:space="0" w:color="auto"/>
            </w:tcBorders>
            <w:shd w:val="clear" w:color="auto" w:fill="D9D9D9" w:themeFill="background1" w:themeFillShade="D9"/>
          </w:tcPr>
          <w:p w14:paraId="0AD895D8" w14:textId="3B7C0621" w:rsidR="00F230C6" w:rsidRPr="00FF30DD" w:rsidRDefault="00F230C6" w:rsidP="00F230C6">
            <w:pPr>
              <w:tabs>
                <w:tab w:val="left" w:pos="731"/>
              </w:tabs>
              <w:spacing w:before="40" w:after="40"/>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j) </w:t>
            </w:r>
            <w:r>
              <w:rPr>
                <w:rFonts w:ascii="Calibri" w:eastAsia="SimSun" w:hAnsi="Calibri"/>
                <w:sz w:val="22"/>
                <w:lang w:val="fr-FR" w:eastAsia="zh-CN"/>
              </w:rPr>
              <w:tab/>
            </w:r>
            <w:r w:rsidRPr="0087067C">
              <w:rPr>
                <w:rFonts w:ascii="Calibri" w:eastAsia="SimSun" w:hAnsi="Calibri"/>
                <w:sz w:val="22"/>
                <w:lang w:val="fr-FR" w:eastAsia="zh-CN"/>
              </w:rPr>
              <w:t>Le processus d’évaluation de la solvabilité du consommateur ;</w:t>
            </w:r>
          </w:p>
        </w:tc>
        <w:tc>
          <w:tcPr>
            <w:tcW w:w="3544" w:type="dxa"/>
            <w:gridSpan w:val="2"/>
            <w:tcBorders>
              <w:top w:val="dotted" w:sz="4" w:space="0" w:color="auto"/>
              <w:bottom w:val="dotted" w:sz="4" w:space="0" w:color="auto"/>
            </w:tcBorders>
            <w:vAlign w:val="center"/>
          </w:tcPr>
          <w:p w14:paraId="31F93365" w14:textId="60AF8742"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577816CB" w14:textId="77777777" w:rsidTr="00252D33">
        <w:trPr>
          <w:trHeight w:val="553"/>
        </w:trPr>
        <w:tc>
          <w:tcPr>
            <w:tcW w:w="5665" w:type="dxa"/>
            <w:gridSpan w:val="3"/>
            <w:tcBorders>
              <w:top w:val="dotted" w:sz="4" w:space="0" w:color="auto"/>
              <w:bottom w:val="dotted" w:sz="4" w:space="0" w:color="auto"/>
            </w:tcBorders>
            <w:shd w:val="clear" w:color="auto" w:fill="D9D9D9" w:themeFill="background1" w:themeFillShade="D9"/>
          </w:tcPr>
          <w:p w14:paraId="675B687B" w14:textId="071EBA5B" w:rsidR="00F230C6" w:rsidRPr="00FF30DD" w:rsidRDefault="00F230C6" w:rsidP="00F230C6">
            <w:pPr>
              <w:tabs>
                <w:tab w:val="left" w:pos="731"/>
              </w:tabs>
              <w:spacing w:before="40" w:after="40"/>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k) </w:t>
            </w:r>
            <w:r>
              <w:rPr>
                <w:rFonts w:ascii="Calibri" w:eastAsia="SimSun" w:hAnsi="Calibri"/>
                <w:sz w:val="22"/>
                <w:lang w:val="fr-FR" w:eastAsia="zh-CN"/>
              </w:rPr>
              <w:tab/>
            </w:r>
            <w:r w:rsidRPr="0087067C">
              <w:rPr>
                <w:rFonts w:ascii="Calibri" w:eastAsia="SimSun" w:hAnsi="Calibri"/>
                <w:sz w:val="22"/>
                <w:lang w:val="fr-FR" w:eastAsia="zh-CN"/>
              </w:rPr>
              <w:t>Les normes déontologiques, les procédures internes et le code de conduite du secteur ;</w:t>
            </w:r>
          </w:p>
        </w:tc>
        <w:tc>
          <w:tcPr>
            <w:tcW w:w="3544" w:type="dxa"/>
            <w:gridSpan w:val="2"/>
            <w:tcBorders>
              <w:top w:val="dotted" w:sz="4" w:space="0" w:color="auto"/>
              <w:bottom w:val="dotted" w:sz="4" w:space="0" w:color="auto"/>
            </w:tcBorders>
            <w:vAlign w:val="center"/>
          </w:tcPr>
          <w:p w14:paraId="38C422CE" w14:textId="4FB7766E"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470FB3A3" w14:textId="77777777" w:rsidTr="00252D33">
        <w:trPr>
          <w:trHeight w:val="326"/>
        </w:trPr>
        <w:tc>
          <w:tcPr>
            <w:tcW w:w="5665" w:type="dxa"/>
            <w:gridSpan w:val="3"/>
            <w:tcBorders>
              <w:top w:val="dotted" w:sz="4" w:space="0" w:color="auto"/>
              <w:bottom w:val="dotted" w:sz="4" w:space="0" w:color="auto"/>
            </w:tcBorders>
            <w:shd w:val="clear" w:color="auto" w:fill="D9D9D9" w:themeFill="background1" w:themeFillShade="D9"/>
          </w:tcPr>
          <w:p w14:paraId="298D6E3C" w14:textId="2E1F2061" w:rsidR="00F230C6" w:rsidRPr="0033022E" w:rsidRDefault="00F230C6" w:rsidP="00F230C6">
            <w:pPr>
              <w:tabs>
                <w:tab w:val="left" w:pos="731"/>
              </w:tabs>
              <w:spacing w:before="40" w:after="40" w:line="260" w:lineRule="atLeast"/>
              <w:ind w:left="568" w:hanging="284"/>
              <w:rPr>
                <w:rFonts w:ascii="Calibri" w:eastAsia="Calibri" w:hAnsi="Calibri" w:cs="Arial"/>
                <w:sz w:val="22"/>
                <w:szCs w:val="22"/>
                <w:lang w:val="fr-BE" w:eastAsia="en-US"/>
              </w:rPr>
            </w:pPr>
            <w:r>
              <w:rPr>
                <w:rFonts w:ascii="Calibri" w:eastAsia="SimSun" w:hAnsi="Calibri"/>
                <w:sz w:val="22"/>
                <w:lang w:val="fr-FR" w:eastAsia="zh-CN"/>
              </w:rPr>
              <w:t xml:space="preserve">l) </w:t>
            </w:r>
            <w:r>
              <w:rPr>
                <w:rFonts w:ascii="Calibri" w:eastAsia="SimSun" w:hAnsi="Calibri"/>
                <w:sz w:val="22"/>
                <w:lang w:val="fr-FR" w:eastAsia="zh-CN"/>
              </w:rPr>
              <w:tab/>
            </w:r>
            <w:r w:rsidRPr="0087067C">
              <w:rPr>
                <w:rFonts w:ascii="Calibri" w:eastAsia="SimSun" w:hAnsi="Calibri"/>
                <w:sz w:val="22"/>
                <w:lang w:val="fr-FR" w:eastAsia="zh-CN"/>
              </w:rPr>
              <w:t>La législation anti-blanchiment.</w:t>
            </w:r>
          </w:p>
        </w:tc>
        <w:tc>
          <w:tcPr>
            <w:tcW w:w="3544" w:type="dxa"/>
            <w:gridSpan w:val="2"/>
            <w:tcBorders>
              <w:top w:val="dotted" w:sz="4" w:space="0" w:color="auto"/>
              <w:bottom w:val="dotted" w:sz="4" w:space="0" w:color="auto"/>
            </w:tcBorders>
            <w:vAlign w:val="center"/>
          </w:tcPr>
          <w:p w14:paraId="31CAAB05" w14:textId="5FC274BA" w:rsidR="00F230C6" w:rsidRPr="009E6FBD"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2EB85DFB" w14:textId="77777777" w:rsidTr="00F230C6">
        <w:trPr>
          <w:trHeight w:val="326"/>
        </w:trPr>
        <w:tc>
          <w:tcPr>
            <w:tcW w:w="5665" w:type="dxa"/>
            <w:gridSpan w:val="3"/>
            <w:tcBorders>
              <w:top w:val="dotted" w:sz="4" w:space="0" w:color="auto"/>
              <w:bottom w:val="dotted" w:sz="4" w:space="0" w:color="auto"/>
            </w:tcBorders>
            <w:shd w:val="clear" w:color="auto" w:fill="D9D9D9" w:themeFill="background1" w:themeFillShade="D9"/>
          </w:tcPr>
          <w:p w14:paraId="7FCA193C" w14:textId="767E5600" w:rsidR="00F230C6" w:rsidRDefault="00F230C6" w:rsidP="00F230C6">
            <w:pPr>
              <w:tabs>
                <w:tab w:val="left" w:pos="284"/>
              </w:tabs>
              <w:spacing w:line="22" w:lineRule="atLeast"/>
              <w:rPr>
                <w:rFonts w:ascii="Calibri" w:eastAsia="Calibri" w:hAnsi="Calibri" w:cs="Calibri"/>
                <w:sz w:val="22"/>
                <w:szCs w:val="22"/>
                <w:lang w:val="fr-FR" w:eastAsia="en-US"/>
              </w:rPr>
            </w:pPr>
            <w:r w:rsidRPr="0083662A">
              <w:rPr>
                <w:rFonts w:ascii="Calibri" w:eastAsia="Calibri" w:hAnsi="Calibri" w:cs="Calibri"/>
                <w:sz w:val="20"/>
                <w:szCs w:val="22"/>
                <w:lang w:val="fr-FR" w:eastAsia="en-US"/>
              </w:rPr>
              <w:t xml:space="preserve">      </w:t>
            </w:r>
            <w:r w:rsidRPr="0083662A">
              <w:rPr>
                <w:rFonts w:ascii="Calibri" w:eastAsia="Calibri" w:hAnsi="Calibri" w:cs="Calibri"/>
                <w:sz w:val="22"/>
                <w:szCs w:val="22"/>
                <w:lang w:val="fr-FR" w:eastAsia="en-US"/>
              </w:rPr>
              <w:t>(</w:t>
            </w:r>
            <w:proofErr w:type="gramStart"/>
            <w:r w:rsidRPr="0083662A">
              <w:rPr>
                <w:rFonts w:ascii="Calibri" w:eastAsia="Calibri" w:hAnsi="Calibri" w:cs="Calibri"/>
                <w:sz w:val="22"/>
                <w:szCs w:val="22"/>
                <w:lang w:val="fr-FR" w:eastAsia="en-US"/>
              </w:rPr>
              <w:t>comme</w:t>
            </w:r>
            <w:proofErr w:type="gramEnd"/>
            <w:r w:rsidRPr="0083662A">
              <w:rPr>
                <w:rFonts w:ascii="Calibri" w:eastAsia="Calibri" w:hAnsi="Calibri" w:cs="Calibri"/>
                <w:sz w:val="22"/>
                <w:szCs w:val="22"/>
                <w:lang w:val="fr-FR" w:eastAsia="en-US"/>
              </w:rPr>
              <w:t xml:space="preserve"> prévu à l’article I.9, 53/3° du Code de droit </w:t>
            </w:r>
            <w:r>
              <w:rPr>
                <w:rFonts w:ascii="Calibri" w:eastAsia="Calibri" w:hAnsi="Calibri" w:cs="Calibri"/>
                <w:sz w:val="22"/>
                <w:szCs w:val="22"/>
                <w:lang w:val="fr-FR" w:eastAsia="en-US"/>
              </w:rPr>
              <w:tab/>
            </w:r>
            <w:r w:rsidRPr="0083662A">
              <w:rPr>
                <w:rFonts w:ascii="Calibri" w:eastAsia="Calibri" w:hAnsi="Calibri" w:cs="Calibri"/>
                <w:sz w:val="22"/>
                <w:szCs w:val="22"/>
                <w:lang w:val="fr-FR" w:eastAsia="en-US"/>
              </w:rPr>
              <w:t>économique)</w:t>
            </w:r>
            <w:r>
              <w:rPr>
                <w:rFonts w:ascii="Calibri" w:eastAsia="Calibri" w:hAnsi="Calibri" w:cs="Calibri"/>
                <w:sz w:val="22"/>
                <w:szCs w:val="22"/>
                <w:lang w:val="fr-FR" w:eastAsia="en-US"/>
              </w:rPr>
              <w:t xml:space="preserve"> </w:t>
            </w:r>
          </w:p>
          <w:p w14:paraId="683030E5" w14:textId="2D954294" w:rsidR="00F230C6" w:rsidRDefault="00F230C6" w:rsidP="00F230C6">
            <w:pPr>
              <w:tabs>
                <w:tab w:val="left" w:pos="284"/>
              </w:tabs>
              <w:spacing w:before="40" w:after="40"/>
              <w:rPr>
                <w:rFonts w:cstheme="minorHAnsi"/>
                <w:sz w:val="20"/>
                <w:lang w:val="fr-BE"/>
              </w:rPr>
            </w:pPr>
            <w:r>
              <w:rPr>
                <w:rFonts w:ascii="Calibri" w:eastAsia="Calibri" w:hAnsi="Calibri" w:cs="Calibri"/>
                <w:sz w:val="22"/>
                <w:szCs w:val="22"/>
                <w:lang w:val="fr-FR" w:eastAsia="en-US"/>
              </w:rPr>
              <w:tab/>
            </w:r>
            <w:r w:rsidRPr="0083662A">
              <w:rPr>
                <w:rFonts w:ascii="Calibri" w:eastAsia="Calibri" w:hAnsi="Calibri" w:cs="Calibri"/>
                <w:sz w:val="22"/>
                <w:szCs w:val="22"/>
                <w:lang w:val="fr-FR" w:eastAsia="en-US"/>
              </w:rPr>
              <w:t>les crédits hypothécaires ;</w:t>
            </w:r>
          </w:p>
        </w:tc>
        <w:tc>
          <w:tcPr>
            <w:tcW w:w="3544" w:type="dxa"/>
            <w:gridSpan w:val="2"/>
            <w:tcBorders>
              <w:top w:val="dotted" w:sz="4" w:space="0" w:color="auto"/>
              <w:bottom w:val="dotted" w:sz="4" w:space="0" w:color="auto"/>
            </w:tcBorders>
            <w:vAlign w:val="center"/>
          </w:tcPr>
          <w:p w14:paraId="1BD0A78C" w14:textId="22C18E57" w:rsidR="00F230C6"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8406EF">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5E329F38" w14:textId="77777777" w:rsidTr="00252D33">
        <w:trPr>
          <w:trHeight w:val="326"/>
        </w:trPr>
        <w:tc>
          <w:tcPr>
            <w:tcW w:w="5665" w:type="dxa"/>
            <w:gridSpan w:val="3"/>
            <w:tcBorders>
              <w:top w:val="dotted" w:sz="4" w:space="0" w:color="auto"/>
              <w:bottom w:val="dotted" w:sz="4" w:space="0" w:color="auto"/>
            </w:tcBorders>
            <w:shd w:val="clear" w:color="auto" w:fill="D9D9D9" w:themeFill="background1" w:themeFillShade="D9"/>
          </w:tcPr>
          <w:p w14:paraId="7599B4A5" w14:textId="55C5A5F5" w:rsidR="00F230C6" w:rsidRPr="0033022E" w:rsidRDefault="003F1572" w:rsidP="00F230C6">
            <w:pPr>
              <w:tabs>
                <w:tab w:val="left" w:pos="284"/>
              </w:tabs>
              <w:spacing w:before="40" w:after="40"/>
              <w:rPr>
                <w:rFonts w:asciiTheme="minorHAnsi" w:hAnsiTheme="minorHAnsi"/>
                <w:sz w:val="22"/>
                <w:szCs w:val="22"/>
                <w:lang w:val="fr-BE"/>
              </w:rPr>
            </w:pPr>
            <w:sdt>
              <w:sdtPr>
                <w:rPr>
                  <w:rFonts w:cstheme="minorHAnsi"/>
                  <w:sz w:val="20"/>
                  <w:lang w:val="fr-BE"/>
                </w:rPr>
                <w:id w:val="-42140953"/>
                <w14:checkbox>
                  <w14:checked w14:val="0"/>
                  <w14:checkedState w14:val="2612" w14:font="MS Gothic"/>
                  <w14:uncheckedState w14:val="2610" w14:font="MS Gothic"/>
                </w14:checkbox>
              </w:sdtPr>
              <w:sdtEndPr/>
              <w:sdtContent>
                <w:r w:rsidR="00F230C6" w:rsidRPr="0033022E">
                  <w:rPr>
                    <w:rFonts w:ascii="Segoe UI Symbol" w:eastAsia="MS Gothic" w:hAnsi="Segoe UI Symbol" w:cs="Segoe UI Symbol"/>
                    <w:sz w:val="20"/>
                    <w:lang w:val="fr-BE"/>
                  </w:rPr>
                  <w:t>☐</w:t>
                </w:r>
              </w:sdtContent>
            </w:sdt>
            <w:r w:rsidR="00F230C6" w:rsidRPr="0033022E">
              <w:rPr>
                <w:rFonts w:asciiTheme="minorHAnsi" w:hAnsiTheme="minorHAnsi"/>
                <w:b/>
                <w:sz w:val="22"/>
                <w:szCs w:val="22"/>
                <w:lang w:val="fr-BE"/>
              </w:rPr>
              <w:t xml:space="preserve"> </w:t>
            </w:r>
            <w:r w:rsidR="00F230C6" w:rsidRPr="0033022E">
              <w:rPr>
                <w:rFonts w:asciiTheme="minorHAnsi" w:hAnsiTheme="minorHAnsi"/>
                <w:b/>
                <w:sz w:val="22"/>
                <w:szCs w:val="22"/>
                <w:lang w:val="fr-BE"/>
              </w:rPr>
              <w:tab/>
              <w:t xml:space="preserve">En crédit à la consommation </w:t>
            </w:r>
            <w:r w:rsidR="00F230C6" w:rsidRPr="0033022E">
              <w:rPr>
                <w:rFonts w:asciiTheme="minorHAnsi" w:hAnsiTheme="minorHAnsi"/>
                <w:sz w:val="22"/>
                <w:szCs w:val="22"/>
                <w:lang w:val="fr-BE"/>
              </w:rPr>
              <w:t>:</w:t>
            </w:r>
          </w:p>
          <w:p w14:paraId="0D609853" w14:textId="7BD8923B" w:rsidR="00F230C6" w:rsidRPr="0033022E" w:rsidRDefault="00F230C6" w:rsidP="00F230C6">
            <w:pPr>
              <w:tabs>
                <w:tab w:val="left" w:pos="284"/>
                <w:tab w:val="left" w:pos="458"/>
                <w:tab w:val="left" w:pos="731"/>
              </w:tabs>
              <w:spacing w:before="40" w:after="40" w:line="260" w:lineRule="atLeast"/>
              <w:rPr>
                <w:rFonts w:asciiTheme="minorHAnsi" w:hAnsiTheme="minorHAnsi"/>
                <w:sz w:val="22"/>
                <w:szCs w:val="22"/>
                <w:lang w:val="fr-BE"/>
              </w:rPr>
            </w:pPr>
            <w:r w:rsidRPr="0033022E">
              <w:rPr>
                <w:rFonts w:asciiTheme="minorHAnsi" w:hAnsiTheme="minorHAnsi"/>
                <w:sz w:val="22"/>
                <w:szCs w:val="22"/>
                <w:lang w:val="fr-BE"/>
              </w:rPr>
              <w:tab/>
              <w:t>(</w:t>
            </w:r>
            <w:proofErr w:type="gramStart"/>
            <w:r w:rsidRPr="00FF30DD">
              <w:rPr>
                <w:rFonts w:asciiTheme="minorHAnsi" w:hAnsiTheme="minorHAnsi"/>
                <w:sz w:val="22"/>
                <w:szCs w:val="22"/>
                <w:lang w:val="fr-BE"/>
              </w:rPr>
              <w:t>comme</w:t>
            </w:r>
            <w:proofErr w:type="gramEnd"/>
            <w:r w:rsidRPr="00FF30DD">
              <w:rPr>
                <w:rFonts w:asciiTheme="minorHAnsi" w:hAnsiTheme="minorHAnsi"/>
                <w:sz w:val="22"/>
                <w:szCs w:val="22"/>
                <w:lang w:val="fr-BE"/>
              </w:rPr>
              <w:t xml:space="preserve"> prévu à l’</w:t>
            </w:r>
            <w:r>
              <w:rPr>
                <w:rFonts w:asciiTheme="minorHAnsi" w:hAnsiTheme="minorHAnsi"/>
                <w:sz w:val="22"/>
                <w:szCs w:val="22"/>
                <w:lang w:val="fr-BE"/>
              </w:rPr>
              <w:t>article 15</w:t>
            </w:r>
            <w:r w:rsidRPr="00FF30DD">
              <w:rPr>
                <w:rFonts w:asciiTheme="minorHAnsi" w:hAnsiTheme="minorHAnsi"/>
                <w:sz w:val="22"/>
                <w:szCs w:val="22"/>
                <w:lang w:val="fr-BE"/>
              </w:rPr>
              <w:t>, §</w:t>
            </w:r>
            <w:r>
              <w:rPr>
                <w:rFonts w:asciiTheme="minorHAnsi" w:hAnsiTheme="minorHAnsi"/>
                <w:sz w:val="22"/>
                <w:szCs w:val="22"/>
                <w:lang w:val="fr-BE"/>
              </w:rPr>
              <w:t>2</w:t>
            </w:r>
            <w:r w:rsidRPr="00FF30DD">
              <w:rPr>
                <w:rFonts w:asciiTheme="minorHAnsi" w:hAnsiTheme="minorHAnsi"/>
                <w:sz w:val="22"/>
                <w:szCs w:val="22"/>
                <w:lang w:val="fr-BE"/>
              </w:rPr>
              <w:t xml:space="preserve">, 2° de l'Arrêté royal du 29 </w:t>
            </w:r>
            <w:r>
              <w:rPr>
                <w:rFonts w:asciiTheme="minorHAnsi" w:hAnsiTheme="minorHAnsi"/>
                <w:sz w:val="22"/>
                <w:szCs w:val="22"/>
                <w:lang w:val="fr-BE"/>
              </w:rPr>
              <w:tab/>
            </w:r>
            <w:r w:rsidRPr="00FF30DD">
              <w:rPr>
                <w:rFonts w:asciiTheme="minorHAnsi" w:hAnsiTheme="minorHAnsi"/>
                <w:sz w:val="22"/>
                <w:szCs w:val="22"/>
                <w:lang w:val="fr-BE"/>
              </w:rPr>
              <w:t>octobre 2015</w:t>
            </w:r>
            <w:r w:rsidRPr="0033022E">
              <w:rPr>
                <w:rFonts w:asciiTheme="minorHAnsi" w:hAnsiTheme="minorHAnsi"/>
                <w:sz w:val="22"/>
                <w:szCs w:val="22"/>
                <w:lang w:val="fr-BE"/>
              </w:rPr>
              <w:t>)</w:t>
            </w:r>
          </w:p>
          <w:p w14:paraId="60B992CF" w14:textId="7EF93FDF" w:rsidR="00F230C6" w:rsidRPr="0033022E" w:rsidRDefault="00F230C6" w:rsidP="00F230C6">
            <w:pPr>
              <w:pStyle w:val="ListParagraph"/>
              <w:numPr>
                <w:ilvl w:val="0"/>
                <w:numId w:val="26"/>
              </w:numPr>
              <w:tabs>
                <w:tab w:val="left" w:pos="306"/>
              </w:tabs>
              <w:spacing w:before="40" w:after="40" w:line="260" w:lineRule="atLeast"/>
              <w:ind w:left="568" w:hanging="284"/>
              <w:rPr>
                <w:rFonts w:ascii="Calibri" w:eastAsia="Calibri" w:hAnsi="Calibri" w:cs="Arial"/>
                <w:sz w:val="22"/>
                <w:szCs w:val="22"/>
                <w:lang w:val="fr-BE" w:eastAsia="en-US"/>
              </w:rPr>
            </w:pPr>
            <w:r w:rsidRPr="0033022E">
              <w:rPr>
                <w:rFonts w:ascii="Calibri" w:eastAsia="Calibri" w:hAnsi="Calibri" w:cs="Arial"/>
                <w:bCs/>
                <w:noProof/>
                <w:sz w:val="22"/>
                <w:szCs w:val="22"/>
                <w:lang w:val="fr-BE" w:eastAsia="en-US"/>
              </w:rPr>
              <w:t>Le marché belge du crédit à la consommation;</w:t>
            </w:r>
          </w:p>
        </w:tc>
        <w:tc>
          <w:tcPr>
            <w:tcW w:w="3544" w:type="dxa"/>
            <w:gridSpan w:val="2"/>
            <w:tcBorders>
              <w:top w:val="dotted" w:sz="4" w:space="0" w:color="auto"/>
              <w:bottom w:val="dotted" w:sz="4" w:space="0" w:color="auto"/>
            </w:tcBorders>
            <w:vAlign w:val="bottom"/>
          </w:tcPr>
          <w:p w14:paraId="4A41ED1F" w14:textId="5D558B17" w:rsidR="00F230C6" w:rsidRPr="008406EF"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71D217C4" w14:textId="77777777" w:rsidTr="00252D33">
        <w:trPr>
          <w:trHeight w:val="861"/>
        </w:trPr>
        <w:tc>
          <w:tcPr>
            <w:tcW w:w="5665" w:type="dxa"/>
            <w:gridSpan w:val="3"/>
            <w:tcBorders>
              <w:top w:val="dotted" w:sz="4" w:space="0" w:color="auto"/>
              <w:bottom w:val="dotted" w:sz="4" w:space="0" w:color="auto"/>
            </w:tcBorders>
            <w:shd w:val="clear" w:color="auto" w:fill="D9D9D9" w:themeFill="background1" w:themeFillShade="D9"/>
          </w:tcPr>
          <w:p w14:paraId="7178C0E3" w14:textId="702EB187"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Arial"/>
                <w:bCs/>
                <w:noProof/>
                <w:sz w:val="22"/>
                <w:szCs w:val="22"/>
                <w:lang w:val="fr-BE" w:eastAsia="en-US"/>
              </w:rPr>
            </w:pPr>
            <w:r w:rsidRPr="0033022E">
              <w:rPr>
                <w:rFonts w:ascii="Calibri" w:eastAsia="Calibri" w:hAnsi="Calibri" w:cs="Arial"/>
                <w:bCs/>
                <w:noProof/>
                <w:sz w:val="22"/>
                <w:szCs w:val="22"/>
                <w:lang w:val="fr-FR" w:eastAsia="en-US"/>
              </w:rPr>
              <w:t>La législation relative au crédit à la consommation, aux pratiques du marché et à la protection des consommateurs ;</w:t>
            </w:r>
          </w:p>
        </w:tc>
        <w:tc>
          <w:tcPr>
            <w:tcW w:w="3544" w:type="dxa"/>
            <w:gridSpan w:val="2"/>
            <w:tcBorders>
              <w:top w:val="dotted" w:sz="4" w:space="0" w:color="auto"/>
              <w:bottom w:val="dotted" w:sz="4" w:space="0" w:color="auto"/>
            </w:tcBorders>
            <w:vAlign w:val="center"/>
          </w:tcPr>
          <w:p w14:paraId="408CBA41" w14:textId="0210B7D2"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4FF27AC1" w14:textId="77777777" w:rsidTr="00252D33">
        <w:trPr>
          <w:trHeight w:val="130"/>
        </w:trPr>
        <w:tc>
          <w:tcPr>
            <w:tcW w:w="5665" w:type="dxa"/>
            <w:gridSpan w:val="3"/>
            <w:tcBorders>
              <w:top w:val="dotted" w:sz="4" w:space="0" w:color="auto"/>
              <w:bottom w:val="dotted" w:sz="4" w:space="0" w:color="auto"/>
            </w:tcBorders>
            <w:shd w:val="clear" w:color="auto" w:fill="D9D9D9" w:themeFill="background1" w:themeFillShade="D9"/>
          </w:tcPr>
          <w:p w14:paraId="23E6B756" w14:textId="1F3BE9A2"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Arial"/>
                <w:bCs/>
                <w:noProof/>
                <w:sz w:val="22"/>
                <w:szCs w:val="22"/>
                <w:lang w:val="fr-BE" w:eastAsia="en-US"/>
              </w:rPr>
            </w:pPr>
            <w:r w:rsidRPr="0033022E">
              <w:rPr>
                <w:rFonts w:ascii="Calibri" w:eastAsia="Calibri" w:hAnsi="Calibri" w:cs="Arial"/>
                <w:bCs/>
                <w:noProof/>
                <w:sz w:val="22"/>
                <w:szCs w:val="22"/>
                <w:lang w:val="fr-FR" w:eastAsia="en-US"/>
              </w:rPr>
              <w:t>Les principes de base des régimes matrimoniaux </w:t>
            </w:r>
            <w:r w:rsidRPr="0033022E">
              <w:rPr>
                <w:rFonts w:ascii="Calibri" w:eastAsia="Calibri" w:hAnsi="Calibri" w:cs="Arial"/>
                <w:bCs/>
                <w:noProof/>
                <w:sz w:val="22"/>
                <w:szCs w:val="22"/>
                <w:lang w:val="fr-BE" w:eastAsia="en-US"/>
              </w:rPr>
              <w:t>;</w:t>
            </w:r>
          </w:p>
        </w:tc>
        <w:tc>
          <w:tcPr>
            <w:tcW w:w="3544" w:type="dxa"/>
            <w:gridSpan w:val="2"/>
            <w:tcBorders>
              <w:top w:val="dotted" w:sz="4" w:space="0" w:color="auto"/>
              <w:bottom w:val="dotted" w:sz="4" w:space="0" w:color="auto"/>
            </w:tcBorders>
          </w:tcPr>
          <w:p w14:paraId="65141EE7" w14:textId="070F07AD"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1A6BDEDD" w14:textId="77777777" w:rsidTr="00252D33">
        <w:trPr>
          <w:trHeight w:val="138"/>
        </w:trPr>
        <w:tc>
          <w:tcPr>
            <w:tcW w:w="5665" w:type="dxa"/>
            <w:gridSpan w:val="3"/>
            <w:tcBorders>
              <w:top w:val="dotted" w:sz="4" w:space="0" w:color="auto"/>
              <w:bottom w:val="dotted" w:sz="4" w:space="0" w:color="auto"/>
            </w:tcBorders>
            <w:shd w:val="clear" w:color="auto" w:fill="D9D9D9" w:themeFill="background1" w:themeFillShade="D9"/>
          </w:tcPr>
          <w:p w14:paraId="245C1B1A" w14:textId="2A2FBCFF"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Arial"/>
                <w:bCs/>
                <w:noProof/>
                <w:sz w:val="22"/>
                <w:szCs w:val="22"/>
                <w:lang w:val="fr-BE" w:eastAsia="en-US"/>
              </w:rPr>
            </w:pPr>
            <w:r w:rsidRPr="0033022E">
              <w:rPr>
                <w:rFonts w:ascii="Calibri" w:hAnsi="Calibri" w:cs="Calibri"/>
                <w:sz w:val="22"/>
                <w:szCs w:val="22"/>
                <w:lang w:val="fr-FR" w:eastAsia="fr-BE"/>
              </w:rPr>
              <w:t>Les différents types de crédit à la consommation </w:t>
            </w:r>
            <w:r w:rsidRPr="0033022E">
              <w:rPr>
                <w:rFonts w:ascii="Calibri" w:hAnsi="Calibri" w:cs="Calibri"/>
                <w:sz w:val="22"/>
                <w:szCs w:val="22"/>
                <w:lang w:val="fr-BE" w:eastAsia="fr-BE"/>
              </w:rPr>
              <w:t>;</w:t>
            </w:r>
          </w:p>
        </w:tc>
        <w:tc>
          <w:tcPr>
            <w:tcW w:w="3544" w:type="dxa"/>
            <w:gridSpan w:val="2"/>
            <w:tcBorders>
              <w:top w:val="dotted" w:sz="4" w:space="0" w:color="auto"/>
              <w:bottom w:val="dotted" w:sz="4" w:space="0" w:color="auto"/>
            </w:tcBorders>
          </w:tcPr>
          <w:p w14:paraId="7C8877E1" w14:textId="0F3AC7F1"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331AB5DC" w14:textId="77777777" w:rsidTr="00252D33">
        <w:trPr>
          <w:trHeight w:val="288"/>
        </w:trPr>
        <w:tc>
          <w:tcPr>
            <w:tcW w:w="5665" w:type="dxa"/>
            <w:gridSpan w:val="3"/>
            <w:tcBorders>
              <w:top w:val="dotted" w:sz="4" w:space="0" w:color="auto"/>
              <w:bottom w:val="dotted" w:sz="4" w:space="0" w:color="auto"/>
            </w:tcBorders>
            <w:shd w:val="clear" w:color="auto" w:fill="D9D9D9" w:themeFill="background1" w:themeFillShade="D9"/>
          </w:tcPr>
          <w:p w14:paraId="37517BF5" w14:textId="74D6C1C0"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Arial"/>
                <w:bCs/>
                <w:noProof/>
                <w:sz w:val="22"/>
                <w:szCs w:val="22"/>
                <w:lang w:val="fr-BE" w:eastAsia="en-US"/>
              </w:rPr>
            </w:pPr>
            <w:r w:rsidRPr="0033022E">
              <w:rPr>
                <w:rFonts w:ascii="Calibri" w:hAnsi="Calibri" w:cs="Calibri"/>
                <w:sz w:val="22"/>
                <w:szCs w:val="22"/>
                <w:lang w:val="fr-FR" w:eastAsia="fr-BE"/>
              </w:rPr>
              <w:t>Le processus d’évaluation de la solvabilité du consommateur </w:t>
            </w:r>
            <w:r w:rsidRPr="0033022E">
              <w:rPr>
                <w:rFonts w:ascii="Calibri" w:hAnsi="Calibri" w:cs="Calibri"/>
                <w:sz w:val="22"/>
                <w:szCs w:val="22"/>
                <w:lang w:val="fr-BE" w:eastAsia="fr-BE"/>
              </w:rPr>
              <w:t>;</w:t>
            </w:r>
          </w:p>
        </w:tc>
        <w:tc>
          <w:tcPr>
            <w:tcW w:w="3544" w:type="dxa"/>
            <w:gridSpan w:val="2"/>
            <w:tcBorders>
              <w:top w:val="dotted" w:sz="4" w:space="0" w:color="auto"/>
              <w:bottom w:val="dotted" w:sz="4" w:space="0" w:color="auto"/>
            </w:tcBorders>
          </w:tcPr>
          <w:p w14:paraId="4C0D3E45" w14:textId="0D48B113"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27A3AB4B" w14:textId="77777777" w:rsidTr="00252D33">
        <w:trPr>
          <w:trHeight w:val="154"/>
        </w:trPr>
        <w:tc>
          <w:tcPr>
            <w:tcW w:w="5665" w:type="dxa"/>
            <w:gridSpan w:val="3"/>
            <w:tcBorders>
              <w:top w:val="dotted" w:sz="4" w:space="0" w:color="auto"/>
              <w:bottom w:val="dotted" w:sz="4" w:space="0" w:color="auto"/>
            </w:tcBorders>
            <w:shd w:val="clear" w:color="auto" w:fill="D9D9D9" w:themeFill="background1" w:themeFillShade="D9"/>
          </w:tcPr>
          <w:p w14:paraId="22BF75C4" w14:textId="0B084AE6"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Arial"/>
                <w:bCs/>
                <w:noProof/>
                <w:sz w:val="22"/>
                <w:szCs w:val="22"/>
                <w:lang w:val="fr-BE" w:eastAsia="en-US"/>
              </w:rPr>
            </w:pPr>
            <w:r w:rsidRPr="0033022E">
              <w:rPr>
                <w:rFonts w:ascii="Calibri" w:hAnsi="Calibri" w:cs="Calibri"/>
                <w:sz w:val="22"/>
                <w:szCs w:val="22"/>
                <w:lang w:val="fr-FR" w:eastAsia="fr-BE"/>
              </w:rPr>
              <w:t>La conclusion et l’exécution du contrat de crédit à la consommation </w:t>
            </w:r>
            <w:r w:rsidRPr="0033022E">
              <w:rPr>
                <w:rFonts w:ascii="Calibri" w:hAnsi="Calibri" w:cs="Calibri"/>
                <w:sz w:val="22"/>
                <w:szCs w:val="22"/>
                <w:lang w:val="fr-BE" w:eastAsia="fr-BE"/>
              </w:rPr>
              <w:t>;</w:t>
            </w:r>
          </w:p>
        </w:tc>
        <w:tc>
          <w:tcPr>
            <w:tcW w:w="3544" w:type="dxa"/>
            <w:gridSpan w:val="2"/>
            <w:tcBorders>
              <w:top w:val="dotted" w:sz="4" w:space="0" w:color="auto"/>
              <w:bottom w:val="dotted" w:sz="4" w:space="0" w:color="auto"/>
            </w:tcBorders>
          </w:tcPr>
          <w:p w14:paraId="2615A690" w14:textId="6474A4FD"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0970E2BE" w14:textId="77777777" w:rsidTr="00252D33">
        <w:trPr>
          <w:trHeight w:val="90"/>
        </w:trPr>
        <w:tc>
          <w:tcPr>
            <w:tcW w:w="5665" w:type="dxa"/>
            <w:gridSpan w:val="3"/>
            <w:tcBorders>
              <w:top w:val="dotted" w:sz="4" w:space="0" w:color="auto"/>
              <w:bottom w:val="dotted" w:sz="4" w:space="0" w:color="auto"/>
            </w:tcBorders>
            <w:shd w:val="clear" w:color="auto" w:fill="D9D9D9" w:themeFill="background1" w:themeFillShade="D9"/>
          </w:tcPr>
          <w:p w14:paraId="4CEF32F0" w14:textId="260CE7D6"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Arial"/>
                <w:bCs/>
                <w:noProof/>
                <w:sz w:val="22"/>
                <w:szCs w:val="22"/>
                <w:lang w:val="fr-BE" w:eastAsia="en-US"/>
              </w:rPr>
            </w:pPr>
            <w:r w:rsidRPr="0033022E">
              <w:rPr>
                <w:rFonts w:ascii="Calibri" w:hAnsi="Calibri" w:cs="Calibri"/>
                <w:sz w:val="22"/>
                <w:szCs w:val="22"/>
                <w:lang w:val="fr-FR" w:eastAsia="fr-BE"/>
              </w:rPr>
              <w:t>Les normes déontologiques, les procédures internes et le code de conduite du secteur</w:t>
            </w:r>
            <w:r>
              <w:rPr>
                <w:rFonts w:ascii="Calibri" w:hAnsi="Calibri" w:cs="Calibri"/>
                <w:sz w:val="22"/>
                <w:szCs w:val="22"/>
                <w:lang w:val="fr-FR" w:eastAsia="fr-BE"/>
              </w:rPr>
              <w:t xml:space="preserve"> </w:t>
            </w:r>
            <w:r w:rsidRPr="0033022E">
              <w:rPr>
                <w:rFonts w:ascii="Calibri" w:hAnsi="Calibri" w:cs="Calibri"/>
                <w:sz w:val="22"/>
                <w:szCs w:val="22"/>
                <w:lang w:val="fr-BE" w:eastAsia="fr-BE"/>
              </w:rPr>
              <w:t>;</w:t>
            </w:r>
          </w:p>
        </w:tc>
        <w:tc>
          <w:tcPr>
            <w:tcW w:w="3544" w:type="dxa"/>
            <w:gridSpan w:val="2"/>
            <w:tcBorders>
              <w:top w:val="dotted" w:sz="4" w:space="0" w:color="auto"/>
              <w:bottom w:val="dotted" w:sz="4" w:space="0" w:color="auto"/>
            </w:tcBorders>
          </w:tcPr>
          <w:p w14:paraId="0F820119" w14:textId="61123171"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w:t>
            </w:r>
            <w:r w:rsidRPr="00384D9A">
              <w:rPr>
                <w:rFonts w:ascii="Calibri" w:hAnsi="Calibri" w:cs="TimesNewRomanPSMT"/>
                <w:sz w:val="22"/>
                <w:lang w:val="nl-BE"/>
              </w:rPr>
              <w:t xml:space="preserve"> - </w:t>
            </w:r>
            <w:r>
              <w:rPr>
                <w:rFonts w:ascii="Calibri" w:hAnsi="Calibri" w:cs="TimesNewRomanPSMT"/>
                <w:sz w:val="22"/>
                <w:lang w:val="nl-BE"/>
              </w:rPr>
              <w:t>NON</w:t>
            </w:r>
          </w:p>
        </w:tc>
      </w:tr>
      <w:tr w:rsidR="00F230C6" w:rsidRPr="009E6FBD" w14:paraId="01E5F421" w14:textId="77777777" w:rsidTr="00252D33">
        <w:trPr>
          <w:trHeight w:val="269"/>
        </w:trPr>
        <w:tc>
          <w:tcPr>
            <w:tcW w:w="5665" w:type="dxa"/>
            <w:gridSpan w:val="3"/>
            <w:tcBorders>
              <w:top w:val="dotted" w:sz="4" w:space="0" w:color="auto"/>
              <w:bottom w:val="single" w:sz="4" w:space="0" w:color="auto"/>
            </w:tcBorders>
            <w:shd w:val="clear" w:color="auto" w:fill="D9D9D9" w:themeFill="background1" w:themeFillShade="D9"/>
          </w:tcPr>
          <w:p w14:paraId="374B3B4C" w14:textId="7FF00728" w:rsidR="00F230C6" w:rsidRPr="0033022E" w:rsidRDefault="00F230C6" w:rsidP="00F230C6">
            <w:pPr>
              <w:pStyle w:val="ListParagraph"/>
              <w:numPr>
                <w:ilvl w:val="0"/>
                <w:numId w:val="26"/>
              </w:numPr>
              <w:spacing w:before="40" w:after="40" w:line="260" w:lineRule="atLeast"/>
              <w:ind w:left="568" w:hanging="284"/>
              <w:rPr>
                <w:rFonts w:ascii="Calibri" w:eastAsia="Calibri" w:hAnsi="Calibri" w:cs="Calibri"/>
                <w:sz w:val="22"/>
                <w:szCs w:val="22"/>
                <w:lang w:val="fr-FR" w:eastAsia="en-US"/>
              </w:rPr>
            </w:pPr>
            <w:r w:rsidRPr="0033022E">
              <w:rPr>
                <w:rFonts w:ascii="Calibri" w:eastAsia="Calibri" w:hAnsi="Calibri" w:cs="Calibri"/>
                <w:sz w:val="22"/>
                <w:szCs w:val="22"/>
                <w:lang w:val="fr-FR" w:eastAsia="en-US"/>
              </w:rPr>
              <w:t>La législation anti-blanchiment</w:t>
            </w:r>
            <w:r w:rsidRPr="00DA3889">
              <w:rPr>
                <w:rFonts w:ascii="Calibri" w:eastAsia="Calibri" w:hAnsi="Calibri" w:cs="Calibri"/>
                <w:sz w:val="22"/>
                <w:szCs w:val="22"/>
                <w:lang w:val="nl-BE" w:eastAsia="en-US"/>
              </w:rPr>
              <w:t>.</w:t>
            </w:r>
          </w:p>
        </w:tc>
        <w:tc>
          <w:tcPr>
            <w:tcW w:w="3544" w:type="dxa"/>
            <w:gridSpan w:val="2"/>
            <w:tcBorders>
              <w:top w:val="dotted" w:sz="4" w:space="0" w:color="auto"/>
              <w:bottom w:val="single" w:sz="4" w:space="0" w:color="auto"/>
            </w:tcBorders>
            <w:vAlign w:val="center"/>
          </w:tcPr>
          <w:p w14:paraId="5C2E93B8" w14:textId="13CECF36" w:rsidR="00F230C6"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 - NON</w:t>
            </w:r>
          </w:p>
        </w:tc>
      </w:tr>
      <w:tr w:rsidR="00F230C6" w:rsidRPr="009E6FBD" w14:paraId="3AB6354D" w14:textId="77777777" w:rsidTr="00252D33">
        <w:trPr>
          <w:trHeight w:val="269"/>
        </w:trPr>
        <w:tc>
          <w:tcPr>
            <w:tcW w:w="5665" w:type="dxa"/>
            <w:gridSpan w:val="3"/>
            <w:tcBorders>
              <w:top w:val="dotted" w:sz="4" w:space="0" w:color="auto"/>
              <w:bottom w:val="single" w:sz="4" w:space="0" w:color="auto"/>
            </w:tcBorders>
            <w:shd w:val="clear" w:color="auto" w:fill="D9D9D9" w:themeFill="background1" w:themeFillShade="D9"/>
          </w:tcPr>
          <w:p w14:paraId="49F59CD8" w14:textId="7491FBB8" w:rsidR="00F230C6" w:rsidRDefault="00F230C6" w:rsidP="00F230C6">
            <w:pPr>
              <w:ind w:left="314"/>
              <w:rPr>
                <w:rFonts w:ascii="Calibri" w:eastAsia="Calibri" w:hAnsi="Calibri" w:cs="Calibri"/>
                <w:sz w:val="22"/>
                <w:szCs w:val="22"/>
                <w:lang w:val="fr-FR" w:eastAsia="en-US"/>
              </w:rPr>
            </w:pPr>
            <w:r w:rsidRPr="0083662A">
              <w:rPr>
                <w:rFonts w:ascii="Calibri" w:eastAsia="Calibri" w:hAnsi="Calibri" w:cs="Calibri"/>
                <w:sz w:val="22"/>
                <w:szCs w:val="22"/>
                <w:lang w:val="fr-FR" w:eastAsia="en-US"/>
              </w:rPr>
              <w:t>(</w:t>
            </w:r>
            <w:proofErr w:type="gramStart"/>
            <w:r w:rsidRPr="0083662A">
              <w:rPr>
                <w:rFonts w:ascii="Calibri" w:eastAsia="Calibri" w:hAnsi="Calibri" w:cs="Calibri"/>
                <w:sz w:val="22"/>
                <w:szCs w:val="22"/>
                <w:lang w:val="fr-FR" w:eastAsia="en-US"/>
              </w:rPr>
              <w:t>comme</w:t>
            </w:r>
            <w:proofErr w:type="gramEnd"/>
            <w:r w:rsidRPr="0083662A">
              <w:rPr>
                <w:rFonts w:ascii="Calibri" w:eastAsia="Calibri" w:hAnsi="Calibri" w:cs="Calibri"/>
                <w:sz w:val="22"/>
                <w:szCs w:val="22"/>
                <w:lang w:val="fr-FR" w:eastAsia="en-US"/>
              </w:rPr>
              <w:t xml:space="preserve"> prévu à l’article I.9, 53/3° du Code de droit économique)</w:t>
            </w:r>
          </w:p>
          <w:p w14:paraId="4AB75183" w14:textId="7BB71326" w:rsidR="00F230C6" w:rsidRPr="00F230C6" w:rsidRDefault="00F230C6" w:rsidP="006557EB">
            <w:pPr>
              <w:spacing w:before="40" w:after="40" w:line="260" w:lineRule="atLeast"/>
              <w:ind w:left="320"/>
              <w:rPr>
                <w:rFonts w:ascii="Calibri" w:eastAsia="Calibri" w:hAnsi="Calibri" w:cs="Arial"/>
                <w:bCs/>
                <w:noProof/>
                <w:sz w:val="22"/>
                <w:szCs w:val="22"/>
                <w:lang w:val="fr-BE" w:eastAsia="en-US"/>
              </w:rPr>
            </w:pPr>
            <w:r w:rsidRPr="0083662A">
              <w:rPr>
                <w:rFonts w:ascii="Calibri" w:eastAsia="Calibri" w:hAnsi="Calibri" w:cs="Calibri"/>
                <w:sz w:val="22"/>
                <w:szCs w:val="22"/>
                <w:lang w:val="fr-FR" w:eastAsia="en-US"/>
              </w:rPr>
              <w:t>les crédits à la consommation.</w:t>
            </w:r>
          </w:p>
        </w:tc>
        <w:tc>
          <w:tcPr>
            <w:tcW w:w="3544" w:type="dxa"/>
            <w:gridSpan w:val="2"/>
            <w:tcBorders>
              <w:top w:val="dotted" w:sz="4" w:space="0" w:color="auto"/>
              <w:bottom w:val="single" w:sz="4" w:space="0" w:color="auto"/>
            </w:tcBorders>
            <w:vAlign w:val="center"/>
          </w:tcPr>
          <w:p w14:paraId="75BEFB28" w14:textId="39669543" w:rsidR="00F230C6" w:rsidRPr="00384D9A" w:rsidRDefault="00F230C6" w:rsidP="00F230C6">
            <w:pPr>
              <w:spacing w:before="40" w:after="40"/>
              <w:jc w:val="center"/>
              <w:rPr>
                <w:rFonts w:ascii="Calibri" w:hAnsi="Calibri" w:cs="TimesNewRomanPSMT"/>
                <w:sz w:val="22"/>
                <w:lang w:val="nl-BE"/>
              </w:rPr>
            </w:pPr>
            <w:r>
              <w:rPr>
                <w:rFonts w:ascii="Calibri" w:hAnsi="Calibri" w:cs="TimesNewRomanPSMT"/>
                <w:sz w:val="22"/>
                <w:lang w:val="nl-BE"/>
              </w:rPr>
              <w:t>OUI - NON</w:t>
            </w:r>
          </w:p>
        </w:tc>
      </w:tr>
      <w:tr w:rsidR="00F230C6" w:rsidRPr="00B762F7" w14:paraId="75418D81" w14:textId="77777777" w:rsidTr="00AA6837">
        <w:trPr>
          <w:trHeight w:val="630"/>
        </w:trPr>
        <w:tc>
          <w:tcPr>
            <w:tcW w:w="9209" w:type="dxa"/>
            <w:gridSpan w:val="5"/>
            <w:tcBorders>
              <w:top w:val="single" w:sz="4" w:space="0" w:color="auto"/>
              <w:bottom w:val="dotted" w:sz="4" w:space="0" w:color="auto"/>
            </w:tcBorders>
            <w:shd w:val="clear" w:color="auto" w:fill="D9D9D9" w:themeFill="background1" w:themeFillShade="D9"/>
          </w:tcPr>
          <w:p w14:paraId="3F4D1AAC" w14:textId="2F78F9F1" w:rsidR="00F230C6" w:rsidRPr="00F9120A" w:rsidRDefault="00F230C6" w:rsidP="00F230C6">
            <w:pPr>
              <w:spacing w:before="40" w:after="40"/>
              <w:jc w:val="both"/>
              <w:rPr>
                <w:rFonts w:ascii="Calibri" w:hAnsi="Calibri" w:cs="TimesNewRomanPSMT"/>
                <w:b/>
                <w:sz w:val="22"/>
                <w:u w:val="dotted"/>
                <w:lang w:val="fr-BE"/>
              </w:rPr>
            </w:pPr>
            <w:r w:rsidRPr="00F9120A">
              <w:rPr>
                <w:rFonts w:ascii="Calibri" w:hAnsi="Calibri" w:cs="TimesNewRomanPSMT"/>
                <w:b/>
                <w:sz w:val="22"/>
                <w:u w:val="dotted"/>
                <w:lang w:val="fr-BE"/>
              </w:rPr>
              <w:t xml:space="preserve">Autres connaissances ou </w:t>
            </w:r>
            <w:r>
              <w:rPr>
                <w:rFonts w:ascii="Calibri" w:hAnsi="Calibri" w:cs="TimesNewRomanPSMT"/>
                <w:b/>
                <w:sz w:val="22"/>
                <w:u w:val="dotted"/>
                <w:lang w:val="fr-BE"/>
              </w:rPr>
              <w:t xml:space="preserve">de </w:t>
            </w:r>
            <w:r w:rsidRPr="00F9120A">
              <w:rPr>
                <w:rFonts w:ascii="Calibri" w:hAnsi="Calibri" w:cs="TimesNewRomanPSMT"/>
                <w:b/>
                <w:sz w:val="22"/>
                <w:u w:val="dotted"/>
                <w:lang w:val="fr-BE"/>
              </w:rPr>
              <w:t xml:space="preserve">compétences professionnelles </w:t>
            </w:r>
          </w:p>
          <w:p w14:paraId="1E6073A7" w14:textId="114779CB" w:rsidR="00F230C6" w:rsidRPr="00F9120A" w:rsidRDefault="00F230C6" w:rsidP="00F230C6">
            <w:pPr>
              <w:spacing w:before="40" w:after="40"/>
              <w:jc w:val="both"/>
              <w:rPr>
                <w:rFonts w:ascii="Calibri" w:hAnsi="Calibri" w:cs="TimesNewRomanPSMT"/>
                <w:sz w:val="22"/>
                <w:lang w:val="fr-BE"/>
              </w:rPr>
            </w:pPr>
            <w:r w:rsidRPr="009E52F5">
              <w:rPr>
                <w:rFonts w:ascii="Calibri" w:hAnsi="Calibri" w:cs="TimesNewRomanPSMT"/>
                <w:i/>
                <w:sz w:val="22"/>
                <w:lang w:val="fr-BE"/>
              </w:rPr>
              <w:t>Si la formation concerne d’autres matières que celle reprises ci-dessus ou que la formation a pour objectif d’améliorer certaines compétences professionnelles, il vous revient de décrire ici les raisons p</w:t>
            </w:r>
            <w:r>
              <w:rPr>
                <w:rFonts w:ascii="Calibri" w:hAnsi="Calibri" w:cs="TimesNewRomanPSMT"/>
                <w:i/>
                <w:sz w:val="22"/>
                <w:lang w:val="fr-BE"/>
              </w:rPr>
              <w:t xml:space="preserve">our lesquelles </w:t>
            </w:r>
            <w:r w:rsidRPr="009E52F5">
              <w:rPr>
                <w:rFonts w:ascii="Calibri" w:hAnsi="Calibri" w:cs="TimesNewRomanPSMT"/>
                <w:i/>
                <w:sz w:val="22"/>
                <w:lang w:val="fr-BE"/>
              </w:rPr>
              <w:t>cette formation est d’après vous pertinente.</w:t>
            </w:r>
          </w:p>
        </w:tc>
      </w:tr>
      <w:tr w:rsidR="00F230C6" w:rsidRPr="00B762F7" w14:paraId="1B0B3ABA" w14:textId="77777777" w:rsidTr="002B5F15">
        <w:trPr>
          <w:trHeight w:val="630"/>
        </w:trPr>
        <w:tc>
          <w:tcPr>
            <w:tcW w:w="9209" w:type="dxa"/>
            <w:gridSpan w:val="5"/>
            <w:tcBorders>
              <w:top w:val="single" w:sz="4" w:space="0" w:color="auto"/>
              <w:bottom w:val="dotted" w:sz="4" w:space="0" w:color="auto"/>
            </w:tcBorders>
            <w:shd w:val="clear" w:color="auto" w:fill="FFFFFF" w:themeFill="background1"/>
          </w:tcPr>
          <w:p w14:paraId="7BBF52A1" w14:textId="69FCD79F" w:rsidR="00F230C6" w:rsidRPr="000A3D2F" w:rsidRDefault="00F230C6" w:rsidP="00F230C6">
            <w:pPr>
              <w:spacing w:before="40" w:after="40"/>
              <w:jc w:val="both"/>
              <w:rPr>
                <w:rFonts w:ascii="Calibri" w:hAnsi="Calibri" w:cs="TimesNewRomanPSMT"/>
                <w:b/>
                <w:sz w:val="22"/>
                <w:u w:val="dotted"/>
                <w:lang w:val="fr-BE"/>
              </w:rPr>
            </w:pPr>
          </w:p>
          <w:p w14:paraId="23E8EC7E" w14:textId="77777777" w:rsidR="00F230C6" w:rsidRPr="00F9120A" w:rsidRDefault="00F230C6" w:rsidP="00F230C6">
            <w:pPr>
              <w:spacing w:before="40" w:after="40"/>
              <w:jc w:val="both"/>
              <w:rPr>
                <w:rFonts w:ascii="Calibri" w:hAnsi="Calibri" w:cs="TimesNewRomanPSMT"/>
                <w:b/>
                <w:sz w:val="22"/>
                <w:u w:val="dotted"/>
                <w:lang w:val="fr-BE"/>
              </w:rPr>
            </w:pPr>
          </w:p>
          <w:p w14:paraId="699883F5" w14:textId="615B0442" w:rsidR="00F230C6" w:rsidRPr="00F9120A" w:rsidRDefault="00F230C6" w:rsidP="00F230C6">
            <w:pPr>
              <w:spacing w:before="40" w:after="40"/>
              <w:rPr>
                <w:rFonts w:ascii="Calibri" w:hAnsi="Calibri" w:cs="TimesNewRomanPSMT"/>
                <w:sz w:val="22"/>
                <w:lang w:val="fr-BE"/>
              </w:rPr>
            </w:pPr>
          </w:p>
        </w:tc>
      </w:tr>
      <w:tr w:rsidR="00F230C6" w:rsidRPr="009E6FBD" w14:paraId="2821DD35" w14:textId="77777777" w:rsidTr="00252D33">
        <w:trPr>
          <w:trHeight w:val="630"/>
        </w:trPr>
        <w:tc>
          <w:tcPr>
            <w:tcW w:w="5665" w:type="dxa"/>
            <w:gridSpan w:val="3"/>
            <w:tcBorders>
              <w:top w:val="single" w:sz="4" w:space="0" w:color="auto"/>
              <w:bottom w:val="dotted" w:sz="4" w:space="0" w:color="auto"/>
            </w:tcBorders>
            <w:shd w:val="clear" w:color="auto" w:fill="D9D9D9" w:themeFill="background1" w:themeFillShade="D9"/>
          </w:tcPr>
          <w:p w14:paraId="26BFD340" w14:textId="07F7A100" w:rsidR="00F230C6" w:rsidRPr="00262453" w:rsidRDefault="00F230C6" w:rsidP="00F230C6">
            <w:pPr>
              <w:spacing w:before="40" w:after="40"/>
              <w:jc w:val="both"/>
              <w:rPr>
                <w:rFonts w:ascii="Calibri" w:hAnsi="Calibri" w:cs="TimesNewRomanPSMT"/>
                <w:b/>
                <w:sz w:val="22"/>
                <w:u w:val="dotted"/>
                <w:lang w:val="nl-BE"/>
              </w:rPr>
            </w:pPr>
            <w:r w:rsidRPr="00262453">
              <w:rPr>
                <w:rFonts w:ascii="Calibri" w:hAnsi="Calibri" w:cs="TimesNewRomanPSMT"/>
                <w:b/>
                <w:sz w:val="22"/>
                <w:u w:val="dotted"/>
                <w:lang w:val="nl-BE"/>
              </w:rPr>
              <w:t>Planning</w:t>
            </w:r>
          </w:p>
          <w:p w14:paraId="67111948" w14:textId="3A49C8AB" w:rsidR="00F230C6" w:rsidRPr="001E1A80" w:rsidRDefault="00F230C6" w:rsidP="00F230C6">
            <w:pPr>
              <w:pStyle w:val="ListParagraph"/>
              <w:numPr>
                <w:ilvl w:val="0"/>
                <w:numId w:val="33"/>
              </w:numPr>
              <w:spacing w:before="40" w:after="40"/>
              <w:jc w:val="both"/>
              <w:rPr>
                <w:rFonts w:ascii="Calibri" w:hAnsi="Calibri" w:cs="TimesNewRomanPSMT"/>
                <w:sz w:val="22"/>
                <w:lang w:val="nl-BE"/>
              </w:rPr>
            </w:pPr>
            <w:r w:rsidRPr="00262453">
              <w:rPr>
                <w:rFonts w:ascii="Calibri" w:hAnsi="Calibri" w:cs="TimesNewRomanPSMT"/>
                <w:sz w:val="22"/>
                <w:lang w:val="nl-BE"/>
              </w:rPr>
              <w:t>Dat</w:t>
            </w:r>
            <w:r>
              <w:rPr>
                <w:rFonts w:ascii="Calibri" w:hAnsi="Calibri" w:cs="TimesNewRomanPSMT"/>
                <w:sz w:val="22"/>
                <w:lang w:val="nl-BE"/>
              </w:rPr>
              <w:t xml:space="preserve">e(s) </w:t>
            </w:r>
            <w:r w:rsidRPr="00262453">
              <w:rPr>
                <w:rFonts w:ascii="Calibri" w:hAnsi="Calibri" w:cs="TimesNewRomanPSMT"/>
                <w:sz w:val="22"/>
                <w:lang w:val="nl-BE"/>
              </w:rPr>
              <w:t>:</w:t>
            </w:r>
          </w:p>
        </w:tc>
        <w:tc>
          <w:tcPr>
            <w:tcW w:w="3544" w:type="dxa"/>
            <w:gridSpan w:val="2"/>
            <w:tcBorders>
              <w:top w:val="single" w:sz="4" w:space="0" w:color="auto"/>
              <w:bottom w:val="dotted" w:sz="4" w:space="0" w:color="auto"/>
            </w:tcBorders>
          </w:tcPr>
          <w:p w14:paraId="1603BACC" w14:textId="61795D28" w:rsidR="00F230C6" w:rsidRPr="008406EF" w:rsidRDefault="00F230C6" w:rsidP="00F230C6">
            <w:pPr>
              <w:spacing w:before="40" w:after="40"/>
              <w:jc w:val="center"/>
              <w:rPr>
                <w:rFonts w:ascii="Calibri" w:hAnsi="Calibri" w:cs="TimesNewRomanPSMT"/>
                <w:sz w:val="22"/>
                <w:lang w:val="nl-BE"/>
              </w:rPr>
            </w:pPr>
          </w:p>
        </w:tc>
      </w:tr>
      <w:tr w:rsidR="00F230C6" w:rsidRPr="00B762F7" w14:paraId="0F5AB77A" w14:textId="77777777" w:rsidTr="00252D33">
        <w:trPr>
          <w:trHeight w:val="398"/>
        </w:trPr>
        <w:tc>
          <w:tcPr>
            <w:tcW w:w="5665" w:type="dxa"/>
            <w:gridSpan w:val="3"/>
            <w:tcBorders>
              <w:top w:val="dotted" w:sz="4" w:space="0" w:color="auto"/>
              <w:bottom w:val="dotted" w:sz="4" w:space="0" w:color="auto"/>
            </w:tcBorders>
            <w:shd w:val="clear" w:color="auto" w:fill="D9D9D9" w:themeFill="background1" w:themeFillShade="D9"/>
          </w:tcPr>
          <w:p w14:paraId="199B659E" w14:textId="283282B2" w:rsidR="00F230C6" w:rsidRPr="0033022E" w:rsidRDefault="00F230C6" w:rsidP="00F230C6">
            <w:pPr>
              <w:pStyle w:val="ListParagraph"/>
              <w:numPr>
                <w:ilvl w:val="0"/>
                <w:numId w:val="33"/>
              </w:numPr>
              <w:spacing w:before="40" w:after="40"/>
              <w:jc w:val="both"/>
              <w:rPr>
                <w:rFonts w:ascii="Calibri" w:hAnsi="Calibri" w:cs="TimesNewRomanPSMT"/>
                <w:b/>
                <w:sz w:val="22"/>
                <w:u w:val="dotted"/>
                <w:lang w:val="fr-BE"/>
              </w:rPr>
            </w:pPr>
            <w:r w:rsidRPr="0033022E">
              <w:rPr>
                <w:rFonts w:ascii="Calibri" w:hAnsi="Calibri" w:cs="TimesNewRomanPSMT"/>
                <w:sz w:val="22"/>
                <w:lang w:val="fr-BE"/>
              </w:rPr>
              <w:t>Durée (heure de début et de fin)</w:t>
            </w:r>
            <w:r>
              <w:rPr>
                <w:rFonts w:ascii="Calibri" w:hAnsi="Calibri" w:cs="TimesNewRomanPSMT"/>
                <w:sz w:val="22"/>
                <w:lang w:val="fr-BE"/>
              </w:rPr>
              <w:t xml:space="preserve"> </w:t>
            </w:r>
            <w:r w:rsidRPr="0033022E">
              <w:rPr>
                <w:rFonts w:ascii="Calibri" w:hAnsi="Calibri" w:cs="TimesNewRomanPSMT"/>
                <w:sz w:val="22"/>
                <w:lang w:val="fr-BE"/>
              </w:rPr>
              <w:t>:</w:t>
            </w:r>
          </w:p>
        </w:tc>
        <w:tc>
          <w:tcPr>
            <w:tcW w:w="3544" w:type="dxa"/>
            <w:gridSpan w:val="2"/>
            <w:tcBorders>
              <w:top w:val="dotted" w:sz="4" w:space="0" w:color="auto"/>
              <w:bottom w:val="dotted" w:sz="4" w:space="0" w:color="auto"/>
            </w:tcBorders>
          </w:tcPr>
          <w:p w14:paraId="7996201B" w14:textId="77777777" w:rsidR="00F230C6" w:rsidRPr="0033022E" w:rsidRDefault="00F230C6" w:rsidP="00F230C6">
            <w:pPr>
              <w:spacing w:before="40" w:after="40"/>
              <w:jc w:val="center"/>
              <w:rPr>
                <w:rFonts w:ascii="Calibri" w:hAnsi="Calibri" w:cs="TimesNewRomanPSMT"/>
                <w:sz w:val="22"/>
                <w:lang w:val="fr-BE"/>
              </w:rPr>
            </w:pPr>
          </w:p>
        </w:tc>
      </w:tr>
      <w:tr w:rsidR="00F230C6" w:rsidRPr="009E6FBD" w14:paraId="5C69DEAE" w14:textId="77777777" w:rsidTr="00252D33">
        <w:trPr>
          <w:trHeight w:val="402"/>
        </w:trPr>
        <w:tc>
          <w:tcPr>
            <w:tcW w:w="5665" w:type="dxa"/>
            <w:gridSpan w:val="3"/>
            <w:tcBorders>
              <w:top w:val="dotted" w:sz="4" w:space="0" w:color="auto"/>
              <w:bottom w:val="single" w:sz="4" w:space="0" w:color="auto"/>
            </w:tcBorders>
            <w:shd w:val="clear" w:color="auto" w:fill="D9D9D9" w:themeFill="background1" w:themeFillShade="D9"/>
          </w:tcPr>
          <w:p w14:paraId="263D8CFA" w14:textId="2ED36876" w:rsidR="00F230C6" w:rsidRPr="001E1A80" w:rsidRDefault="00F230C6" w:rsidP="00F230C6">
            <w:pPr>
              <w:pStyle w:val="ListParagraph"/>
              <w:numPr>
                <w:ilvl w:val="0"/>
                <w:numId w:val="33"/>
              </w:numPr>
              <w:spacing w:before="40" w:after="40"/>
              <w:jc w:val="both"/>
              <w:rPr>
                <w:rFonts w:ascii="Calibri" w:hAnsi="Calibri" w:cs="TimesNewRomanPSMT"/>
                <w:b/>
                <w:sz w:val="22"/>
                <w:u w:val="dotted"/>
                <w:lang w:val="nl-BE"/>
              </w:rPr>
            </w:pPr>
            <w:proofErr w:type="spellStart"/>
            <w:r>
              <w:rPr>
                <w:rFonts w:ascii="Calibri" w:hAnsi="Calibri" w:cs="TimesNewRomanPSMT"/>
                <w:sz w:val="22"/>
                <w:lang w:val="nl-BE"/>
              </w:rPr>
              <w:t>Lieu</w:t>
            </w:r>
            <w:proofErr w:type="spellEnd"/>
            <w:r>
              <w:rPr>
                <w:rFonts w:ascii="Calibri" w:hAnsi="Calibri" w:cs="TimesNewRomanPSMT"/>
                <w:sz w:val="22"/>
                <w:lang w:val="nl-BE"/>
              </w:rPr>
              <w:t xml:space="preserve"> </w:t>
            </w:r>
            <w:r w:rsidRPr="001E1A80">
              <w:rPr>
                <w:rFonts w:ascii="Calibri" w:hAnsi="Calibri" w:cs="TimesNewRomanPSMT"/>
                <w:sz w:val="22"/>
                <w:lang w:val="nl-BE"/>
              </w:rPr>
              <w:t>:</w:t>
            </w:r>
          </w:p>
        </w:tc>
        <w:tc>
          <w:tcPr>
            <w:tcW w:w="3544" w:type="dxa"/>
            <w:gridSpan w:val="2"/>
            <w:tcBorders>
              <w:top w:val="dotted" w:sz="4" w:space="0" w:color="auto"/>
              <w:bottom w:val="single" w:sz="4" w:space="0" w:color="auto"/>
            </w:tcBorders>
          </w:tcPr>
          <w:p w14:paraId="22561B81" w14:textId="127243EA" w:rsidR="00F230C6" w:rsidRDefault="00F230C6" w:rsidP="00F230C6">
            <w:pPr>
              <w:spacing w:before="40" w:after="40"/>
              <w:jc w:val="center"/>
              <w:rPr>
                <w:rFonts w:ascii="Calibri" w:hAnsi="Calibri" w:cs="TimesNewRomanPSMT"/>
                <w:sz w:val="22"/>
                <w:lang w:val="nl-BE"/>
              </w:rPr>
            </w:pPr>
          </w:p>
        </w:tc>
      </w:tr>
      <w:tr w:rsidR="00F230C6" w:rsidRPr="00B762F7" w14:paraId="6F4EA8E9" w14:textId="77777777" w:rsidTr="00252D33">
        <w:trPr>
          <w:trHeight w:val="326"/>
        </w:trPr>
        <w:tc>
          <w:tcPr>
            <w:tcW w:w="5665" w:type="dxa"/>
            <w:gridSpan w:val="3"/>
            <w:tcBorders>
              <w:top w:val="single" w:sz="4" w:space="0" w:color="auto"/>
              <w:bottom w:val="single" w:sz="4" w:space="0" w:color="auto"/>
            </w:tcBorders>
            <w:shd w:val="clear" w:color="auto" w:fill="D9D9D9" w:themeFill="background1" w:themeFillShade="D9"/>
          </w:tcPr>
          <w:p w14:paraId="2D5DD09B" w14:textId="7E18108C" w:rsidR="00F230C6" w:rsidRDefault="00F230C6" w:rsidP="00F230C6">
            <w:pPr>
              <w:tabs>
                <w:tab w:val="left" w:pos="731"/>
              </w:tabs>
              <w:spacing w:before="40" w:after="40" w:line="260" w:lineRule="atLeast"/>
              <w:rPr>
                <w:rFonts w:ascii="Calibri" w:hAnsi="Calibri"/>
                <w:b/>
                <w:snapToGrid w:val="0"/>
                <w:sz w:val="22"/>
                <w:szCs w:val="22"/>
                <w:u w:val="dotted"/>
                <w:lang w:val="fr-FR" w:eastAsia="nl-BE"/>
              </w:rPr>
            </w:pPr>
            <w:r w:rsidRPr="007B68C7">
              <w:rPr>
                <w:rFonts w:ascii="Calibri" w:hAnsi="Calibri"/>
                <w:b/>
                <w:snapToGrid w:val="0"/>
                <w:sz w:val="22"/>
                <w:szCs w:val="22"/>
                <w:u w:val="dotted"/>
                <w:lang w:val="fr-FR" w:eastAsia="nl-BE"/>
              </w:rPr>
              <w:t>Formateur(s)</w:t>
            </w:r>
          </w:p>
          <w:p w14:paraId="4E3EFEE5" w14:textId="1E01594D" w:rsidR="00F230C6" w:rsidRPr="00B762F7" w:rsidRDefault="00F230C6" w:rsidP="00F230C6">
            <w:pPr>
              <w:tabs>
                <w:tab w:val="left" w:pos="731"/>
              </w:tabs>
              <w:spacing w:before="40" w:after="40" w:line="260" w:lineRule="atLeast"/>
              <w:rPr>
                <w:rFonts w:ascii="Calibri" w:hAnsi="Calibri"/>
                <w:i/>
                <w:snapToGrid w:val="0"/>
                <w:sz w:val="22"/>
                <w:szCs w:val="22"/>
                <w:lang w:val="fr-FR" w:eastAsia="nl-BE"/>
              </w:rPr>
            </w:pPr>
            <w:r w:rsidRPr="00B762F7">
              <w:rPr>
                <w:rFonts w:ascii="Calibri" w:hAnsi="Calibri"/>
                <w:i/>
                <w:snapToGrid w:val="0"/>
                <w:sz w:val="22"/>
                <w:szCs w:val="22"/>
                <w:lang w:val="fr-FR" w:eastAsia="nl-BE"/>
              </w:rPr>
              <w:t xml:space="preserve">Le(s) curriculum vitae du (des) formateur(s) </w:t>
            </w:r>
            <w:proofErr w:type="spellStart"/>
            <w:r w:rsidRPr="00B762F7">
              <w:rPr>
                <w:rFonts w:ascii="Calibri" w:hAnsi="Calibri"/>
                <w:i/>
                <w:snapToGrid w:val="0"/>
                <w:sz w:val="22"/>
                <w:szCs w:val="22"/>
                <w:lang w:val="fr-FR" w:eastAsia="nl-BE"/>
              </w:rPr>
              <w:t>doi</w:t>
            </w:r>
            <w:proofErr w:type="spellEnd"/>
            <w:r w:rsidRPr="00B762F7">
              <w:rPr>
                <w:rFonts w:ascii="Calibri" w:hAnsi="Calibri"/>
                <w:i/>
                <w:snapToGrid w:val="0"/>
                <w:sz w:val="22"/>
                <w:szCs w:val="22"/>
                <w:lang w:val="fr-FR" w:eastAsia="nl-BE"/>
              </w:rPr>
              <w:t>(</w:t>
            </w:r>
            <w:proofErr w:type="spellStart"/>
            <w:r w:rsidRPr="00B762F7">
              <w:rPr>
                <w:rFonts w:ascii="Calibri" w:hAnsi="Calibri"/>
                <w:i/>
                <w:snapToGrid w:val="0"/>
                <w:sz w:val="22"/>
                <w:szCs w:val="22"/>
                <w:lang w:val="fr-FR" w:eastAsia="nl-BE"/>
              </w:rPr>
              <w:t>ven</w:t>
            </w:r>
            <w:proofErr w:type="spellEnd"/>
            <w:r w:rsidRPr="00B762F7">
              <w:rPr>
                <w:rFonts w:ascii="Calibri" w:hAnsi="Calibri"/>
                <w:i/>
                <w:snapToGrid w:val="0"/>
                <w:sz w:val="22"/>
                <w:szCs w:val="22"/>
                <w:lang w:val="fr-FR" w:eastAsia="nl-BE"/>
              </w:rPr>
              <w:t>)t être joint(s) à la présente fiche de formation, et en fait (font) partie intégrante.</w:t>
            </w:r>
          </w:p>
        </w:tc>
        <w:tc>
          <w:tcPr>
            <w:tcW w:w="3544" w:type="dxa"/>
            <w:gridSpan w:val="2"/>
            <w:tcBorders>
              <w:top w:val="single" w:sz="4" w:space="0" w:color="auto"/>
              <w:bottom w:val="single" w:sz="4" w:space="0" w:color="auto"/>
            </w:tcBorders>
          </w:tcPr>
          <w:p w14:paraId="61C5760D" w14:textId="5B6C0770" w:rsidR="00F230C6" w:rsidRPr="00F230C6" w:rsidRDefault="00F230C6" w:rsidP="00F230C6">
            <w:pPr>
              <w:spacing w:before="40" w:after="40"/>
              <w:jc w:val="center"/>
              <w:rPr>
                <w:rFonts w:ascii="Calibri" w:hAnsi="Calibri" w:cs="TimesNewRomanPSMT"/>
                <w:sz w:val="22"/>
                <w:lang w:val="fr-BE"/>
              </w:rPr>
            </w:pPr>
          </w:p>
        </w:tc>
      </w:tr>
    </w:tbl>
    <w:p w14:paraId="6433EC52" w14:textId="4822A65D" w:rsidR="00D9320F" w:rsidRPr="00F230C6" w:rsidRDefault="00D9320F" w:rsidP="00F6379C">
      <w:pPr>
        <w:spacing w:before="40" w:after="40"/>
        <w:jc w:val="both"/>
        <w:rPr>
          <w:rFonts w:ascii="Calibri" w:hAnsi="Calibri" w:cs="TimesNewRomanPSMT"/>
          <w:sz w:val="22"/>
          <w:lang w:val="fr-BE"/>
        </w:rPr>
      </w:pPr>
    </w:p>
    <w:p w14:paraId="39FFE40A" w14:textId="51D4AEB9" w:rsidR="002F4407" w:rsidRPr="002F4407" w:rsidRDefault="009E52F5" w:rsidP="002F4407">
      <w:pPr>
        <w:spacing w:before="40" w:after="40"/>
        <w:jc w:val="both"/>
        <w:rPr>
          <w:rFonts w:ascii="Calibri" w:hAnsi="Calibri" w:cs="TimesNewRomanPSMT"/>
          <w:sz w:val="22"/>
          <w:lang w:val="fr-BE"/>
        </w:rPr>
      </w:pPr>
      <w:r>
        <w:rPr>
          <w:rFonts w:ascii="Calibri" w:hAnsi="Calibri" w:cs="TimesNewRomanPSMT"/>
          <w:sz w:val="22"/>
          <w:lang w:val="fr-BE"/>
        </w:rPr>
        <w:t>Il est demandé à l’</w:t>
      </w:r>
      <w:r w:rsidRPr="002F4407">
        <w:rPr>
          <w:rFonts w:ascii="Calibri" w:hAnsi="Calibri" w:cs="TimesNewRomanPSMT"/>
          <w:sz w:val="22"/>
          <w:lang w:val="fr-BE"/>
        </w:rPr>
        <w:t xml:space="preserve">organisateur </w:t>
      </w:r>
      <w:r w:rsidR="002F4407" w:rsidRPr="002F4407">
        <w:rPr>
          <w:rFonts w:ascii="Calibri" w:hAnsi="Calibri" w:cs="TimesNewRomanPSMT"/>
          <w:sz w:val="22"/>
          <w:lang w:val="fr-BE"/>
        </w:rPr>
        <w:t xml:space="preserve">de formation de </w:t>
      </w:r>
      <w:r w:rsidR="002F4407">
        <w:rPr>
          <w:rFonts w:ascii="Calibri" w:hAnsi="Calibri" w:cs="TimesNewRomanPSMT"/>
          <w:sz w:val="22"/>
          <w:lang w:val="fr-BE"/>
        </w:rPr>
        <w:t xml:space="preserve">bien </w:t>
      </w:r>
      <w:r w:rsidR="002F4407" w:rsidRPr="002F4407">
        <w:rPr>
          <w:rFonts w:ascii="Calibri" w:hAnsi="Calibri" w:cs="TimesNewRomanPSMT"/>
          <w:sz w:val="22"/>
          <w:lang w:val="fr-BE"/>
        </w:rPr>
        <w:t>conserver cette fiche de formation</w:t>
      </w:r>
      <w:r w:rsidR="002F4407">
        <w:rPr>
          <w:rFonts w:ascii="Calibri" w:hAnsi="Calibri" w:cs="TimesNewRomanPSMT"/>
          <w:sz w:val="22"/>
          <w:lang w:val="fr-BE"/>
        </w:rPr>
        <w:t xml:space="preserve">, de l’actualiser </w:t>
      </w:r>
      <w:r w:rsidR="002F4407" w:rsidRPr="002F4407">
        <w:rPr>
          <w:rFonts w:ascii="Calibri" w:hAnsi="Calibri" w:cs="TimesNewRomanPSMT"/>
          <w:sz w:val="22"/>
          <w:lang w:val="fr-BE"/>
        </w:rPr>
        <w:t xml:space="preserve">régulièrement et de la tenir à disposition de la FSMA, qui peut </w:t>
      </w:r>
      <w:r w:rsidR="002F4407">
        <w:rPr>
          <w:rFonts w:ascii="Calibri" w:hAnsi="Calibri" w:cs="TimesNewRomanPSMT"/>
          <w:sz w:val="22"/>
          <w:lang w:val="fr-BE"/>
        </w:rPr>
        <w:t xml:space="preserve">réclamer </w:t>
      </w:r>
      <w:r w:rsidR="002F4407" w:rsidRPr="002F4407">
        <w:rPr>
          <w:rFonts w:ascii="Calibri" w:hAnsi="Calibri" w:cs="TimesNewRomanPSMT"/>
          <w:sz w:val="22"/>
          <w:lang w:val="fr-BE"/>
        </w:rPr>
        <w:t>cette fiche en cas d'un éventuel contrôle.</w:t>
      </w:r>
    </w:p>
    <w:p w14:paraId="28DC1845" w14:textId="77777777" w:rsidR="002F4407" w:rsidRPr="002F4407" w:rsidRDefault="002F4407" w:rsidP="002F4407">
      <w:pPr>
        <w:spacing w:before="40" w:after="40"/>
        <w:jc w:val="both"/>
        <w:rPr>
          <w:rFonts w:ascii="Calibri" w:hAnsi="Calibri" w:cs="TimesNewRomanPSMT"/>
          <w:sz w:val="22"/>
          <w:lang w:val="fr-BE"/>
        </w:rPr>
      </w:pPr>
    </w:p>
    <w:p w14:paraId="7455106E" w14:textId="453C9121" w:rsidR="002F4407" w:rsidRDefault="002F4407" w:rsidP="002F4407">
      <w:pPr>
        <w:spacing w:before="40" w:after="40"/>
        <w:jc w:val="both"/>
        <w:rPr>
          <w:rFonts w:ascii="Calibri" w:hAnsi="Calibri" w:cs="TimesNewRomanPSMT"/>
          <w:sz w:val="22"/>
          <w:lang w:val="fr-BE"/>
        </w:rPr>
      </w:pPr>
      <w:r w:rsidRPr="002F4407">
        <w:rPr>
          <w:rFonts w:ascii="Calibri" w:hAnsi="Calibri" w:cs="TimesNewRomanPSMT"/>
          <w:sz w:val="22"/>
          <w:lang w:val="fr-BE"/>
        </w:rPr>
        <w:t xml:space="preserve">De plus amples explications sur cette fiche de formation sont </w:t>
      </w:r>
      <w:r>
        <w:rPr>
          <w:rFonts w:ascii="Calibri" w:hAnsi="Calibri" w:cs="TimesNewRomanPSMT"/>
          <w:sz w:val="22"/>
          <w:lang w:val="fr-BE"/>
        </w:rPr>
        <w:t>reprises</w:t>
      </w:r>
      <w:r w:rsidRPr="002F4407">
        <w:rPr>
          <w:rFonts w:ascii="Calibri" w:hAnsi="Calibri" w:cs="TimesNewRomanPSMT"/>
          <w:sz w:val="22"/>
          <w:lang w:val="fr-BE"/>
        </w:rPr>
        <w:t xml:space="preserve"> dans l</w:t>
      </w:r>
      <w:r>
        <w:rPr>
          <w:rFonts w:ascii="Calibri" w:hAnsi="Calibri" w:cs="TimesNewRomanPSMT"/>
          <w:sz w:val="22"/>
          <w:lang w:val="fr-BE"/>
        </w:rPr>
        <w:t>es</w:t>
      </w:r>
      <w:r w:rsidRPr="002F4407">
        <w:rPr>
          <w:rFonts w:ascii="Calibri" w:hAnsi="Calibri" w:cs="TimesNewRomanPSMT"/>
          <w:sz w:val="22"/>
          <w:lang w:val="fr-BE"/>
        </w:rPr>
        <w:t xml:space="preserve"> FAQ sur l</w:t>
      </w:r>
      <w:r>
        <w:rPr>
          <w:rFonts w:ascii="Calibri" w:hAnsi="Calibri" w:cs="TimesNewRomanPSMT"/>
          <w:sz w:val="22"/>
          <w:lang w:val="fr-BE"/>
        </w:rPr>
        <w:t>e recyclage</w:t>
      </w:r>
      <w:r w:rsidRPr="002F4407">
        <w:rPr>
          <w:rFonts w:ascii="Calibri" w:hAnsi="Calibri" w:cs="TimesNewRomanPSMT"/>
          <w:sz w:val="22"/>
          <w:lang w:val="fr-BE"/>
        </w:rPr>
        <w:t xml:space="preserve">, qui </w:t>
      </w:r>
      <w:r>
        <w:rPr>
          <w:rFonts w:ascii="Calibri" w:hAnsi="Calibri" w:cs="TimesNewRomanPSMT"/>
          <w:sz w:val="22"/>
          <w:lang w:val="fr-BE"/>
        </w:rPr>
        <w:t xml:space="preserve">comprennent </w:t>
      </w:r>
      <w:r w:rsidRPr="002F4407">
        <w:rPr>
          <w:rFonts w:ascii="Calibri" w:hAnsi="Calibri" w:cs="TimesNewRomanPSMT"/>
          <w:sz w:val="22"/>
          <w:lang w:val="fr-BE"/>
        </w:rPr>
        <w:t>également des instructions sur le "cumul" et le "split" de</w:t>
      </w:r>
      <w:r>
        <w:rPr>
          <w:rFonts w:ascii="Calibri" w:hAnsi="Calibri" w:cs="TimesNewRomanPSMT"/>
          <w:sz w:val="22"/>
          <w:lang w:val="fr-BE"/>
        </w:rPr>
        <w:t>s formations</w:t>
      </w:r>
      <w:r w:rsidRPr="002F4407">
        <w:rPr>
          <w:rFonts w:ascii="Calibri" w:hAnsi="Calibri" w:cs="TimesNewRomanPSMT"/>
          <w:sz w:val="22"/>
          <w:lang w:val="fr-BE"/>
        </w:rPr>
        <w:t xml:space="preserve"> (respectivement question </w:t>
      </w:r>
      <w:proofErr w:type="gramStart"/>
      <w:r w:rsidRPr="002F4407">
        <w:rPr>
          <w:rFonts w:ascii="Calibri" w:hAnsi="Calibri" w:cs="TimesNewRomanPSMT"/>
          <w:sz w:val="22"/>
          <w:lang w:val="fr-BE"/>
        </w:rPr>
        <w:t>1.B.</w:t>
      </w:r>
      <w:proofErr w:type="gramEnd"/>
      <w:r w:rsidRPr="002F4407">
        <w:rPr>
          <w:rFonts w:ascii="Calibri" w:hAnsi="Calibri" w:cs="TimesNewRomanPSMT"/>
          <w:sz w:val="22"/>
          <w:lang w:val="fr-BE"/>
        </w:rPr>
        <w:t xml:space="preserve">6. </w:t>
      </w:r>
      <w:proofErr w:type="gramStart"/>
      <w:r w:rsidRPr="002F4407">
        <w:rPr>
          <w:rFonts w:ascii="Calibri" w:hAnsi="Calibri" w:cs="TimesNewRomanPSMT"/>
          <w:sz w:val="22"/>
          <w:lang w:val="fr-BE"/>
        </w:rPr>
        <w:t>et</w:t>
      </w:r>
      <w:proofErr w:type="gramEnd"/>
      <w:r w:rsidRPr="002F4407">
        <w:rPr>
          <w:rFonts w:ascii="Calibri" w:hAnsi="Calibri" w:cs="TimesNewRomanPSMT"/>
          <w:sz w:val="22"/>
          <w:lang w:val="fr-BE"/>
        </w:rPr>
        <w:t xml:space="preserve"> question 1.B.7.).</w:t>
      </w:r>
    </w:p>
    <w:p w14:paraId="3F987528" w14:textId="5953922A" w:rsidR="002F4407" w:rsidRDefault="002F4407" w:rsidP="002F4407">
      <w:pPr>
        <w:spacing w:before="40" w:after="40"/>
        <w:jc w:val="both"/>
        <w:rPr>
          <w:rFonts w:ascii="Calibri" w:hAnsi="Calibri" w:cs="TimesNewRomanPSMT"/>
          <w:sz w:val="22"/>
          <w:lang w:val="fr-BE"/>
        </w:rPr>
      </w:pPr>
    </w:p>
    <w:p w14:paraId="761B3790" w14:textId="290F54C4" w:rsidR="002F4407" w:rsidRDefault="002F4407" w:rsidP="002F4407">
      <w:pPr>
        <w:spacing w:before="40" w:after="40"/>
        <w:jc w:val="both"/>
        <w:rPr>
          <w:rFonts w:ascii="Calibri" w:hAnsi="Calibri" w:cs="TimesNewRomanPSMT"/>
          <w:sz w:val="22"/>
          <w:lang w:val="fr-BE"/>
        </w:rPr>
      </w:pPr>
    </w:p>
    <w:p w14:paraId="4C33B5C6" w14:textId="4645FC35" w:rsidR="002F4407" w:rsidRPr="002F4407" w:rsidRDefault="002F4407" w:rsidP="002F4407">
      <w:pPr>
        <w:spacing w:before="40" w:after="40"/>
        <w:jc w:val="center"/>
        <w:rPr>
          <w:rFonts w:ascii="Calibri" w:hAnsi="Calibri" w:cs="TimesNewRomanPSMT"/>
          <w:sz w:val="22"/>
          <w:lang w:val="fr-BE"/>
        </w:rPr>
      </w:pPr>
      <w:r>
        <w:rPr>
          <w:rFonts w:ascii="Calibri" w:hAnsi="Calibri" w:cs="TimesNewRomanPSMT"/>
          <w:sz w:val="22"/>
          <w:lang w:val="fr-BE"/>
        </w:rPr>
        <w:t>* * *</w:t>
      </w:r>
    </w:p>
    <w:sectPr w:rsidR="002F4407" w:rsidRPr="002F4407" w:rsidSect="00B24B64">
      <w:headerReference w:type="default" r:id="rId15"/>
      <w:type w:val="continuous"/>
      <w:pgSz w:w="11906" w:h="16838"/>
      <w:pgMar w:top="143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D391E" w14:textId="77777777" w:rsidR="00B47FAD" w:rsidRDefault="00B47FAD">
      <w:r>
        <w:separator/>
      </w:r>
    </w:p>
  </w:endnote>
  <w:endnote w:type="continuationSeparator" w:id="0">
    <w:p w14:paraId="25939A16" w14:textId="77777777" w:rsidR="00B47FAD" w:rsidRDefault="00B47FAD">
      <w:r>
        <w:continuationSeparator/>
      </w:r>
    </w:p>
  </w:endnote>
  <w:endnote w:type="continuationNotice" w:id="1">
    <w:p w14:paraId="301C1D3C" w14:textId="77777777" w:rsidR="00B47FAD" w:rsidRDefault="00B47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9F00C" w14:textId="75489364" w:rsidR="009F3DE5" w:rsidRPr="009F3DE5" w:rsidRDefault="009F3DE5">
    <w:pPr>
      <w:pStyle w:val="Footer"/>
      <w:rPr>
        <w:rFonts w:asciiTheme="minorHAnsi" w:hAnsiTheme="minorHAnsi" w:cstheme="minorHAnsi"/>
        <w:sz w:val="22"/>
        <w:szCs w:val="22"/>
      </w:rPr>
    </w:pPr>
    <w:r w:rsidRPr="009F3DE5">
      <w:rPr>
        <w:rFonts w:asciiTheme="minorHAnsi" w:hAnsiTheme="minorHAnsi" w:cstheme="minorHAnsi"/>
        <w:sz w:val="20"/>
        <w:lang w:val="nl-BE"/>
      </w:rPr>
      <w:t>v</w:t>
    </w:r>
    <w:r w:rsidR="00D34AD1">
      <w:rPr>
        <w:rFonts w:asciiTheme="minorHAnsi" w:hAnsiTheme="minorHAnsi" w:cstheme="minorHAnsi"/>
        <w:sz w:val="20"/>
        <w:lang w:val="nl-BE"/>
      </w:rPr>
      <w:t>.</w:t>
    </w:r>
    <w:r w:rsidR="00F230C6">
      <w:rPr>
        <w:rFonts w:asciiTheme="minorHAnsi" w:hAnsiTheme="minorHAnsi" w:cstheme="minorHAnsi"/>
        <w:sz w:val="20"/>
        <w:lang w:val="nl-BE"/>
      </w:rPr>
      <w:t>1</w:t>
    </w:r>
    <w:r w:rsidR="00880E58">
      <w:rPr>
        <w:rFonts w:asciiTheme="minorHAnsi" w:hAnsiTheme="minorHAnsi" w:cstheme="minorHAnsi"/>
        <w:sz w:val="20"/>
        <w:lang w:val="nl-BE"/>
      </w:rPr>
      <w:t>8</w:t>
    </w:r>
    <w:r w:rsidR="00F230C6">
      <w:rPr>
        <w:rFonts w:asciiTheme="minorHAnsi" w:hAnsiTheme="minorHAnsi" w:cstheme="minorHAnsi"/>
        <w:sz w:val="20"/>
        <w:lang w:val="nl-BE"/>
      </w:rPr>
      <w:t>.</w:t>
    </w:r>
    <w:r w:rsidR="00880E58">
      <w:rPr>
        <w:rFonts w:asciiTheme="minorHAnsi" w:hAnsiTheme="minorHAnsi" w:cstheme="minorHAnsi"/>
        <w:sz w:val="20"/>
        <w:lang w:val="nl-BE"/>
      </w:rPr>
      <w:t>12.</w:t>
    </w:r>
    <w:r w:rsidRPr="009F3DE5">
      <w:rPr>
        <w:rFonts w:asciiTheme="minorHAnsi" w:hAnsiTheme="minorHAnsi" w:cstheme="minorHAnsi"/>
        <w:sz w:val="20"/>
        <w:lang w:val="nl-BE"/>
      </w:rPr>
      <w:t>202</w:t>
    </w:r>
    <w:r w:rsidR="00880E58">
      <w:rPr>
        <w:rFonts w:asciiTheme="minorHAnsi" w:hAnsiTheme="minorHAnsi" w:cstheme="minorHAnsi"/>
        <w:sz w:val="20"/>
        <w:lang w:val="nl-BE"/>
      </w:rPr>
      <w:t>3</w:t>
    </w:r>
    <w:r>
      <w:tab/>
    </w:r>
    <w:r>
      <w:tab/>
    </w:r>
    <w:r w:rsidRPr="009F3DE5">
      <w:rPr>
        <w:rFonts w:asciiTheme="minorHAnsi" w:hAnsiTheme="minorHAnsi" w:cstheme="minorHAnsi"/>
        <w:sz w:val="20"/>
        <w:szCs w:val="20"/>
      </w:rPr>
      <w:fldChar w:fldCharType="begin"/>
    </w:r>
    <w:r w:rsidRPr="009F3DE5">
      <w:rPr>
        <w:rFonts w:asciiTheme="minorHAnsi" w:hAnsiTheme="minorHAnsi" w:cstheme="minorHAnsi"/>
        <w:sz w:val="20"/>
        <w:szCs w:val="20"/>
      </w:rPr>
      <w:instrText xml:space="preserve"> PAGE   \* MERGEFORMAT </w:instrText>
    </w:r>
    <w:r w:rsidRPr="009F3DE5">
      <w:rPr>
        <w:rFonts w:asciiTheme="minorHAnsi" w:hAnsiTheme="minorHAnsi" w:cstheme="minorHAnsi"/>
        <w:sz w:val="20"/>
        <w:szCs w:val="20"/>
      </w:rPr>
      <w:fldChar w:fldCharType="separate"/>
    </w:r>
    <w:r w:rsidR="003F1572">
      <w:rPr>
        <w:rFonts w:asciiTheme="minorHAnsi" w:hAnsiTheme="minorHAnsi" w:cstheme="minorHAnsi"/>
        <w:noProof/>
        <w:sz w:val="20"/>
        <w:szCs w:val="20"/>
      </w:rPr>
      <w:t>6</w:t>
    </w:r>
    <w:r w:rsidRPr="009F3DE5">
      <w:rPr>
        <w:rFonts w:asciiTheme="minorHAnsi" w:hAnsiTheme="minorHAnsi" w:cstheme="minorHAnsi"/>
        <w:sz w:val="20"/>
        <w:szCs w:val="20"/>
      </w:rPr>
      <w:fldChar w:fldCharType="end"/>
    </w:r>
    <w:r w:rsidRPr="009F3DE5">
      <w:rPr>
        <w:rFonts w:asciiTheme="minorHAnsi" w:hAnsiTheme="minorHAnsi" w:cstheme="minorHAnsi"/>
        <w:sz w:val="20"/>
        <w:szCs w:val="20"/>
      </w:rPr>
      <w:t xml:space="preserve"> </w:t>
    </w:r>
    <w:r w:rsidR="0033022E">
      <w:rPr>
        <w:rFonts w:asciiTheme="minorHAnsi" w:hAnsiTheme="minorHAnsi" w:cstheme="minorHAnsi"/>
        <w:sz w:val="20"/>
        <w:szCs w:val="20"/>
      </w:rPr>
      <w:t>de</w:t>
    </w:r>
    <w:r w:rsidRPr="009F3DE5">
      <w:rPr>
        <w:rFonts w:asciiTheme="minorHAnsi" w:hAnsiTheme="minorHAnsi" w:cstheme="minorHAnsi"/>
        <w:sz w:val="20"/>
        <w:szCs w:val="20"/>
      </w:rPr>
      <w:t xml:space="preserve"> </w:t>
    </w:r>
    <w:r w:rsidRPr="009F3DE5">
      <w:rPr>
        <w:rFonts w:asciiTheme="minorHAnsi" w:hAnsiTheme="minorHAnsi" w:cstheme="minorHAnsi"/>
        <w:sz w:val="20"/>
        <w:szCs w:val="20"/>
      </w:rPr>
      <w:fldChar w:fldCharType="begin"/>
    </w:r>
    <w:r w:rsidRPr="009F3DE5">
      <w:rPr>
        <w:rFonts w:asciiTheme="minorHAnsi" w:hAnsiTheme="minorHAnsi" w:cstheme="minorHAnsi"/>
        <w:sz w:val="20"/>
        <w:szCs w:val="20"/>
      </w:rPr>
      <w:instrText xml:space="preserve"> NUMPAGES   \* MERGEFORMAT </w:instrText>
    </w:r>
    <w:r w:rsidRPr="009F3DE5">
      <w:rPr>
        <w:rFonts w:asciiTheme="minorHAnsi" w:hAnsiTheme="minorHAnsi" w:cstheme="minorHAnsi"/>
        <w:sz w:val="20"/>
        <w:szCs w:val="20"/>
      </w:rPr>
      <w:fldChar w:fldCharType="separate"/>
    </w:r>
    <w:r w:rsidR="003F1572">
      <w:rPr>
        <w:rFonts w:asciiTheme="minorHAnsi" w:hAnsiTheme="minorHAnsi" w:cstheme="minorHAnsi"/>
        <w:noProof/>
        <w:sz w:val="20"/>
        <w:szCs w:val="20"/>
      </w:rPr>
      <w:t>6</w:t>
    </w:r>
    <w:r w:rsidRPr="009F3DE5">
      <w:rPr>
        <w:rFonts w:asciiTheme="minorHAnsi" w:hAnsiTheme="minorHAnsi" w:cs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A7AB9" w14:textId="77777777" w:rsidR="00B47FAD" w:rsidRDefault="00B47FAD">
      <w:r>
        <w:separator/>
      </w:r>
    </w:p>
  </w:footnote>
  <w:footnote w:type="continuationSeparator" w:id="0">
    <w:p w14:paraId="6008283B" w14:textId="77777777" w:rsidR="00B47FAD" w:rsidRDefault="00B47FAD">
      <w:r>
        <w:continuationSeparator/>
      </w:r>
    </w:p>
  </w:footnote>
  <w:footnote w:type="continuationNotice" w:id="1">
    <w:p w14:paraId="728F11A9" w14:textId="77777777" w:rsidR="00B47FAD" w:rsidRDefault="00B47F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FFAFC" w14:textId="51A09DD5" w:rsidR="0081727B" w:rsidRPr="00126E72" w:rsidRDefault="00B24B64" w:rsidP="00083084">
    <w:pPr>
      <w:pStyle w:val="Header"/>
      <w:rPr>
        <w:sz w:val="18"/>
        <w:lang w:val="nl-BE"/>
      </w:rPr>
    </w:pPr>
    <w:r>
      <w:rPr>
        <w:noProof/>
        <w:lang w:val="nl-BE" w:eastAsia="nl-BE"/>
      </w:rPr>
      <w:drawing>
        <wp:anchor distT="0" distB="0" distL="114300" distR="114300" simplePos="0" relativeHeight="251659264" behindDoc="0" locked="0" layoutInCell="1" allowOverlap="1" wp14:anchorId="19D3D963" wp14:editId="6F4758BE">
          <wp:simplePos x="0" y="0"/>
          <wp:positionH relativeFrom="page">
            <wp:posOffset>899795</wp:posOffset>
          </wp:positionH>
          <wp:positionV relativeFrom="page">
            <wp:posOffset>448945</wp:posOffset>
          </wp:positionV>
          <wp:extent cx="1887673" cy="1009402"/>
          <wp:effectExtent l="19050" t="0" r="0" b="0"/>
          <wp:wrapNone/>
          <wp:docPr id="15"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r w:rsidR="00223A12">
      <w:rPr>
        <w:rFonts w:asciiTheme="minorHAnsi" w:hAnsiTheme="minorHAnsi" w:cstheme="minorHAnsi"/>
        <w:sz w:val="20"/>
        <w:lang w:val="nl-BE"/>
      </w:rPr>
      <w:t>Fiche de formation</w:t>
    </w:r>
  </w:p>
  <w:p w14:paraId="71A23452" w14:textId="7848BA4C" w:rsidR="00AE75EA" w:rsidRPr="0081727B" w:rsidRDefault="00AE75EA" w:rsidP="00817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AEA0B" w14:textId="512A001A" w:rsidR="00B24B64" w:rsidRPr="00B24B64" w:rsidRDefault="00B24B64" w:rsidP="00083084">
    <w:pPr>
      <w:pStyle w:val="Header"/>
      <w:rPr>
        <w:b/>
        <w:sz w:val="18"/>
        <w:lang w:val="nl-BE"/>
      </w:rPr>
    </w:pPr>
    <w:r w:rsidRPr="00B24B64">
      <w:rPr>
        <w:rFonts w:asciiTheme="minorHAnsi" w:hAnsiTheme="minorHAnsi" w:cstheme="minorHAnsi"/>
        <w:b/>
        <w:sz w:val="20"/>
        <w:lang w:val="nl-BE"/>
      </w:rPr>
      <w:t>Fiche de formation</w:t>
    </w:r>
    <w:r w:rsidR="00D34AD1">
      <w:rPr>
        <w:rFonts w:asciiTheme="minorHAnsi" w:hAnsiTheme="minorHAnsi" w:cstheme="minorHAnsi"/>
        <w:b/>
        <w:sz w:val="20"/>
        <w:lang w:val="nl-BE"/>
      </w:rPr>
      <w:t xml:space="preserve"> </w:t>
    </w:r>
    <w:proofErr w:type="spellStart"/>
    <w:r w:rsidR="00D34AD1">
      <w:rPr>
        <w:rFonts w:asciiTheme="minorHAnsi" w:hAnsiTheme="minorHAnsi" w:cstheme="minorHAnsi"/>
        <w:b/>
        <w:sz w:val="20"/>
        <w:lang w:val="nl-BE"/>
      </w:rPr>
      <w:t>standardisée</w:t>
    </w:r>
    <w:proofErr w:type="spellEnd"/>
  </w:p>
  <w:p w14:paraId="55E1661C" w14:textId="77777777" w:rsidR="00B24B64" w:rsidRPr="0081727B" w:rsidRDefault="00B24B64" w:rsidP="00817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A78"/>
    <w:multiLevelType w:val="hybridMultilevel"/>
    <w:tmpl w:val="3A482768"/>
    <w:lvl w:ilvl="0" w:tplc="08130001">
      <w:start w:val="1"/>
      <w:numFmt w:val="bullet"/>
      <w:lvlText w:val=""/>
      <w:lvlJc w:val="left"/>
      <w:pPr>
        <w:ind w:left="720" w:hanging="360"/>
      </w:pPr>
      <w:rPr>
        <w:rFonts w:ascii="Symbol" w:hAnsi="Symbol" w:hint="default"/>
        <w:color w:val="990033"/>
        <w:sz w:val="32"/>
        <w:szCs w:val="3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DE3771"/>
    <w:multiLevelType w:val="hybridMultilevel"/>
    <w:tmpl w:val="81BC7B02"/>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4E72050"/>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3" w15:restartNumberingAfterBreak="0">
    <w:nsid w:val="1D336BFC"/>
    <w:multiLevelType w:val="hybridMultilevel"/>
    <w:tmpl w:val="3D508980"/>
    <w:lvl w:ilvl="0" w:tplc="32C2948C">
      <w:start w:val="3"/>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092"/>
        </w:tabs>
        <w:ind w:left="1092" w:hanging="360"/>
      </w:pPr>
    </w:lvl>
    <w:lvl w:ilvl="2" w:tplc="040C001B" w:tentative="1">
      <w:start w:val="1"/>
      <w:numFmt w:val="lowerRoman"/>
      <w:lvlText w:val="%3."/>
      <w:lvlJc w:val="right"/>
      <w:pPr>
        <w:tabs>
          <w:tab w:val="num" w:pos="1812"/>
        </w:tabs>
        <w:ind w:left="1812" w:hanging="180"/>
      </w:pPr>
    </w:lvl>
    <w:lvl w:ilvl="3" w:tplc="040C000F" w:tentative="1">
      <w:start w:val="1"/>
      <w:numFmt w:val="decimal"/>
      <w:lvlText w:val="%4."/>
      <w:lvlJc w:val="left"/>
      <w:pPr>
        <w:tabs>
          <w:tab w:val="num" w:pos="2532"/>
        </w:tabs>
        <w:ind w:left="2532" w:hanging="360"/>
      </w:pPr>
    </w:lvl>
    <w:lvl w:ilvl="4" w:tplc="040C0019" w:tentative="1">
      <w:start w:val="1"/>
      <w:numFmt w:val="lowerLetter"/>
      <w:lvlText w:val="%5."/>
      <w:lvlJc w:val="left"/>
      <w:pPr>
        <w:tabs>
          <w:tab w:val="num" w:pos="3252"/>
        </w:tabs>
        <w:ind w:left="3252" w:hanging="360"/>
      </w:pPr>
    </w:lvl>
    <w:lvl w:ilvl="5" w:tplc="040C001B" w:tentative="1">
      <w:start w:val="1"/>
      <w:numFmt w:val="lowerRoman"/>
      <w:lvlText w:val="%6."/>
      <w:lvlJc w:val="right"/>
      <w:pPr>
        <w:tabs>
          <w:tab w:val="num" w:pos="3972"/>
        </w:tabs>
        <w:ind w:left="3972" w:hanging="180"/>
      </w:pPr>
    </w:lvl>
    <w:lvl w:ilvl="6" w:tplc="040C000F" w:tentative="1">
      <w:start w:val="1"/>
      <w:numFmt w:val="decimal"/>
      <w:lvlText w:val="%7."/>
      <w:lvlJc w:val="left"/>
      <w:pPr>
        <w:tabs>
          <w:tab w:val="num" w:pos="4692"/>
        </w:tabs>
        <w:ind w:left="4692" w:hanging="360"/>
      </w:pPr>
    </w:lvl>
    <w:lvl w:ilvl="7" w:tplc="040C0019" w:tentative="1">
      <w:start w:val="1"/>
      <w:numFmt w:val="lowerLetter"/>
      <w:lvlText w:val="%8."/>
      <w:lvlJc w:val="left"/>
      <w:pPr>
        <w:tabs>
          <w:tab w:val="num" w:pos="5412"/>
        </w:tabs>
        <w:ind w:left="5412" w:hanging="360"/>
      </w:pPr>
    </w:lvl>
    <w:lvl w:ilvl="8" w:tplc="040C001B" w:tentative="1">
      <w:start w:val="1"/>
      <w:numFmt w:val="lowerRoman"/>
      <w:lvlText w:val="%9."/>
      <w:lvlJc w:val="right"/>
      <w:pPr>
        <w:tabs>
          <w:tab w:val="num" w:pos="6132"/>
        </w:tabs>
        <w:ind w:left="6132" w:hanging="180"/>
      </w:pPr>
    </w:lvl>
  </w:abstractNum>
  <w:abstractNum w:abstractNumId="4" w15:restartNumberingAfterBreak="0">
    <w:nsid w:val="1D44764F"/>
    <w:multiLevelType w:val="hybridMultilevel"/>
    <w:tmpl w:val="EC2CFA56"/>
    <w:lvl w:ilvl="0" w:tplc="080C0001">
      <w:start w:val="1"/>
      <w:numFmt w:val="bullet"/>
      <w:lvlText w:val=""/>
      <w:lvlJc w:val="left"/>
      <w:pPr>
        <w:ind w:left="720" w:hanging="360"/>
      </w:pPr>
      <w:rPr>
        <w:rFonts w:ascii="Symbol" w:hAnsi="Symbol" w:hint="default"/>
        <w:color w:val="990033"/>
        <w:sz w:val="32"/>
        <w:szCs w:val="3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E1A7147"/>
    <w:multiLevelType w:val="hybridMultilevel"/>
    <w:tmpl w:val="BF0486F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20F873C3"/>
    <w:multiLevelType w:val="hybridMultilevel"/>
    <w:tmpl w:val="7FB498C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2195106C"/>
    <w:multiLevelType w:val="hybridMultilevel"/>
    <w:tmpl w:val="E9FAD15A"/>
    <w:lvl w:ilvl="0" w:tplc="AFEEAEE4">
      <w:start w:val="1"/>
      <w:numFmt w:val="lowerLetter"/>
      <w:lvlText w:val="%1)"/>
      <w:lvlJc w:val="left"/>
      <w:pPr>
        <w:ind w:left="1101" w:hanging="360"/>
      </w:pPr>
      <w:rPr>
        <w:rFonts w:ascii="Calibri" w:hAnsi="Calibri" w:hint="default"/>
      </w:rPr>
    </w:lvl>
    <w:lvl w:ilvl="1" w:tplc="08130019" w:tentative="1">
      <w:start w:val="1"/>
      <w:numFmt w:val="lowerLetter"/>
      <w:lvlText w:val="%2."/>
      <w:lvlJc w:val="left"/>
      <w:pPr>
        <w:ind w:left="1821" w:hanging="360"/>
      </w:pPr>
    </w:lvl>
    <w:lvl w:ilvl="2" w:tplc="0813001B" w:tentative="1">
      <w:start w:val="1"/>
      <w:numFmt w:val="lowerRoman"/>
      <w:lvlText w:val="%3."/>
      <w:lvlJc w:val="right"/>
      <w:pPr>
        <w:ind w:left="2541" w:hanging="180"/>
      </w:pPr>
    </w:lvl>
    <w:lvl w:ilvl="3" w:tplc="0813000F" w:tentative="1">
      <w:start w:val="1"/>
      <w:numFmt w:val="decimal"/>
      <w:lvlText w:val="%4."/>
      <w:lvlJc w:val="left"/>
      <w:pPr>
        <w:ind w:left="3261" w:hanging="360"/>
      </w:pPr>
    </w:lvl>
    <w:lvl w:ilvl="4" w:tplc="08130019" w:tentative="1">
      <w:start w:val="1"/>
      <w:numFmt w:val="lowerLetter"/>
      <w:lvlText w:val="%5."/>
      <w:lvlJc w:val="left"/>
      <w:pPr>
        <w:ind w:left="3981" w:hanging="360"/>
      </w:pPr>
    </w:lvl>
    <w:lvl w:ilvl="5" w:tplc="0813001B" w:tentative="1">
      <w:start w:val="1"/>
      <w:numFmt w:val="lowerRoman"/>
      <w:lvlText w:val="%6."/>
      <w:lvlJc w:val="right"/>
      <w:pPr>
        <w:ind w:left="4701" w:hanging="180"/>
      </w:pPr>
    </w:lvl>
    <w:lvl w:ilvl="6" w:tplc="0813000F" w:tentative="1">
      <w:start w:val="1"/>
      <w:numFmt w:val="decimal"/>
      <w:lvlText w:val="%7."/>
      <w:lvlJc w:val="left"/>
      <w:pPr>
        <w:ind w:left="5421" w:hanging="360"/>
      </w:pPr>
    </w:lvl>
    <w:lvl w:ilvl="7" w:tplc="08130019" w:tentative="1">
      <w:start w:val="1"/>
      <w:numFmt w:val="lowerLetter"/>
      <w:lvlText w:val="%8."/>
      <w:lvlJc w:val="left"/>
      <w:pPr>
        <w:ind w:left="6141" w:hanging="360"/>
      </w:pPr>
    </w:lvl>
    <w:lvl w:ilvl="8" w:tplc="0813001B" w:tentative="1">
      <w:start w:val="1"/>
      <w:numFmt w:val="lowerRoman"/>
      <w:lvlText w:val="%9."/>
      <w:lvlJc w:val="right"/>
      <w:pPr>
        <w:ind w:left="6861" w:hanging="180"/>
      </w:pPr>
    </w:lvl>
  </w:abstractNum>
  <w:abstractNum w:abstractNumId="8" w15:restartNumberingAfterBreak="0">
    <w:nsid w:val="2284607A"/>
    <w:multiLevelType w:val="hybridMultilevel"/>
    <w:tmpl w:val="B5B2E14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4841382"/>
    <w:multiLevelType w:val="hybridMultilevel"/>
    <w:tmpl w:val="38043C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4545CB"/>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11" w15:restartNumberingAfterBreak="0">
    <w:nsid w:val="2A386B95"/>
    <w:multiLevelType w:val="hybridMultilevel"/>
    <w:tmpl w:val="EDC68108"/>
    <w:lvl w:ilvl="0" w:tplc="08130017">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2" w15:restartNumberingAfterBreak="0">
    <w:nsid w:val="336F5B9E"/>
    <w:multiLevelType w:val="hybridMultilevel"/>
    <w:tmpl w:val="E698F99C"/>
    <w:lvl w:ilvl="0" w:tplc="12FA759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99A075F"/>
    <w:multiLevelType w:val="hybridMultilevel"/>
    <w:tmpl w:val="10EA24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0472B02"/>
    <w:multiLevelType w:val="hybridMultilevel"/>
    <w:tmpl w:val="6584EAF8"/>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5" w15:restartNumberingAfterBreak="0">
    <w:nsid w:val="420E484D"/>
    <w:multiLevelType w:val="hybridMultilevel"/>
    <w:tmpl w:val="E012A462"/>
    <w:lvl w:ilvl="0" w:tplc="D1E03248">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5BD230A"/>
    <w:multiLevelType w:val="hybridMultilevel"/>
    <w:tmpl w:val="BA4C7F5E"/>
    <w:lvl w:ilvl="0" w:tplc="08130001">
      <w:start w:val="1"/>
      <w:numFmt w:val="bullet"/>
      <w:lvlText w:val=""/>
      <w:lvlJc w:val="left"/>
      <w:pPr>
        <w:ind w:left="1440" w:hanging="360"/>
      </w:pPr>
      <w:rPr>
        <w:rFonts w:ascii="Symbol" w:hAnsi="Symbol"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7" w15:restartNumberingAfterBreak="0">
    <w:nsid w:val="479F6192"/>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18" w15:restartNumberingAfterBreak="0">
    <w:nsid w:val="49F91CE7"/>
    <w:multiLevelType w:val="hybridMultilevel"/>
    <w:tmpl w:val="EFEAA5DC"/>
    <w:lvl w:ilvl="0" w:tplc="080C0015">
      <w:start w:val="1"/>
      <w:numFmt w:val="upp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55236DC9"/>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20" w15:restartNumberingAfterBreak="0">
    <w:nsid w:val="5A2056BD"/>
    <w:multiLevelType w:val="hybridMultilevel"/>
    <w:tmpl w:val="AA5ACE90"/>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B092BCB"/>
    <w:multiLevelType w:val="hybridMultilevel"/>
    <w:tmpl w:val="975E6A0C"/>
    <w:lvl w:ilvl="0" w:tplc="080C0001">
      <w:start w:val="1"/>
      <w:numFmt w:val="bullet"/>
      <w:lvlText w:val=""/>
      <w:lvlJc w:val="left"/>
      <w:pPr>
        <w:ind w:left="720" w:hanging="360"/>
      </w:pPr>
      <w:rPr>
        <w:rFonts w:ascii="Symbol" w:hAnsi="Symbol" w:hint="default"/>
        <w:color w:val="990033"/>
        <w:sz w:val="32"/>
        <w:szCs w:val="3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D8B5D2E"/>
    <w:multiLevelType w:val="hybridMultilevel"/>
    <w:tmpl w:val="C07284A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3" w15:restartNumberingAfterBreak="0">
    <w:nsid w:val="6106626F"/>
    <w:multiLevelType w:val="hybridMultilevel"/>
    <w:tmpl w:val="493E577E"/>
    <w:lvl w:ilvl="0" w:tplc="E87A58BE">
      <w:start w:val="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1BA7658"/>
    <w:multiLevelType w:val="hybridMultilevel"/>
    <w:tmpl w:val="431E483A"/>
    <w:lvl w:ilvl="0" w:tplc="B8F4D6FC">
      <w:start w:val="1"/>
      <w:numFmt w:val="lowerLetter"/>
      <w:lvlText w:val="%1)"/>
      <w:lvlJc w:val="left"/>
      <w:pPr>
        <w:ind w:left="1101" w:hanging="360"/>
      </w:pPr>
      <w:rPr>
        <w:rFonts w:ascii="Calibri" w:hAnsi="Calibri" w:cs="TimesNewRomanPSMT" w:hint="default"/>
      </w:rPr>
    </w:lvl>
    <w:lvl w:ilvl="1" w:tplc="08130019" w:tentative="1">
      <w:start w:val="1"/>
      <w:numFmt w:val="lowerLetter"/>
      <w:lvlText w:val="%2."/>
      <w:lvlJc w:val="left"/>
      <w:pPr>
        <w:ind w:left="1821" w:hanging="360"/>
      </w:pPr>
    </w:lvl>
    <w:lvl w:ilvl="2" w:tplc="0813001B" w:tentative="1">
      <w:start w:val="1"/>
      <w:numFmt w:val="lowerRoman"/>
      <w:lvlText w:val="%3."/>
      <w:lvlJc w:val="right"/>
      <w:pPr>
        <w:ind w:left="2541" w:hanging="180"/>
      </w:pPr>
    </w:lvl>
    <w:lvl w:ilvl="3" w:tplc="0813000F" w:tentative="1">
      <w:start w:val="1"/>
      <w:numFmt w:val="decimal"/>
      <w:lvlText w:val="%4."/>
      <w:lvlJc w:val="left"/>
      <w:pPr>
        <w:ind w:left="3261" w:hanging="360"/>
      </w:pPr>
    </w:lvl>
    <w:lvl w:ilvl="4" w:tplc="08130019" w:tentative="1">
      <w:start w:val="1"/>
      <w:numFmt w:val="lowerLetter"/>
      <w:lvlText w:val="%5."/>
      <w:lvlJc w:val="left"/>
      <w:pPr>
        <w:ind w:left="3981" w:hanging="360"/>
      </w:pPr>
    </w:lvl>
    <w:lvl w:ilvl="5" w:tplc="0813001B" w:tentative="1">
      <w:start w:val="1"/>
      <w:numFmt w:val="lowerRoman"/>
      <w:lvlText w:val="%6."/>
      <w:lvlJc w:val="right"/>
      <w:pPr>
        <w:ind w:left="4701" w:hanging="180"/>
      </w:pPr>
    </w:lvl>
    <w:lvl w:ilvl="6" w:tplc="0813000F" w:tentative="1">
      <w:start w:val="1"/>
      <w:numFmt w:val="decimal"/>
      <w:lvlText w:val="%7."/>
      <w:lvlJc w:val="left"/>
      <w:pPr>
        <w:ind w:left="5421" w:hanging="360"/>
      </w:pPr>
    </w:lvl>
    <w:lvl w:ilvl="7" w:tplc="08130019" w:tentative="1">
      <w:start w:val="1"/>
      <w:numFmt w:val="lowerLetter"/>
      <w:lvlText w:val="%8."/>
      <w:lvlJc w:val="left"/>
      <w:pPr>
        <w:ind w:left="6141" w:hanging="360"/>
      </w:pPr>
    </w:lvl>
    <w:lvl w:ilvl="8" w:tplc="0813001B" w:tentative="1">
      <w:start w:val="1"/>
      <w:numFmt w:val="lowerRoman"/>
      <w:lvlText w:val="%9."/>
      <w:lvlJc w:val="right"/>
      <w:pPr>
        <w:ind w:left="6861" w:hanging="180"/>
      </w:pPr>
    </w:lvl>
  </w:abstractNum>
  <w:abstractNum w:abstractNumId="25" w15:restartNumberingAfterBreak="0">
    <w:nsid w:val="69675183"/>
    <w:multiLevelType w:val="hybridMultilevel"/>
    <w:tmpl w:val="5A3E8C2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6" w15:restartNumberingAfterBreak="0">
    <w:nsid w:val="6C263028"/>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27" w15:restartNumberingAfterBreak="0">
    <w:nsid w:val="6DB03F98"/>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28" w15:restartNumberingAfterBreak="0">
    <w:nsid w:val="6DFF0BE8"/>
    <w:multiLevelType w:val="hybridMultilevel"/>
    <w:tmpl w:val="CA34BE9C"/>
    <w:lvl w:ilvl="0" w:tplc="04130017">
      <w:start w:val="1"/>
      <w:numFmt w:val="low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31D5E0A"/>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30" w15:restartNumberingAfterBreak="0">
    <w:nsid w:val="76335A19"/>
    <w:multiLevelType w:val="hybridMultilevel"/>
    <w:tmpl w:val="5D867656"/>
    <w:lvl w:ilvl="0" w:tplc="080C0001">
      <w:start w:val="1"/>
      <w:numFmt w:val="bullet"/>
      <w:lvlText w:val=""/>
      <w:lvlJc w:val="left"/>
      <w:pPr>
        <w:ind w:left="360" w:hanging="360"/>
      </w:pPr>
      <w:rPr>
        <w:rFonts w:ascii="Symbol" w:hAnsi="Symbol" w:hint="default"/>
      </w:rPr>
    </w:lvl>
    <w:lvl w:ilvl="1" w:tplc="08130001">
      <w:start w:val="1"/>
      <w:numFmt w:val="bullet"/>
      <w:lvlText w:val=""/>
      <w:lvlJc w:val="left"/>
      <w:pPr>
        <w:ind w:left="5747"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783964BC"/>
    <w:multiLevelType w:val="hybridMultilevel"/>
    <w:tmpl w:val="8D1CFC6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2" w15:restartNumberingAfterBreak="0">
    <w:nsid w:val="79F50582"/>
    <w:multiLevelType w:val="hybridMultilevel"/>
    <w:tmpl w:val="0E7E5AE8"/>
    <w:lvl w:ilvl="0" w:tplc="A538C82C">
      <w:numFmt w:val="bullet"/>
      <w:lvlText w:val="-"/>
      <w:lvlJc w:val="left"/>
      <w:pPr>
        <w:ind w:left="720" w:hanging="360"/>
      </w:pPr>
      <w:rPr>
        <w:rFonts w:ascii="Calibri" w:eastAsiaTheme="minorHAnsi"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D736B07"/>
    <w:multiLevelType w:val="hybridMultilevel"/>
    <w:tmpl w:val="A54E3FF8"/>
    <w:lvl w:ilvl="0" w:tplc="08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83BE77F6">
      <w:start w:val="1"/>
      <w:numFmt w:val="upperLetter"/>
      <w:lvlText w:val="%3."/>
      <w:lvlJc w:val="left"/>
      <w:pPr>
        <w:tabs>
          <w:tab w:val="num" w:pos="2160"/>
        </w:tabs>
        <w:ind w:left="2160" w:hanging="360"/>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8"/>
  </w:num>
  <w:num w:numId="3">
    <w:abstractNumId w:val="3"/>
  </w:num>
  <w:num w:numId="4">
    <w:abstractNumId w:val="0"/>
  </w:num>
  <w:num w:numId="5">
    <w:abstractNumId w:val="4"/>
  </w:num>
  <w:num w:numId="6">
    <w:abstractNumId w:val="21"/>
  </w:num>
  <w:num w:numId="7">
    <w:abstractNumId w:val="1"/>
  </w:num>
  <w:num w:numId="8">
    <w:abstractNumId w:val="18"/>
  </w:num>
  <w:num w:numId="9">
    <w:abstractNumId w:val="6"/>
  </w:num>
  <w:num w:numId="10">
    <w:abstractNumId w:val="15"/>
  </w:num>
  <w:num w:numId="11">
    <w:abstractNumId w:val="5"/>
  </w:num>
  <w:num w:numId="12">
    <w:abstractNumId w:val="11"/>
  </w:num>
  <w:num w:numId="13">
    <w:abstractNumId w:val="13"/>
  </w:num>
  <w:num w:numId="14">
    <w:abstractNumId w:val="16"/>
  </w:num>
  <w:num w:numId="15">
    <w:abstractNumId w:val="12"/>
  </w:num>
  <w:num w:numId="16">
    <w:abstractNumId w:val="9"/>
  </w:num>
  <w:num w:numId="17">
    <w:abstractNumId w:val="25"/>
  </w:num>
  <w:num w:numId="18">
    <w:abstractNumId w:val="14"/>
  </w:num>
  <w:num w:numId="19">
    <w:abstractNumId w:val="22"/>
  </w:num>
  <w:num w:numId="20">
    <w:abstractNumId w:val="31"/>
  </w:num>
  <w:num w:numId="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30"/>
  </w:num>
  <w:num w:numId="24">
    <w:abstractNumId w:val="20"/>
  </w:num>
  <w:num w:numId="25">
    <w:abstractNumId w:val="10"/>
  </w:num>
  <w:num w:numId="26">
    <w:abstractNumId w:val="8"/>
  </w:num>
  <w:num w:numId="27">
    <w:abstractNumId w:val="26"/>
  </w:num>
  <w:num w:numId="28">
    <w:abstractNumId w:val="27"/>
  </w:num>
  <w:num w:numId="29">
    <w:abstractNumId w:val="29"/>
  </w:num>
  <w:num w:numId="30">
    <w:abstractNumId w:val="17"/>
  </w:num>
  <w:num w:numId="31">
    <w:abstractNumId w:val="2"/>
  </w:num>
  <w:num w:numId="32">
    <w:abstractNumId w:val="19"/>
  </w:num>
  <w:num w:numId="33">
    <w:abstractNumId w:val="32"/>
  </w:num>
  <w:num w:numId="34">
    <w:abstractNumId w:val="24"/>
  </w:num>
  <w:num w:numId="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BE"/>
    <w:rsid w:val="000022C4"/>
    <w:rsid w:val="00002CCF"/>
    <w:rsid w:val="00003592"/>
    <w:rsid w:val="000038D7"/>
    <w:rsid w:val="00004E22"/>
    <w:rsid w:val="00005CD5"/>
    <w:rsid w:val="00006049"/>
    <w:rsid w:val="00006819"/>
    <w:rsid w:val="00006ABC"/>
    <w:rsid w:val="00006F69"/>
    <w:rsid w:val="000104FE"/>
    <w:rsid w:val="00010916"/>
    <w:rsid w:val="00010D88"/>
    <w:rsid w:val="00012407"/>
    <w:rsid w:val="00012437"/>
    <w:rsid w:val="000132CA"/>
    <w:rsid w:val="00013F85"/>
    <w:rsid w:val="00020454"/>
    <w:rsid w:val="00020984"/>
    <w:rsid w:val="00020AE2"/>
    <w:rsid w:val="00020F91"/>
    <w:rsid w:val="000211FB"/>
    <w:rsid w:val="000217BB"/>
    <w:rsid w:val="0002398C"/>
    <w:rsid w:val="00024376"/>
    <w:rsid w:val="00024611"/>
    <w:rsid w:val="00032197"/>
    <w:rsid w:val="00034B6C"/>
    <w:rsid w:val="000352D1"/>
    <w:rsid w:val="0003614A"/>
    <w:rsid w:val="000407DD"/>
    <w:rsid w:val="00042CC7"/>
    <w:rsid w:val="000438FF"/>
    <w:rsid w:val="00043BC2"/>
    <w:rsid w:val="00043E16"/>
    <w:rsid w:val="000467E5"/>
    <w:rsid w:val="00047F1A"/>
    <w:rsid w:val="000502F3"/>
    <w:rsid w:val="0005312C"/>
    <w:rsid w:val="00053145"/>
    <w:rsid w:val="00054487"/>
    <w:rsid w:val="00056C4E"/>
    <w:rsid w:val="00056D79"/>
    <w:rsid w:val="00060F9E"/>
    <w:rsid w:val="000613FA"/>
    <w:rsid w:val="00062310"/>
    <w:rsid w:val="00063702"/>
    <w:rsid w:val="000638A8"/>
    <w:rsid w:val="00063C19"/>
    <w:rsid w:val="00063D5B"/>
    <w:rsid w:val="00063F1E"/>
    <w:rsid w:val="00066475"/>
    <w:rsid w:val="00066C3F"/>
    <w:rsid w:val="000676BC"/>
    <w:rsid w:val="00067E22"/>
    <w:rsid w:val="000700DD"/>
    <w:rsid w:val="0007161E"/>
    <w:rsid w:val="000716DD"/>
    <w:rsid w:val="00071EE0"/>
    <w:rsid w:val="000722AB"/>
    <w:rsid w:val="000725BB"/>
    <w:rsid w:val="0007751B"/>
    <w:rsid w:val="000810BA"/>
    <w:rsid w:val="0008172D"/>
    <w:rsid w:val="00081EA0"/>
    <w:rsid w:val="0008200A"/>
    <w:rsid w:val="00082157"/>
    <w:rsid w:val="00083084"/>
    <w:rsid w:val="00083448"/>
    <w:rsid w:val="000848D6"/>
    <w:rsid w:val="00084DAB"/>
    <w:rsid w:val="000852F3"/>
    <w:rsid w:val="00085F86"/>
    <w:rsid w:val="00087480"/>
    <w:rsid w:val="00093106"/>
    <w:rsid w:val="000937FD"/>
    <w:rsid w:val="000944B1"/>
    <w:rsid w:val="000948F3"/>
    <w:rsid w:val="000952C9"/>
    <w:rsid w:val="000962BB"/>
    <w:rsid w:val="00097B03"/>
    <w:rsid w:val="000A153F"/>
    <w:rsid w:val="000A16F5"/>
    <w:rsid w:val="000A1832"/>
    <w:rsid w:val="000A268E"/>
    <w:rsid w:val="000A2E63"/>
    <w:rsid w:val="000A349A"/>
    <w:rsid w:val="000A3634"/>
    <w:rsid w:val="000A3695"/>
    <w:rsid w:val="000A3D2F"/>
    <w:rsid w:val="000A41B4"/>
    <w:rsid w:val="000A6EC8"/>
    <w:rsid w:val="000A70BF"/>
    <w:rsid w:val="000B0727"/>
    <w:rsid w:val="000B08C8"/>
    <w:rsid w:val="000B1ECB"/>
    <w:rsid w:val="000B1FAF"/>
    <w:rsid w:val="000B21E8"/>
    <w:rsid w:val="000B4E86"/>
    <w:rsid w:val="000B4F81"/>
    <w:rsid w:val="000B5481"/>
    <w:rsid w:val="000B5827"/>
    <w:rsid w:val="000B73E5"/>
    <w:rsid w:val="000B7A7C"/>
    <w:rsid w:val="000B7BFA"/>
    <w:rsid w:val="000C1BAE"/>
    <w:rsid w:val="000C425B"/>
    <w:rsid w:val="000C5C85"/>
    <w:rsid w:val="000D01FB"/>
    <w:rsid w:val="000D2607"/>
    <w:rsid w:val="000D3656"/>
    <w:rsid w:val="000D4A9A"/>
    <w:rsid w:val="000D6A3B"/>
    <w:rsid w:val="000D7005"/>
    <w:rsid w:val="000D750F"/>
    <w:rsid w:val="000E156D"/>
    <w:rsid w:val="000E2D08"/>
    <w:rsid w:val="000E382B"/>
    <w:rsid w:val="000E56A3"/>
    <w:rsid w:val="000E5C26"/>
    <w:rsid w:val="000E5E2A"/>
    <w:rsid w:val="000E5E97"/>
    <w:rsid w:val="000E639D"/>
    <w:rsid w:val="000E70C4"/>
    <w:rsid w:val="000E76C2"/>
    <w:rsid w:val="000E7718"/>
    <w:rsid w:val="000E78F9"/>
    <w:rsid w:val="000F05EC"/>
    <w:rsid w:val="000F2F6E"/>
    <w:rsid w:val="000F4085"/>
    <w:rsid w:val="000F450C"/>
    <w:rsid w:val="000F5637"/>
    <w:rsid w:val="000F5B85"/>
    <w:rsid w:val="000F60D6"/>
    <w:rsid w:val="000F6EE2"/>
    <w:rsid w:val="000F7744"/>
    <w:rsid w:val="00100836"/>
    <w:rsid w:val="001013A4"/>
    <w:rsid w:val="00101AA3"/>
    <w:rsid w:val="00101D77"/>
    <w:rsid w:val="001023AD"/>
    <w:rsid w:val="00102DDE"/>
    <w:rsid w:val="001042C1"/>
    <w:rsid w:val="0010451F"/>
    <w:rsid w:val="00105579"/>
    <w:rsid w:val="00105F2F"/>
    <w:rsid w:val="0011206E"/>
    <w:rsid w:val="001149DF"/>
    <w:rsid w:val="00115DB4"/>
    <w:rsid w:val="00116A1C"/>
    <w:rsid w:val="0012085A"/>
    <w:rsid w:val="001209C7"/>
    <w:rsid w:val="0012302C"/>
    <w:rsid w:val="00123AD3"/>
    <w:rsid w:val="00123EA2"/>
    <w:rsid w:val="00123F2C"/>
    <w:rsid w:val="00124077"/>
    <w:rsid w:val="00125998"/>
    <w:rsid w:val="001259A2"/>
    <w:rsid w:val="001264C3"/>
    <w:rsid w:val="001319BB"/>
    <w:rsid w:val="00133091"/>
    <w:rsid w:val="001333F3"/>
    <w:rsid w:val="001344B0"/>
    <w:rsid w:val="001357A9"/>
    <w:rsid w:val="001357D9"/>
    <w:rsid w:val="00135FF6"/>
    <w:rsid w:val="00136B0F"/>
    <w:rsid w:val="00136C91"/>
    <w:rsid w:val="00136D17"/>
    <w:rsid w:val="001417AF"/>
    <w:rsid w:val="00141E76"/>
    <w:rsid w:val="00143402"/>
    <w:rsid w:val="00143F3E"/>
    <w:rsid w:val="00145CF5"/>
    <w:rsid w:val="001477AA"/>
    <w:rsid w:val="00150EEF"/>
    <w:rsid w:val="0015176D"/>
    <w:rsid w:val="00151C99"/>
    <w:rsid w:val="00152083"/>
    <w:rsid w:val="00152CBD"/>
    <w:rsid w:val="001535EC"/>
    <w:rsid w:val="00153653"/>
    <w:rsid w:val="001540E8"/>
    <w:rsid w:val="00154B05"/>
    <w:rsid w:val="00155D2A"/>
    <w:rsid w:val="0015694E"/>
    <w:rsid w:val="00156DB8"/>
    <w:rsid w:val="00160604"/>
    <w:rsid w:val="00161376"/>
    <w:rsid w:val="00161B50"/>
    <w:rsid w:val="001633BE"/>
    <w:rsid w:val="00163566"/>
    <w:rsid w:val="00164DEB"/>
    <w:rsid w:val="00165464"/>
    <w:rsid w:val="00166282"/>
    <w:rsid w:val="001677C2"/>
    <w:rsid w:val="00167ECE"/>
    <w:rsid w:val="00170572"/>
    <w:rsid w:val="00171868"/>
    <w:rsid w:val="00173A7D"/>
    <w:rsid w:val="00173C49"/>
    <w:rsid w:val="00173C7B"/>
    <w:rsid w:val="00174AD1"/>
    <w:rsid w:val="00174B2F"/>
    <w:rsid w:val="00177DDC"/>
    <w:rsid w:val="001801B4"/>
    <w:rsid w:val="00180FE3"/>
    <w:rsid w:val="00182A5C"/>
    <w:rsid w:val="00182FC5"/>
    <w:rsid w:val="00183B7F"/>
    <w:rsid w:val="0018446B"/>
    <w:rsid w:val="00184B71"/>
    <w:rsid w:val="0018554F"/>
    <w:rsid w:val="00186386"/>
    <w:rsid w:val="0019007C"/>
    <w:rsid w:val="0019057B"/>
    <w:rsid w:val="00190787"/>
    <w:rsid w:val="001944E7"/>
    <w:rsid w:val="001974D1"/>
    <w:rsid w:val="001A1656"/>
    <w:rsid w:val="001A2F2D"/>
    <w:rsid w:val="001A60F0"/>
    <w:rsid w:val="001A621F"/>
    <w:rsid w:val="001A66E1"/>
    <w:rsid w:val="001A6B0A"/>
    <w:rsid w:val="001A6D26"/>
    <w:rsid w:val="001B00E2"/>
    <w:rsid w:val="001B1853"/>
    <w:rsid w:val="001B5FBC"/>
    <w:rsid w:val="001B60C3"/>
    <w:rsid w:val="001C0125"/>
    <w:rsid w:val="001C1F52"/>
    <w:rsid w:val="001C43B8"/>
    <w:rsid w:val="001C4CB6"/>
    <w:rsid w:val="001C4DE6"/>
    <w:rsid w:val="001C4E1B"/>
    <w:rsid w:val="001C57B5"/>
    <w:rsid w:val="001C595C"/>
    <w:rsid w:val="001C5FFF"/>
    <w:rsid w:val="001C6129"/>
    <w:rsid w:val="001C6A44"/>
    <w:rsid w:val="001C6B3B"/>
    <w:rsid w:val="001C7AAB"/>
    <w:rsid w:val="001C7F4D"/>
    <w:rsid w:val="001D29C1"/>
    <w:rsid w:val="001D2F91"/>
    <w:rsid w:val="001D5351"/>
    <w:rsid w:val="001D60F2"/>
    <w:rsid w:val="001D67EF"/>
    <w:rsid w:val="001D6A02"/>
    <w:rsid w:val="001E0207"/>
    <w:rsid w:val="001E11C8"/>
    <w:rsid w:val="001E1A80"/>
    <w:rsid w:val="001E29E3"/>
    <w:rsid w:val="001E5053"/>
    <w:rsid w:val="001E5293"/>
    <w:rsid w:val="001E6637"/>
    <w:rsid w:val="001E7042"/>
    <w:rsid w:val="001E732E"/>
    <w:rsid w:val="001E75C3"/>
    <w:rsid w:val="001E7D64"/>
    <w:rsid w:val="001F0608"/>
    <w:rsid w:val="001F15DD"/>
    <w:rsid w:val="001F16A8"/>
    <w:rsid w:val="001F1AB8"/>
    <w:rsid w:val="001F256B"/>
    <w:rsid w:val="001F2583"/>
    <w:rsid w:val="001F4538"/>
    <w:rsid w:val="001F7185"/>
    <w:rsid w:val="0020189A"/>
    <w:rsid w:val="00202E2F"/>
    <w:rsid w:val="002042F7"/>
    <w:rsid w:val="0020673E"/>
    <w:rsid w:val="00206F55"/>
    <w:rsid w:val="0020798B"/>
    <w:rsid w:val="00210386"/>
    <w:rsid w:val="002113AB"/>
    <w:rsid w:val="002116F1"/>
    <w:rsid w:val="0021237A"/>
    <w:rsid w:val="00213EDC"/>
    <w:rsid w:val="0021693D"/>
    <w:rsid w:val="0021720C"/>
    <w:rsid w:val="00217341"/>
    <w:rsid w:val="002174B8"/>
    <w:rsid w:val="002175D0"/>
    <w:rsid w:val="00220402"/>
    <w:rsid w:val="00220C73"/>
    <w:rsid w:val="00222322"/>
    <w:rsid w:val="00223006"/>
    <w:rsid w:val="00223A12"/>
    <w:rsid w:val="00223AF4"/>
    <w:rsid w:val="00223F3D"/>
    <w:rsid w:val="002250F2"/>
    <w:rsid w:val="0022557C"/>
    <w:rsid w:val="00226948"/>
    <w:rsid w:val="00226D62"/>
    <w:rsid w:val="00231EB3"/>
    <w:rsid w:val="00232439"/>
    <w:rsid w:val="002325DB"/>
    <w:rsid w:val="00232805"/>
    <w:rsid w:val="0023357D"/>
    <w:rsid w:val="00233717"/>
    <w:rsid w:val="00233CBA"/>
    <w:rsid w:val="00234EB7"/>
    <w:rsid w:val="002360C7"/>
    <w:rsid w:val="00236163"/>
    <w:rsid w:val="0023665B"/>
    <w:rsid w:val="00237215"/>
    <w:rsid w:val="0024194E"/>
    <w:rsid w:val="002443F6"/>
    <w:rsid w:val="0024509C"/>
    <w:rsid w:val="00245281"/>
    <w:rsid w:val="002460D2"/>
    <w:rsid w:val="002465C3"/>
    <w:rsid w:val="002471D6"/>
    <w:rsid w:val="00247765"/>
    <w:rsid w:val="00250B34"/>
    <w:rsid w:val="00252B67"/>
    <w:rsid w:val="00252D33"/>
    <w:rsid w:val="002542FB"/>
    <w:rsid w:val="00254F6C"/>
    <w:rsid w:val="00255732"/>
    <w:rsid w:val="00255F4D"/>
    <w:rsid w:val="00257175"/>
    <w:rsid w:val="0026257C"/>
    <w:rsid w:val="00263139"/>
    <w:rsid w:val="00263989"/>
    <w:rsid w:val="00264DE9"/>
    <w:rsid w:val="00266CF9"/>
    <w:rsid w:val="002673B9"/>
    <w:rsid w:val="00267D1F"/>
    <w:rsid w:val="00270010"/>
    <w:rsid w:val="00270254"/>
    <w:rsid w:val="00270FA1"/>
    <w:rsid w:val="00273D44"/>
    <w:rsid w:val="0027514F"/>
    <w:rsid w:val="00277216"/>
    <w:rsid w:val="0028182E"/>
    <w:rsid w:val="00283659"/>
    <w:rsid w:val="002853D5"/>
    <w:rsid w:val="002859C7"/>
    <w:rsid w:val="0028689D"/>
    <w:rsid w:val="00287E87"/>
    <w:rsid w:val="0029026C"/>
    <w:rsid w:val="0029098F"/>
    <w:rsid w:val="00290ECF"/>
    <w:rsid w:val="002914B5"/>
    <w:rsid w:val="002914ED"/>
    <w:rsid w:val="00292113"/>
    <w:rsid w:val="0029571D"/>
    <w:rsid w:val="00295E52"/>
    <w:rsid w:val="002970E8"/>
    <w:rsid w:val="0029795C"/>
    <w:rsid w:val="002A2647"/>
    <w:rsid w:val="002A64D2"/>
    <w:rsid w:val="002A66AC"/>
    <w:rsid w:val="002A6CC7"/>
    <w:rsid w:val="002B0F2C"/>
    <w:rsid w:val="002B11E7"/>
    <w:rsid w:val="002B2503"/>
    <w:rsid w:val="002B3E1A"/>
    <w:rsid w:val="002B4355"/>
    <w:rsid w:val="002B59A5"/>
    <w:rsid w:val="002B5CC5"/>
    <w:rsid w:val="002B5E85"/>
    <w:rsid w:val="002B61CE"/>
    <w:rsid w:val="002B74F0"/>
    <w:rsid w:val="002B7BD2"/>
    <w:rsid w:val="002B7EB2"/>
    <w:rsid w:val="002C16C9"/>
    <w:rsid w:val="002C5E4F"/>
    <w:rsid w:val="002C65DB"/>
    <w:rsid w:val="002C686B"/>
    <w:rsid w:val="002C6AED"/>
    <w:rsid w:val="002D170F"/>
    <w:rsid w:val="002D2892"/>
    <w:rsid w:val="002D2E99"/>
    <w:rsid w:val="002D354B"/>
    <w:rsid w:val="002D4E5B"/>
    <w:rsid w:val="002D4F45"/>
    <w:rsid w:val="002D7ACE"/>
    <w:rsid w:val="002D7C25"/>
    <w:rsid w:val="002E0E9C"/>
    <w:rsid w:val="002E1BA0"/>
    <w:rsid w:val="002E2833"/>
    <w:rsid w:val="002E28F5"/>
    <w:rsid w:val="002E3A0E"/>
    <w:rsid w:val="002E410A"/>
    <w:rsid w:val="002E436F"/>
    <w:rsid w:val="002E55BC"/>
    <w:rsid w:val="002E63EF"/>
    <w:rsid w:val="002E696B"/>
    <w:rsid w:val="002E6F11"/>
    <w:rsid w:val="002E7139"/>
    <w:rsid w:val="002E78EE"/>
    <w:rsid w:val="002F11CF"/>
    <w:rsid w:val="002F34DF"/>
    <w:rsid w:val="002F3999"/>
    <w:rsid w:val="002F4257"/>
    <w:rsid w:val="002F4407"/>
    <w:rsid w:val="002F5B22"/>
    <w:rsid w:val="002F5B36"/>
    <w:rsid w:val="00301C8C"/>
    <w:rsid w:val="00301ED8"/>
    <w:rsid w:val="003028C1"/>
    <w:rsid w:val="00303A5B"/>
    <w:rsid w:val="00304589"/>
    <w:rsid w:val="00306B20"/>
    <w:rsid w:val="00307846"/>
    <w:rsid w:val="00307D2B"/>
    <w:rsid w:val="00310211"/>
    <w:rsid w:val="0031039A"/>
    <w:rsid w:val="00310429"/>
    <w:rsid w:val="00311BBE"/>
    <w:rsid w:val="00315967"/>
    <w:rsid w:val="00315EE5"/>
    <w:rsid w:val="00315F3F"/>
    <w:rsid w:val="00316BA0"/>
    <w:rsid w:val="003212FF"/>
    <w:rsid w:val="0032326C"/>
    <w:rsid w:val="00325DA3"/>
    <w:rsid w:val="003275A9"/>
    <w:rsid w:val="0033022E"/>
    <w:rsid w:val="0033025B"/>
    <w:rsid w:val="00330683"/>
    <w:rsid w:val="003319BE"/>
    <w:rsid w:val="00333BA9"/>
    <w:rsid w:val="003351EE"/>
    <w:rsid w:val="00335897"/>
    <w:rsid w:val="003360D8"/>
    <w:rsid w:val="00337DEB"/>
    <w:rsid w:val="00340937"/>
    <w:rsid w:val="00341890"/>
    <w:rsid w:val="00341C8E"/>
    <w:rsid w:val="003451E6"/>
    <w:rsid w:val="003470D0"/>
    <w:rsid w:val="00347B50"/>
    <w:rsid w:val="003507AE"/>
    <w:rsid w:val="003539BA"/>
    <w:rsid w:val="00353B31"/>
    <w:rsid w:val="0035445A"/>
    <w:rsid w:val="00361C74"/>
    <w:rsid w:val="00362868"/>
    <w:rsid w:val="00363A79"/>
    <w:rsid w:val="00364FD9"/>
    <w:rsid w:val="00367F2E"/>
    <w:rsid w:val="00370D70"/>
    <w:rsid w:val="00371D57"/>
    <w:rsid w:val="00371EA9"/>
    <w:rsid w:val="00374BF7"/>
    <w:rsid w:val="003751F9"/>
    <w:rsid w:val="003752D4"/>
    <w:rsid w:val="00375787"/>
    <w:rsid w:val="00376970"/>
    <w:rsid w:val="00381064"/>
    <w:rsid w:val="003816D9"/>
    <w:rsid w:val="00381DAF"/>
    <w:rsid w:val="003821F1"/>
    <w:rsid w:val="00382832"/>
    <w:rsid w:val="00382E6E"/>
    <w:rsid w:val="00383A4C"/>
    <w:rsid w:val="00384170"/>
    <w:rsid w:val="00384AEE"/>
    <w:rsid w:val="003870F5"/>
    <w:rsid w:val="003879DC"/>
    <w:rsid w:val="00391DC8"/>
    <w:rsid w:val="0039246D"/>
    <w:rsid w:val="00393177"/>
    <w:rsid w:val="00393CB1"/>
    <w:rsid w:val="003942F8"/>
    <w:rsid w:val="003965C1"/>
    <w:rsid w:val="00396E92"/>
    <w:rsid w:val="003A00DA"/>
    <w:rsid w:val="003A0E50"/>
    <w:rsid w:val="003A109D"/>
    <w:rsid w:val="003A11E7"/>
    <w:rsid w:val="003A1C5C"/>
    <w:rsid w:val="003A277E"/>
    <w:rsid w:val="003A2D79"/>
    <w:rsid w:val="003A4B24"/>
    <w:rsid w:val="003A5FFB"/>
    <w:rsid w:val="003A6E70"/>
    <w:rsid w:val="003A783A"/>
    <w:rsid w:val="003B1BCF"/>
    <w:rsid w:val="003B46E0"/>
    <w:rsid w:val="003B581A"/>
    <w:rsid w:val="003B599A"/>
    <w:rsid w:val="003B651B"/>
    <w:rsid w:val="003B7DAD"/>
    <w:rsid w:val="003C0A55"/>
    <w:rsid w:val="003C0A6B"/>
    <w:rsid w:val="003C13A8"/>
    <w:rsid w:val="003C32B9"/>
    <w:rsid w:val="003C45BE"/>
    <w:rsid w:val="003C54B9"/>
    <w:rsid w:val="003D0F38"/>
    <w:rsid w:val="003D1E50"/>
    <w:rsid w:val="003D23D6"/>
    <w:rsid w:val="003D32A1"/>
    <w:rsid w:val="003D3312"/>
    <w:rsid w:val="003D3BFA"/>
    <w:rsid w:val="003D7098"/>
    <w:rsid w:val="003D7AF4"/>
    <w:rsid w:val="003E0016"/>
    <w:rsid w:val="003E45D7"/>
    <w:rsid w:val="003E47BB"/>
    <w:rsid w:val="003E4A07"/>
    <w:rsid w:val="003F1572"/>
    <w:rsid w:val="003F3C24"/>
    <w:rsid w:val="003F5899"/>
    <w:rsid w:val="003F5DAA"/>
    <w:rsid w:val="003F6C68"/>
    <w:rsid w:val="00400AE2"/>
    <w:rsid w:val="00401DEF"/>
    <w:rsid w:val="004034F5"/>
    <w:rsid w:val="00403689"/>
    <w:rsid w:val="0040398E"/>
    <w:rsid w:val="00403CBB"/>
    <w:rsid w:val="00406C64"/>
    <w:rsid w:val="004111D1"/>
    <w:rsid w:val="00411B65"/>
    <w:rsid w:val="004125ED"/>
    <w:rsid w:val="0041585A"/>
    <w:rsid w:val="00416CE5"/>
    <w:rsid w:val="00422056"/>
    <w:rsid w:val="00422453"/>
    <w:rsid w:val="00424B31"/>
    <w:rsid w:val="004256BF"/>
    <w:rsid w:val="00426B71"/>
    <w:rsid w:val="004309E8"/>
    <w:rsid w:val="00430BB9"/>
    <w:rsid w:val="00431882"/>
    <w:rsid w:val="0043241D"/>
    <w:rsid w:val="00435321"/>
    <w:rsid w:val="00435B88"/>
    <w:rsid w:val="00436FC2"/>
    <w:rsid w:val="00437A70"/>
    <w:rsid w:val="00440F89"/>
    <w:rsid w:val="00442096"/>
    <w:rsid w:val="00442E71"/>
    <w:rsid w:val="00442FE9"/>
    <w:rsid w:val="00443D4C"/>
    <w:rsid w:val="00443DC6"/>
    <w:rsid w:val="004450FF"/>
    <w:rsid w:val="004455DD"/>
    <w:rsid w:val="0044767B"/>
    <w:rsid w:val="00453669"/>
    <w:rsid w:val="00453A4C"/>
    <w:rsid w:val="00454147"/>
    <w:rsid w:val="004544CC"/>
    <w:rsid w:val="0045520A"/>
    <w:rsid w:val="004554D9"/>
    <w:rsid w:val="00455FC7"/>
    <w:rsid w:val="00456AF7"/>
    <w:rsid w:val="00456B3B"/>
    <w:rsid w:val="0046188B"/>
    <w:rsid w:val="004621FC"/>
    <w:rsid w:val="00462745"/>
    <w:rsid w:val="00462D4C"/>
    <w:rsid w:val="0046389A"/>
    <w:rsid w:val="00465038"/>
    <w:rsid w:val="00465A39"/>
    <w:rsid w:val="0046718F"/>
    <w:rsid w:val="00470E25"/>
    <w:rsid w:val="0047196E"/>
    <w:rsid w:val="00472086"/>
    <w:rsid w:val="00472690"/>
    <w:rsid w:val="00472827"/>
    <w:rsid w:val="004742B3"/>
    <w:rsid w:val="00474F73"/>
    <w:rsid w:val="00475F4F"/>
    <w:rsid w:val="00476202"/>
    <w:rsid w:val="00476EA5"/>
    <w:rsid w:val="00477DD4"/>
    <w:rsid w:val="00477DF9"/>
    <w:rsid w:val="004805F5"/>
    <w:rsid w:val="00481251"/>
    <w:rsid w:val="0048140D"/>
    <w:rsid w:val="0048414E"/>
    <w:rsid w:val="00485DC3"/>
    <w:rsid w:val="0048653A"/>
    <w:rsid w:val="004873A4"/>
    <w:rsid w:val="004873AA"/>
    <w:rsid w:val="00490143"/>
    <w:rsid w:val="00492FE9"/>
    <w:rsid w:val="0049429A"/>
    <w:rsid w:val="004944EC"/>
    <w:rsid w:val="004971BF"/>
    <w:rsid w:val="00497321"/>
    <w:rsid w:val="00497DE6"/>
    <w:rsid w:val="004A1605"/>
    <w:rsid w:val="004A36A7"/>
    <w:rsid w:val="004A4419"/>
    <w:rsid w:val="004A4900"/>
    <w:rsid w:val="004A5645"/>
    <w:rsid w:val="004A6338"/>
    <w:rsid w:val="004A63AA"/>
    <w:rsid w:val="004A746B"/>
    <w:rsid w:val="004A7482"/>
    <w:rsid w:val="004A791B"/>
    <w:rsid w:val="004B42F5"/>
    <w:rsid w:val="004B44A4"/>
    <w:rsid w:val="004B4FC7"/>
    <w:rsid w:val="004B7150"/>
    <w:rsid w:val="004B7907"/>
    <w:rsid w:val="004C0613"/>
    <w:rsid w:val="004C0DCD"/>
    <w:rsid w:val="004C1B15"/>
    <w:rsid w:val="004C1BD5"/>
    <w:rsid w:val="004C3236"/>
    <w:rsid w:val="004C3C8E"/>
    <w:rsid w:val="004C5FEB"/>
    <w:rsid w:val="004D0003"/>
    <w:rsid w:val="004D1DAC"/>
    <w:rsid w:val="004D2185"/>
    <w:rsid w:val="004D26EF"/>
    <w:rsid w:val="004D3079"/>
    <w:rsid w:val="004D3B63"/>
    <w:rsid w:val="004D44F8"/>
    <w:rsid w:val="004D794B"/>
    <w:rsid w:val="004E111D"/>
    <w:rsid w:val="004E116E"/>
    <w:rsid w:val="004E1BF4"/>
    <w:rsid w:val="004E2460"/>
    <w:rsid w:val="004E2AFF"/>
    <w:rsid w:val="004E3B43"/>
    <w:rsid w:val="004E49F1"/>
    <w:rsid w:val="004F03EE"/>
    <w:rsid w:val="004F2CD5"/>
    <w:rsid w:val="004F2E5D"/>
    <w:rsid w:val="004F48C4"/>
    <w:rsid w:val="004F517A"/>
    <w:rsid w:val="004F52E6"/>
    <w:rsid w:val="004F6B4A"/>
    <w:rsid w:val="004F6D56"/>
    <w:rsid w:val="004F7190"/>
    <w:rsid w:val="004F72FE"/>
    <w:rsid w:val="004F7B52"/>
    <w:rsid w:val="005001AB"/>
    <w:rsid w:val="00500F5A"/>
    <w:rsid w:val="00503491"/>
    <w:rsid w:val="0050350D"/>
    <w:rsid w:val="00503542"/>
    <w:rsid w:val="00503C56"/>
    <w:rsid w:val="00504500"/>
    <w:rsid w:val="0050460F"/>
    <w:rsid w:val="00504D53"/>
    <w:rsid w:val="005064CA"/>
    <w:rsid w:val="00506A1D"/>
    <w:rsid w:val="00506C6E"/>
    <w:rsid w:val="00506D0D"/>
    <w:rsid w:val="00506E12"/>
    <w:rsid w:val="00507B5E"/>
    <w:rsid w:val="005101D1"/>
    <w:rsid w:val="0051020A"/>
    <w:rsid w:val="00512723"/>
    <w:rsid w:val="00512DE0"/>
    <w:rsid w:val="0051443B"/>
    <w:rsid w:val="00515325"/>
    <w:rsid w:val="005166D8"/>
    <w:rsid w:val="005171E5"/>
    <w:rsid w:val="00517219"/>
    <w:rsid w:val="00517895"/>
    <w:rsid w:val="005200EC"/>
    <w:rsid w:val="005206B4"/>
    <w:rsid w:val="00522089"/>
    <w:rsid w:val="005227D4"/>
    <w:rsid w:val="005232BA"/>
    <w:rsid w:val="00524398"/>
    <w:rsid w:val="005251EE"/>
    <w:rsid w:val="00527BCE"/>
    <w:rsid w:val="00530684"/>
    <w:rsid w:val="005309B5"/>
    <w:rsid w:val="005329C1"/>
    <w:rsid w:val="00532D54"/>
    <w:rsid w:val="00535646"/>
    <w:rsid w:val="0054108C"/>
    <w:rsid w:val="00542507"/>
    <w:rsid w:val="005428B1"/>
    <w:rsid w:val="00542AFC"/>
    <w:rsid w:val="00542EEF"/>
    <w:rsid w:val="005432F2"/>
    <w:rsid w:val="0054488B"/>
    <w:rsid w:val="005451E5"/>
    <w:rsid w:val="005455AD"/>
    <w:rsid w:val="00551B89"/>
    <w:rsid w:val="005524F7"/>
    <w:rsid w:val="005524FC"/>
    <w:rsid w:val="00552D17"/>
    <w:rsid w:val="00553AC6"/>
    <w:rsid w:val="0055528D"/>
    <w:rsid w:val="00555A65"/>
    <w:rsid w:val="0055658D"/>
    <w:rsid w:val="00557C81"/>
    <w:rsid w:val="00560D1C"/>
    <w:rsid w:val="00561E63"/>
    <w:rsid w:val="00562316"/>
    <w:rsid w:val="005630C7"/>
    <w:rsid w:val="005639D6"/>
    <w:rsid w:val="005648D3"/>
    <w:rsid w:val="00565E08"/>
    <w:rsid w:val="005673EE"/>
    <w:rsid w:val="00571428"/>
    <w:rsid w:val="005722B8"/>
    <w:rsid w:val="005722FF"/>
    <w:rsid w:val="00573D81"/>
    <w:rsid w:val="005757E8"/>
    <w:rsid w:val="00575AF3"/>
    <w:rsid w:val="005760CD"/>
    <w:rsid w:val="005761BE"/>
    <w:rsid w:val="00576F5C"/>
    <w:rsid w:val="005771B6"/>
    <w:rsid w:val="005771B8"/>
    <w:rsid w:val="0058056D"/>
    <w:rsid w:val="0058305F"/>
    <w:rsid w:val="00585509"/>
    <w:rsid w:val="0058625F"/>
    <w:rsid w:val="00586988"/>
    <w:rsid w:val="00586DD2"/>
    <w:rsid w:val="0058723B"/>
    <w:rsid w:val="0059262D"/>
    <w:rsid w:val="0059407E"/>
    <w:rsid w:val="0059463E"/>
    <w:rsid w:val="0059490B"/>
    <w:rsid w:val="00596198"/>
    <w:rsid w:val="005A0BD0"/>
    <w:rsid w:val="005A1B35"/>
    <w:rsid w:val="005A312F"/>
    <w:rsid w:val="005A534C"/>
    <w:rsid w:val="005A57B6"/>
    <w:rsid w:val="005A754E"/>
    <w:rsid w:val="005B089F"/>
    <w:rsid w:val="005B12D4"/>
    <w:rsid w:val="005B1ABC"/>
    <w:rsid w:val="005B3461"/>
    <w:rsid w:val="005B7753"/>
    <w:rsid w:val="005C310F"/>
    <w:rsid w:val="005C3E2E"/>
    <w:rsid w:val="005C4389"/>
    <w:rsid w:val="005C4F16"/>
    <w:rsid w:val="005D06E9"/>
    <w:rsid w:val="005D4D4F"/>
    <w:rsid w:val="005D5251"/>
    <w:rsid w:val="005D5FE0"/>
    <w:rsid w:val="005D6089"/>
    <w:rsid w:val="005D620F"/>
    <w:rsid w:val="005D66A3"/>
    <w:rsid w:val="005D6838"/>
    <w:rsid w:val="005D78BC"/>
    <w:rsid w:val="005D7CDC"/>
    <w:rsid w:val="005E023F"/>
    <w:rsid w:val="005E1253"/>
    <w:rsid w:val="005E13DE"/>
    <w:rsid w:val="005E1526"/>
    <w:rsid w:val="005E250D"/>
    <w:rsid w:val="005E29B5"/>
    <w:rsid w:val="005E4AB1"/>
    <w:rsid w:val="005E4E1E"/>
    <w:rsid w:val="005E59EF"/>
    <w:rsid w:val="005E6771"/>
    <w:rsid w:val="005F04C7"/>
    <w:rsid w:val="005F2923"/>
    <w:rsid w:val="005F31D8"/>
    <w:rsid w:val="005F368C"/>
    <w:rsid w:val="005F3720"/>
    <w:rsid w:val="005F3D85"/>
    <w:rsid w:val="005F47AC"/>
    <w:rsid w:val="005F50E0"/>
    <w:rsid w:val="005F54B3"/>
    <w:rsid w:val="005F6378"/>
    <w:rsid w:val="005F7538"/>
    <w:rsid w:val="005F75FF"/>
    <w:rsid w:val="005F77D8"/>
    <w:rsid w:val="00600353"/>
    <w:rsid w:val="00602201"/>
    <w:rsid w:val="0060680D"/>
    <w:rsid w:val="0060688A"/>
    <w:rsid w:val="006068BB"/>
    <w:rsid w:val="006077C0"/>
    <w:rsid w:val="0060790F"/>
    <w:rsid w:val="00610B12"/>
    <w:rsid w:val="00610F56"/>
    <w:rsid w:val="006143B6"/>
    <w:rsid w:val="00614672"/>
    <w:rsid w:val="00616A4F"/>
    <w:rsid w:val="00621A24"/>
    <w:rsid w:val="00621D3C"/>
    <w:rsid w:val="006225AE"/>
    <w:rsid w:val="00622649"/>
    <w:rsid w:val="00622AAF"/>
    <w:rsid w:val="00623834"/>
    <w:rsid w:val="00623947"/>
    <w:rsid w:val="00625A06"/>
    <w:rsid w:val="00625D31"/>
    <w:rsid w:val="00626859"/>
    <w:rsid w:val="00627797"/>
    <w:rsid w:val="0062790D"/>
    <w:rsid w:val="00630224"/>
    <w:rsid w:val="00630B49"/>
    <w:rsid w:val="00631C6D"/>
    <w:rsid w:val="006334FA"/>
    <w:rsid w:val="00634923"/>
    <w:rsid w:val="006357F9"/>
    <w:rsid w:val="00642764"/>
    <w:rsid w:val="00642A99"/>
    <w:rsid w:val="00644899"/>
    <w:rsid w:val="00644953"/>
    <w:rsid w:val="0064497E"/>
    <w:rsid w:val="00644BC3"/>
    <w:rsid w:val="0064605C"/>
    <w:rsid w:val="006472B4"/>
    <w:rsid w:val="0064748A"/>
    <w:rsid w:val="00647914"/>
    <w:rsid w:val="0065031A"/>
    <w:rsid w:val="006509AA"/>
    <w:rsid w:val="00650A7C"/>
    <w:rsid w:val="00651517"/>
    <w:rsid w:val="006527C6"/>
    <w:rsid w:val="00653BAF"/>
    <w:rsid w:val="006544EA"/>
    <w:rsid w:val="006557EB"/>
    <w:rsid w:val="00655EAC"/>
    <w:rsid w:val="0065614B"/>
    <w:rsid w:val="006608B9"/>
    <w:rsid w:val="0066202E"/>
    <w:rsid w:val="0066419F"/>
    <w:rsid w:val="0067077B"/>
    <w:rsid w:val="00670E68"/>
    <w:rsid w:val="0067166A"/>
    <w:rsid w:val="00672482"/>
    <w:rsid w:val="00672617"/>
    <w:rsid w:val="00672C00"/>
    <w:rsid w:val="006739ED"/>
    <w:rsid w:val="00674664"/>
    <w:rsid w:val="006762BE"/>
    <w:rsid w:val="006770B7"/>
    <w:rsid w:val="00677D62"/>
    <w:rsid w:val="00677DDB"/>
    <w:rsid w:val="00681625"/>
    <w:rsid w:val="00682482"/>
    <w:rsid w:val="006837D5"/>
    <w:rsid w:val="00684762"/>
    <w:rsid w:val="006857EF"/>
    <w:rsid w:val="00685969"/>
    <w:rsid w:val="006861AC"/>
    <w:rsid w:val="00687D49"/>
    <w:rsid w:val="00690AA8"/>
    <w:rsid w:val="00692ECA"/>
    <w:rsid w:val="0069342C"/>
    <w:rsid w:val="00693935"/>
    <w:rsid w:val="00695D16"/>
    <w:rsid w:val="006A249E"/>
    <w:rsid w:val="006A2601"/>
    <w:rsid w:val="006A3703"/>
    <w:rsid w:val="006A43B5"/>
    <w:rsid w:val="006A4A25"/>
    <w:rsid w:val="006A5482"/>
    <w:rsid w:val="006A5749"/>
    <w:rsid w:val="006A60E7"/>
    <w:rsid w:val="006A681C"/>
    <w:rsid w:val="006A69E6"/>
    <w:rsid w:val="006A70F7"/>
    <w:rsid w:val="006A7539"/>
    <w:rsid w:val="006A7C29"/>
    <w:rsid w:val="006B21BC"/>
    <w:rsid w:val="006B4E2C"/>
    <w:rsid w:val="006B5238"/>
    <w:rsid w:val="006B76FC"/>
    <w:rsid w:val="006C2767"/>
    <w:rsid w:val="006C2B83"/>
    <w:rsid w:val="006C5A9F"/>
    <w:rsid w:val="006C6321"/>
    <w:rsid w:val="006C67D1"/>
    <w:rsid w:val="006C6F4A"/>
    <w:rsid w:val="006C7014"/>
    <w:rsid w:val="006C72B3"/>
    <w:rsid w:val="006D0CCE"/>
    <w:rsid w:val="006D1527"/>
    <w:rsid w:val="006D1FBC"/>
    <w:rsid w:val="006D2CA9"/>
    <w:rsid w:val="006D2EE5"/>
    <w:rsid w:val="006D3B52"/>
    <w:rsid w:val="006D5C73"/>
    <w:rsid w:val="006D6CFC"/>
    <w:rsid w:val="006D7B88"/>
    <w:rsid w:val="006E001D"/>
    <w:rsid w:val="006E04EA"/>
    <w:rsid w:val="006E0725"/>
    <w:rsid w:val="006E2144"/>
    <w:rsid w:val="006E2A16"/>
    <w:rsid w:val="006E3569"/>
    <w:rsid w:val="006E42C3"/>
    <w:rsid w:val="006E7179"/>
    <w:rsid w:val="006E760D"/>
    <w:rsid w:val="006F2048"/>
    <w:rsid w:val="006F50A8"/>
    <w:rsid w:val="006F575A"/>
    <w:rsid w:val="006F63A1"/>
    <w:rsid w:val="006F6CBC"/>
    <w:rsid w:val="0070449F"/>
    <w:rsid w:val="00704840"/>
    <w:rsid w:val="00705CD4"/>
    <w:rsid w:val="00705D1E"/>
    <w:rsid w:val="00710BEC"/>
    <w:rsid w:val="007116E3"/>
    <w:rsid w:val="0071172A"/>
    <w:rsid w:val="007136A5"/>
    <w:rsid w:val="00713F43"/>
    <w:rsid w:val="00714374"/>
    <w:rsid w:val="0071500B"/>
    <w:rsid w:val="00716DC5"/>
    <w:rsid w:val="00716F93"/>
    <w:rsid w:val="00720EDD"/>
    <w:rsid w:val="0072678A"/>
    <w:rsid w:val="00730CBB"/>
    <w:rsid w:val="007317C6"/>
    <w:rsid w:val="00731ECC"/>
    <w:rsid w:val="00732482"/>
    <w:rsid w:val="007347CA"/>
    <w:rsid w:val="00734D3B"/>
    <w:rsid w:val="00735EAA"/>
    <w:rsid w:val="007368FF"/>
    <w:rsid w:val="00741BE3"/>
    <w:rsid w:val="0074296B"/>
    <w:rsid w:val="00743326"/>
    <w:rsid w:val="00743CD2"/>
    <w:rsid w:val="00745D39"/>
    <w:rsid w:val="00751CFF"/>
    <w:rsid w:val="00752072"/>
    <w:rsid w:val="00754CA9"/>
    <w:rsid w:val="0075541C"/>
    <w:rsid w:val="00756640"/>
    <w:rsid w:val="0075716F"/>
    <w:rsid w:val="007607D2"/>
    <w:rsid w:val="007607FC"/>
    <w:rsid w:val="007619A7"/>
    <w:rsid w:val="00765E84"/>
    <w:rsid w:val="00766EC1"/>
    <w:rsid w:val="0076711A"/>
    <w:rsid w:val="00767CA8"/>
    <w:rsid w:val="00770BFB"/>
    <w:rsid w:val="00771667"/>
    <w:rsid w:val="00772D53"/>
    <w:rsid w:val="007744BB"/>
    <w:rsid w:val="007745D2"/>
    <w:rsid w:val="007761B3"/>
    <w:rsid w:val="00776452"/>
    <w:rsid w:val="00777CEA"/>
    <w:rsid w:val="00780BB8"/>
    <w:rsid w:val="0078184D"/>
    <w:rsid w:val="00782C13"/>
    <w:rsid w:val="00782F0C"/>
    <w:rsid w:val="007853B3"/>
    <w:rsid w:val="00786D44"/>
    <w:rsid w:val="00787BB1"/>
    <w:rsid w:val="007900B0"/>
    <w:rsid w:val="00790EB9"/>
    <w:rsid w:val="0079119E"/>
    <w:rsid w:val="00791549"/>
    <w:rsid w:val="00791D98"/>
    <w:rsid w:val="00791E96"/>
    <w:rsid w:val="00792D33"/>
    <w:rsid w:val="00793BB2"/>
    <w:rsid w:val="0079448D"/>
    <w:rsid w:val="007946D3"/>
    <w:rsid w:val="00794A48"/>
    <w:rsid w:val="00796E1B"/>
    <w:rsid w:val="007A0807"/>
    <w:rsid w:val="007A1636"/>
    <w:rsid w:val="007A37E8"/>
    <w:rsid w:val="007A3897"/>
    <w:rsid w:val="007A3D64"/>
    <w:rsid w:val="007A574C"/>
    <w:rsid w:val="007A58EF"/>
    <w:rsid w:val="007A7EAE"/>
    <w:rsid w:val="007B1C31"/>
    <w:rsid w:val="007B1E9D"/>
    <w:rsid w:val="007B2303"/>
    <w:rsid w:val="007B507C"/>
    <w:rsid w:val="007B51FE"/>
    <w:rsid w:val="007B5818"/>
    <w:rsid w:val="007B7501"/>
    <w:rsid w:val="007B7BD1"/>
    <w:rsid w:val="007C0A01"/>
    <w:rsid w:val="007C0F1B"/>
    <w:rsid w:val="007C165D"/>
    <w:rsid w:val="007C1A3D"/>
    <w:rsid w:val="007C1AC7"/>
    <w:rsid w:val="007C4D21"/>
    <w:rsid w:val="007C52B5"/>
    <w:rsid w:val="007C52D1"/>
    <w:rsid w:val="007D17FE"/>
    <w:rsid w:val="007D1A00"/>
    <w:rsid w:val="007D28CF"/>
    <w:rsid w:val="007D3919"/>
    <w:rsid w:val="007D39C2"/>
    <w:rsid w:val="007D3EBF"/>
    <w:rsid w:val="007D48BB"/>
    <w:rsid w:val="007D5A0E"/>
    <w:rsid w:val="007D6137"/>
    <w:rsid w:val="007D678B"/>
    <w:rsid w:val="007D6A0A"/>
    <w:rsid w:val="007D6A48"/>
    <w:rsid w:val="007D77EF"/>
    <w:rsid w:val="007D7F74"/>
    <w:rsid w:val="007E1F72"/>
    <w:rsid w:val="007E5298"/>
    <w:rsid w:val="007E570C"/>
    <w:rsid w:val="007F07B2"/>
    <w:rsid w:val="007F0CEA"/>
    <w:rsid w:val="007F0DB7"/>
    <w:rsid w:val="007F1FD0"/>
    <w:rsid w:val="007F20B3"/>
    <w:rsid w:val="007F30AE"/>
    <w:rsid w:val="007F4B02"/>
    <w:rsid w:val="007F4DE5"/>
    <w:rsid w:val="007F5152"/>
    <w:rsid w:val="007F5A76"/>
    <w:rsid w:val="007F5FE9"/>
    <w:rsid w:val="007F6DCF"/>
    <w:rsid w:val="007F7144"/>
    <w:rsid w:val="00800CBA"/>
    <w:rsid w:val="0080353C"/>
    <w:rsid w:val="00804EE3"/>
    <w:rsid w:val="00805A2E"/>
    <w:rsid w:val="008066B5"/>
    <w:rsid w:val="0080677F"/>
    <w:rsid w:val="00806932"/>
    <w:rsid w:val="00807693"/>
    <w:rsid w:val="008076B7"/>
    <w:rsid w:val="00807A62"/>
    <w:rsid w:val="00807E35"/>
    <w:rsid w:val="008106F8"/>
    <w:rsid w:val="00811BC3"/>
    <w:rsid w:val="008124C4"/>
    <w:rsid w:val="00813763"/>
    <w:rsid w:val="00813AA2"/>
    <w:rsid w:val="00813BD0"/>
    <w:rsid w:val="008144F3"/>
    <w:rsid w:val="00814982"/>
    <w:rsid w:val="0081668D"/>
    <w:rsid w:val="00817159"/>
    <w:rsid w:val="0081727B"/>
    <w:rsid w:val="00817BDD"/>
    <w:rsid w:val="00820680"/>
    <w:rsid w:val="0082200F"/>
    <w:rsid w:val="008227E2"/>
    <w:rsid w:val="00823567"/>
    <w:rsid w:val="00823DCF"/>
    <w:rsid w:val="0082436C"/>
    <w:rsid w:val="0082698B"/>
    <w:rsid w:val="00832784"/>
    <w:rsid w:val="0083346E"/>
    <w:rsid w:val="008358E6"/>
    <w:rsid w:val="008417AC"/>
    <w:rsid w:val="00841F84"/>
    <w:rsid w:val="00841FA4"/>
    <w:rsid w:val="00842A74"/>
    <w:rsid w:val="00842E7A"/>
    <w:rsid w:val="0084329C"/>
    <w:rsid w:val="00844F78"/>
    <w:rsid w:val="00845E45"/>
    <w:rsid w:val="00847A82"/>
    <w:rsid w:val="00847D34"/>
    <w:rsid w:val="008505D9"/>
    <w:rsid w:val="008507B4"/>
    <w:rsid w:val="00850ACB"/>
    <w:rsid w:val="00850F76"/>
    <w:rsid w:val="0085283A"/>
    <w:rsid w:val="00852EF2"/>
    <w:rsid w:val="0085384F"/>
    <w:rsid w:val="00855102"/>
    <w:rsid w:val="00855985"/>
    <w:rsid w:val="0085612F"/>
    <w:rsid w:val="00856D86"/>
    <w:rsid w:val="008602E0"/>
    <w:rsid w:val="00862713"/>
    <w:rsid w:val="00863A0F"/>
    <w:rsid w:val="00863C2D"/>
    <w:rsid w:val="00865DAE"/>
    <w:rsid w:val="0086758C"/>
    <w:rsid w:val="008677C0"/>
    <w:rsid w:val="00867C07"/>
    <w:rsid w:val="00874BD3"/>
    <w:rsid w:val="00875B7F"/>
    <w:rsid w:val="00877743"/>
    <w:rsid w:val="0087799C"/>
    <w:rsid w:val="00880316"/>
    <w:rsid w:val="008807A7"/>
    <w:rsid w:val="00880E58"/>
    <w:rsid w:val="008816D9"/>
    <w:rsid w:val="00881B3A"/>
    <w:rsid w:val="00881D69"/>
    <w:rsid w:val="00882420"/>
    <w:rsid w:val="00884628"/>
    <w:rsid w:val="00884E11"/>
    <w:rsid w:val="00885696"/>
    <w:rsid w:val="00885FF3"/>
    <w:rsid w:val="00886550"/>
    <w:rsid w:val="008900CE"/>
    <w:rsid w:val="008905A2"/>
    <w:rsid w:val="008910CF"/>
    <w:rsid w:val="00891D55"/>
    <w:rsid w:val="00891FE0"/>
    <w:rsid w:val="008927CE"/>
    <w:rsid w:val="00893315"/>
    <w:rsid w:val="0089353D"/>
    <w:rsid w:val="00893EB9"/>
    <w:rsid w:val="008960E6"/>
    <w:rsid w:val="00896740"/>
    <w:rsid w:val="008971F3"/>
    <w:rsid w:val="008974C5"/>
    <w:rsid w:val="00897E6D"/>
    <w:rsid w:val="008A00EE"/>
    <w:rsid w:val="008A0599"/>
    <w:rsid w:val="008A08FC"/>
    <w:rsid w:val="008A0E7A"/>
    <w:rsid w:val="008A1C5C"/>
    <w:rsid w:val="008A1D18"/>
    <w:rsid w:val="008A2D6D"/>
    <w:rsid w:val="008A3750"/>
    <w:rsid w:val="008A45A7"/>
    <w:rsid w:val="008A5013"/>
    <w:rsid w:val="008A58FA"/>
    <w:rsid w:val="008A7436"/>
    <w:rsid w:val="008B05D8"/>
    <w:rsid w:val="008B2428"/>
    <w:rsid w:val="008B37D9"/>
    <w:rsid w:val="008B3858"/>
    <w:rsid w:val="008B42AD"/>
    <w:rsid w:val="008B45DB"/>
    <w:rsid w:val="008B5593"/>
    <w:rsid w:val="008C214E"/>
    <w:rsid w:val="008C261E"/>
    <w:rsid w:val="008C3018"/>
    <w:rsid w:val="008C349A"/>
    <w:rsid w:val="008C4410"/>
    <w:rsid w:val="008C7616"/>
    <w:rsid w:val="008C7787"/>
    <w:rsid w:val="008D0948"/>
    <w:rsid w:val="008D2A8C"/>
    <w:rsid w:val="008D2E8C"/>
    <w:rsid w:val="008D32D0"/>
    <w:rsid w:val="008E06F9"/>
    <w:rsid w:val="008E0FFD"/>
    <w:rsid w:val="008E3034"/>
    <w:rsid w:val="008E3039"/>
    <w:rsid w:val="008E4157"/>
    <w:rsid w:val="008E41C5"/>
    <w:rsid w:val="008E4F06"/>
    <w:rsid w:val="008E5EF3"/>
    <w:rsid w:val="008E60CA"/>
    <w:rsid w:val="008E65AA"/>
    <w:rsid w:val="008E7140"/>
    <w:rsid w:val="008E7FB2"/>
    <w:rsid w:val="008F1BFF"/>
    <w:rsid w:val="008F28A5"/>
    <w:rsid w:val="008F28E1"/>
    <w:rsid w:val="008F3CCF"/>
    <w:rsid w:val="008F40A5"/>
    <w:rsid w:val="008F73AE"/>
    <w:rsid w:val="009003D8"/>
    <w:rsid w:val="0090124A"/>
    <w:rsid w:val="00901F34"/>
    <w:rsid w:val="00903510"/>
    <w:rsid w:val="00905E23"/>
    <w:rsid w:val="00907B52"/>
    <w:rsid w:val="00911CDE"/>
    <w:rsid w:val="009127D8"/>
    <w:rsid w:val="00913CF6"/>
    <w:rsid w:val="00914339"/>
    <w:rsid w:val="00915013"/>
    <w:rsid w:val="009174A4"/>
    <w:rsid w:val="00922C73"/>
    <w:rsid w:val="00923C4A"/>
    <w:rsid w:val="009242B1"/>
    <w:rsid w:val="009246C4"/>
    <w:rsid w:val="00924F8B"/>
    <w:rsid w:val="00927921"/>
    <w:rsid w:val="00931851"/>
    <w:rsid w:val="0093477C"/>
    <w:rsid w:val="00934F34"/>
    <w:rsid w:val="009350E0"/>
    <w:rsid w:val="009361E3"/>
    <w:rsid w:val="00936D2A"/>
    <w:rsid w:val="009423AD"/>
    <w:rsid w:val="00942EAC"/>
    <w:rsid w:val="00945FD4"/>
    <w:rsid w:val="00946418"/>
    <w:rsid w:val="0095025E"/>
    <w:rsid w:val="009504DF"/>
    <w:rsid w:val="00951A34"/>
    <w:rsid w:val="00953886"/>
    <w:rsid w:val="00954D32"/>
    <w:rsid w:val="0095587D"/>
    <w:rsid w:val="00956D88"/>
    <w:rsid w:val="009617D7"/>
    <w:rsid w:val="009623B4"/>
    <w:rsid w:val="009625DE"/>
    <w:rsid w:val="009648F6"/>
    <w:rsid w:val="0096537C"/>
    <w:rsid w:val="0096725B"/>
    <w:rsid w:val="00970ACE"/>
    <w:rsid w:val="00970DE8"/>
    <w:rsid w:val="00972392"/>
    <w:rsid w:val="00972E9B"/>
    <w:rsid w:val="009730C5"/>
    <w:rsid w:val="00973618"/>
    <w:rsid w:val="0097485F"/>
    <w:rsid w:val="00974A85"/>
    <w:rsid w:val="009757C9"/>
    <w:rsid w:val="00976C73"/>
    <w:rsid w:val="009804EB"/>
    <w:rsid w:val="00980BF8"/>
    <w:rsid w:val="00980E32"/>
    <w:rsid w:val="00981E35"/>
    <w:rsid w:val="00982942"/>
    <w:rsid w:val="00982A1C"/>
    <w:rsid w:val="00985705"/>
    <w:rsid w:val="009860F6"/>
    <w:rsid w:val="009863D9"/>
    <w:rsid w:val="009864A6"/>
    <w:rsid w:val="00986598"/>
    <w:rsid w:val="00986896"/>
    <w:rsid w:val="00990611"/>
    <w:rsid w:val="00990905"/>
    <w:rsid w:val="00990FD2"/>
    <w:rsid w:val="00991FAA"/>
    <w:rsid w:val="0099289F"/>
    <w:rsid w:val="00993FEB"/>
    <w:rsid w:val="00994656"/>
    <w:rsid w:val="00995311"/>
    <w:rsid w:val="00995D2F"/>
    <w:rsid w:val="00996BC7"/>
    <w:rsid w:val="00996C1C"/>
    <w:rsid w:val="00996CDB"/>
    <w:rsid w:val="0099744F"/>
    <w:rsid w:val="009A1166"/>
    <w:rsid w:val="009A1427"/>
    <w:rsid w:val="009A6DE5"/>
    <w:rsid w:val="009A719F"/>
    <w:rsid w:val="009B04EC"/>
    <w:rsid w:val="009B06F3"/>
    <w:rsid w:val="009B0ADF"/>
    <w:rsid w:val="009B23AA"/>
    <w:rsid w:val="009B4A9D"/>
    <w:rsid w:val="009B7782"/>
    <w:rsid w:val="009C0A2C"/>
    <w:rsid w:val="009C1CB4"/>
    <w:rsid w:val="009C2C74"/>
    <w:rsid w:val="009C32E5"/>
    <w:rsid w:val="009C3812"/>
    <w:rsid w:val="009C49A4"/>
    <w:rsid w:val="009C5222"/>
    <w:rsid w:val="009C54E2"/>
    <w:rsid w:val="009C59D2"/>
    <w:rsid w:val="009C5B7D"/>
    <w:rsid w:val="009C618D"/>
    <w:rsid w:val="009C6F9C"/>
    <w:rsid w:val="009D141E"/>
    <w:rsid w:val="009D25B8"/>
    <w:rsid w:val="009D3542"/>
    <w:rsid w:val="009D3795"/>
    <w:rsid w:val="009D4932"/>
    <w:rsid w:val="009D6D91"/>
    <w:rsid w:val="009E03C3"/>
    <w:rsid w:val="009E16EE"/>
    <w:rsid w:val="009E1D37"/>
    <w:rsid w:val="009E267B"/>
    <w:rsid w:val="009E3776"/>
    <w:rsid w:val="009E3FFA"/>
    <w:rsid w:val="009E4C9D"/>
    <w:rsid w:val="009E52F5"/>
    <w:rsid w:val="009E672D"/>
    <w:rsid w:val="009E6FBD"/>
    <w:rsid w:val="009F3DE5"/>
    <w:rsid w:val="009F59D2"/>
    <w:rsid w:val="009F62BB"/>
    <w:rsid w:val="00A01765"/>
    <w:rsid w:val="00A02DEC"/>
    <w:rsid w:val="00A03338"/>
    <w:rsid w:val="00A03E92"/>
    <w:rsid w:val="00A06465"/>
    <w:rsid w:val="00A06790"/>
    <w:rsid w:val="00A0721E"/>
    <w:rsid w:val="00A10453"/>
    <w:rsid w:val="00A1085D"/>
    <w:rsid w:val="00A1107B"/>
    <w:rsid w:val="00A11E2D"/>
    <w:rsid w:val="00A12CA8"/>
    <w:rsid w:val="00A134D0"/>
    <w:rsid w:val="00A15519"/>
    <w:rsid w:val="00A15DF5"/>
    <w:rsid w:val="00A160D2"/>
    <w:rsid w:val="00A163BE"/>
    <w:rsid w:val="00A170A7"/>
    <w:rsid w:val="00A17697"/>
    <w:rsid w:val="00A17865"/>
    <w:rsid w:val="00A17ADA"/>
    <w:rsid w:val="00A17EBC"/>
    <w:rsid w:val="00A212FF"/>
    <w:rsid w:val="00A219C6"/>
    <w:rsid w:val="00A21CA0"/>
    <w:rsid w:val="00A2229A"/>
    <w:rsid w:val="00A22A0F"/>
    <w:rsid w:val="00A22A93"/>
    <w:rsid w:val="00A231F5"/>
    <w:rsid w:val="00A23C4D"/>
    <w:rsid w:val="00A23EB5"/>
    <w:rsid w:val="00A24037"/>
    <w:rsid w:val="00A245A4"/>
    <w:rsid w:val="00A24963"/>
    <w:rsid w:val="00A25AFE"/>
    <w:rsid w:val="00A26094"/>
    <w:rsid w:val="00A26C2F"/>
    <w:rsid w:val="00A26E07"/>
    <w:rsid w:val="00A271DF"/>
    <w:rsid w:val="00A30943"/>
    <w:rsid w:val="00A336A1"/>
    <w:rsid w:val="00A34D9A"/>
    <w:rsid w:val="00A351B7"/>
    <w:rsid w:val="00A36017"/>
    <w:rsid w:val="00A3604E"/>
    <w:rsid w:val="00A407BD"/>
    <w:rsid w:val="00A43985"/>
    <w:rsid w:val="00A4487C"/>
    <w:rsid w:val="00A47929"/>
    <w:rsid w:val="00A50BCE"/>
    <w:rsid w:val="00A50C07"/>
    <w:rsid w:val="00A520D2"/>
    <w:rsid w:val="00A52391"/>
    <w:rsid w:val="00A52710"/>
    <w:rsid w:val="00A52E62"/>
    <w:rsid w:val="00A53876"/>
    <w:rsid w:val="00A53D69"/>
    <w:rsid w:val="00A53D8A"/>
    <w:rsid w:val="00A5673E"/>
    <w:rsid w:val="00A56E9F"/>
    <w:rsid w:val="00A57A1C"/>
    <w:rsid w:val="00A57C04"/>
    <w:rsid w:val="00A618D1"/>
    <w:rsid w:val="00A62C3C"/>
    <w:rsid w:val="00A646E7"/>
    <w:rsid w:val="00A6622B"/>
    <w:rsid w:val="00A6678A"/>
    <w:rsid w:val="00A67821"/>
    <w:rsid w:val="00A71927"/>
    <w:rsid w:val="00A7219E"/>
    <w:rsid w:val="00A73CF9"/>
    <w:rsid w:val="00A74998"/>
    <w:rsid w:val="00A75293"/>
    <w:rsid w:val="00A753C8"/>
    <w:rsid w:val="00A75CA8"/>
    <w:rsid w:val="00A774A3"/>
    <w:rsid w:val="00A80115"/>
    <w:rsid w:val="00A8057B"/>
    <w:rsid w:val="00A83EC7"/>
    <w:rsid w:val="00A86498"/>
    <w:rsid w:val="00A86A55"/>
    <w:rsid w:val="00A9042C"/>
    <w:rsid w:val="00A927FD"/>
    <w:rsid w:val="00A92C0F"/>
    <w:rsid w:val="00A9422B"/>
    <w:rsid w:val="00A94F0F"/>
    <w:rsid w:val="00A96255"/>
    <w:rsid w:val="00A9654E"/>
    <w:rsid w:val="00A9752B"/>
    <w:rsid w:val="00A9762B"/>
    <w:rsid w:val="00AA0487"/>
    <w:rsid w:val="00AA1617"/>
    <w:rsid w:val="00AA4E1E"/>
    <w:rsid w:val="00AA62C6"/>
    <w:rsid w:val="00AA6C2D"/>
    <w:rsid w:val="00AA72AC"/>
    <w:rsid w:val="00AA7AF7"/>
    <w:rsid w:val="00AA7D1B"/>
    <w:rsid w:val="00AB00C5"/>
    <w:rsid w:val="00AB129C"/>
    <w:rsid w:val="00AB315F"/>
    <w:rsid w:val="00AB336E"/>
    <w:rsid w:val="00AB5E3E"/>
    <w:rsid w:val="00AB779B"/>
    <w:rsid w:val="00AC110A"/>
    <w:rsid w:val="00AC123C"/>
    <w:rsid w:val="00AC34CA"/>
    <w:rsid w:val="00AC56FD"/>
    <w:rsid w:val="00AC57D6"/>
    <w:rsid w:val="00AC605F"/>
    <w:rsid w:val="00AD02B2"/>
    <w:rsid w:val="00AD03B9"/>
    <w:rsid w:val="00AD19C0"/>
    <w:rsid w:val="00AD373F"/>
    <w:rsid w:val="00AD3A7F"/>
    <w:rsid w:val="00AD3BD6"/>
    <w:rsid w:val="00AD3E31"/>
    <w:rsid w:val="00AD41D9"/>
    <w:rsid w:val="00AD4228"/>
    <w:rsid w:val="00AD4DAB"/>
    <w:rsid w:val="00AD4E27"/>
    <w:rsid w:val="00AD4FEA"/>
    <w:rsid w:val="00AD5941"/>
    <w:rsid w:val="00AD7221"/>
    <w:rsid w:val="00AD7651"/>
    <w:rsid w:val="00AD78E1"/>
    <w:rsid w:val="00AE0F83"/>
    <w:rsid w:val="00AE2D66"/>
    <w:rsid w:val="00AE3C3E"/>
    <w:rsid w:val="00AE47C7"/>
    <w:rsid w:val="00AE6233"/>
    <w:rsid w:val="00AE6573"/>
    <w:rsid w:val="00AE7047"/>
    <w:rsid w:val="00AE73CE"/>
    <w:rsid w:val="00AE75EA"/>
    <w:rsid w:val="00AF063E"/>
    <w:rsid w:val="00AF126B"/>
    <w:rsid w:val="00AF13B9"/>
    <w:rsid w:val="00AF7423"/>
    <w:rsid w:val="00AF7D43"/>
    <w:rsid w:val="00AF7F37"/>
    <w:rsid w:val="00B00010"/>
    <w:rsid w:val="00B009B0"/>
    <w:rsid w:val="00B01686"/>
    <w:rsid w:val="00B01C8B"/>
    <w:rsid w:val="00B02609"/>
    <w:rsid w:val="00B04454"/>
    <w:rsid w:val="00B054F9"/>
    <w:rsid w:val="00B076F1"/>
    <w:rsid w:val="00B1021B"/>
    <w:rsid w:val="00B108D4"/>
    <w:rsid w:val="00B117E1"/>
    <w:rsid w:val="00B124E1"/>
    <w:rsid w:val="00B134F3"/>
    <w:rsid w:val="00B155BA"/>
    <w:rsid w:val="00B15D1E"/>
    <w:rsid w:val="00B16911"/>
    <w:rsid w:val="00B202FB"/>
    <w:rsid w:val="00B21B38"/>
    <w:rsid w:val="00B21C5A"/>
    <w:rsid w:val="00B2323E"/>
    <w:rsid w:val="00B24A8F"/>
    <w:rsid w:val="00B24B64"/>
    <w:rsid w:val="00B278AB"/>
    <w:rsid w:val="00B330E2"/>
    <w:rsid w:val="00B332F2"/>
    <w:rsid w:val="00B34480"/>
    <w:rsid w:val="00B345D2"/>
    <w:rsid w:val="00B36186"/>
    <w:rsid w:val="00B365E2"/>
    <w:rsid w:val="00B36DA8"/>
    <w:rsid w:val="00B407B0"/>
    <w:rsid w:val="00B41219"/>
    <w:rsid w:val="00B42591"/>
    <w:rsid w:val="00B44729"/>
    <w:rsid w:val="00B47FAD"/>
    <w:rsid w:val="00B51526"/>
    <w:rsid w:val="00B53581"/>
    <w:rsid w:val="00B55243"/>
    <w:rsid w:val="00B554AD"/>
    <w:rsid w:val="00B57237"/>
    <w:rsid w:val="00B60B33"/>
    <w:rsid w:val="00B627DB"/>
    <w:rsid w:val="00B63122"/>
    <w:rsid w:val="00B63609"/>
    <w:rsid w:val="00B6544C"/>
    <w:rsid w:val="00B66CB8"/>
    <w:rsid w:val="00B6795B"/>
    <w:rsid w:val="00B715FC"/>
    <w:rsid w:val="00B71AA6"/>
    <w:rsid w:val="00B734D1"/>
    <w:rsid w:val="00B75B3F"/>
    <w:rsid w:val="00B762F7"/>
    <w:rsid w:val="00B77E33"/>
    <w:rsid w:val="00B77E34"/>
    <w:rsid w:val="00B8049D"/>
    <w:rsid w:val="00B81470"/>
    <w:rsid w:val="00B81F17"/>
    <w:rsid w:val="00B8248A"/>
    <w:rsid w:val="00B82ACF"/>
    <w:rsid w:val="00B82FBE"/>
    <w:rsid w:val="00B83D3F"/>
    <w:rsid w:val="00B8591C"/>
    <w:rsid w:val="00B85F2C"/>
    <w:rsid w:val="00B8667F"/>
    <w:rsid w:val="00B87897"/>
    <w:rsid w:val="00B878A1"/>
    <w:rsid w:val="00B91A0E"/>
    <w:rsid w:val="00B92E1B"/>
    <w:rsid w:val="00B93378"/>
    <w:rsid w:val="00B94451"/>
    <w:rsid w:val="00B95042"/>
    <w:rsid w:val="00B965AC"/>
    <w:rsid w:val="00BA3630"/>
    <w:rsid w:val="00BA3910"/>
    <w:rsid w:val="00BA3A6C"/>
    <w:rsid w:val="00BA3FDE"/>
    <w:rsid w:val="00BA4548"/>
    <w:rsid w:val="00BA5049"/>
    <w:rsid w:val="00BA6D91"/>
    <w:rsid w:val="00BB384E"/>
    <w:rsid w:val="00BB44CC"/>
    <w:rsid w:val="00BB492D"/>
    <w:rsid w:val="00BB4D77"/>
    <w:rsid w:val="00BC3664"/>
    <w:rsid w:val="00BC5404"/>
    <w:rsid w:val="00BC66C6"/>
    <w:rsid w:val="00BC703F"/>
    <w:rsid w:val="00BC733B"/>
    <w:rsid w:val="00BC7813"/>
    <w:rsid w:val="00BC7AEB"/>
    <w:rsid w:val="00BD1224"/>
    <w:rsid w:val="00BD1695"/>
    <w:rsid w:val="00BD17C8"/>
    <w:rsid w:val="00BD1D03"/>
    <w:rsid w:val="00BD21FB"/>
    <w:rsid w:val="00BD26E4"/>
    <w:rsid w:val="00BD4298"/>
    <w:rsid w:val="00BD437A"/>
    <w:rsid w:val="00BD774C"/>
    <w:rsid w:val="00BE22C6"/>
    <w:rsid w:val="00BE25B8"/>
    <w:rsid w:val="00BE3FE5"/>
    <w:rsid w:val="00BE4B30"/>
    <w:rsid w:val="00BE5CD0"/>
    <w:rsid w:val="00BE68CB"/>
    <w:rsid w:val="00BE6DCF"/>
    <w:rsid w:val="00BF0088"/>
    <w:rsid w:val="00BF023B"/>
    <w:rsid w:val="00BF0453"/>
    <w:rsid w:val="00BF4A6D"/>
    <w:rsid w:val="00BF6CF0"/>
    <w:rsid w:val="00BF6D21"/>
    <w:rsid w:val="00BF7D47"/>
    <w:rsid w:val="00C00668"/>
    <w:rsid w:val="00C01821"/>
    <w:rsid w:val="00C02B3F"/>
    <w:rsid w:val="00C02D66"/>
    <w:rsid w:val="00C045E5"/>
    <w:rsid w:val="00C04EE3"/>
    <w:rsid w:val="00C0552A"/>
    <w:rsid w:val="00C07044"/>
    <w:rsid w:val="00C10540"/>
    <w:rsid w:val="00C1069B"/>
    <w:rsid w:val="00C106E3"/>
    <w:rsid w:val="00C124FB"/>
    <w:rsid w:val="00C14BAD"/>
    <w:rsid w:val="00C15143"/>
    <w:rsid w:val="00C1532B"/>
    <w:rsid w:val="00C154F6"/>
    <w:rsid w:val="00C15FEB"/>
    <w:rsid w:val="00C170EC"/>
    <w:rsid w:val="00C20E00"/>
    <w:rsid w:val="00C221DE"/>
    <w:rsid w:val="00C22487"/>
    <w:rsid w:val="00C22DE4"/>
    <w:rsid w:val="00C247D0"/>
    <w:rsid w:val="00C24A14"/>
    <w:rsid w:val="00C25185"/>
    <w:rsid w:val="00C25285"/>
    <w:rsid w:val="00C25BDF"/>
    <w:rsid w:val="00C26280"/>
    <w:rsid w:val="00C2663C"/>
    <w:rsid w:val="00C30150"/>
    <w:rsid w:val="00C33619"/>
    <w:rsid w:val="00C37EEA"/>
    <w:rsid w:val="00C4068E"/>
    <w:rsid w:val="00C4120C"/>
    <w:rsid w:val="00C4140D"/>
    <w:rsid w:val="00C4297A"/>
    <w:rsid w:val="00C434EF"/>
    <w:rsid w:val="00C443AF"/>
    <w:rsid w:val="00C44847"/>
    <w:rsid w:val="00C44E16"/>
    <w:rsid w:val="00C44E55"/>
    <w:rsid w:val="00C4561F"/>
    <w:rsid w:val="00C45F19"/>
    <w:rsid w:val="00C46DD0"/>
    <w:rsid w:val="00C470EE"/>
    <w:rsid w:val="00C47E4C"/>
    <w:rsid w:val="00C50AB7"/>
    <w:rsid w:val="00C51B68"/>
    <w:rsid w:val="00C51D4C"/>
    <w:rsid w:val="00C52C66"/>
    <w:rsid w:val="00C55E03"/>
    <w:rsid w:val="00C567C8"/>
    <w:rsid w:val="00C57A95"/>
    <w:rsid w:val="00C57BED"/>
    <w:rsid w:val="00C61B78"/>
    <w:rsid w:val="00C625E5"/>
    <w:rsid w:val="00C635C7"/>
    <w:rsid w:val="00C63775"/>
    <w:rsid w:val="00C63D17"/>
    <w:rsid w:val="00C63D92"/>
    <w:rsid w:val="00C646E3"/>
    <w:rsid w:val="00C65F26"/>
    <w:rsid w:val="00C67CF4"/>
    <w:rsid w:val="00C737B0"/>
    <w:rsid w:val="00C73B7F"/>
    <w:rsid w:val="00C753A7"/>
    <w:rsid w:val="00C753C3"/>
    <w:rsid w:val="00C76A71"/>
    <w:rsid w:val="00C76A8B"/>
    <w:rsid w:val="00C77D8A"/>
    <w:rsid w:val="00C8225E"/>
    <w:rsid w:val="00C82E6D"/>
    <w:rsid w:val="00C83983"/>
    <w:rsid w:val="00C83BDA"/>
    <w:rsid w:val="00C85903"/>
    <w:rsid w:val="00C86059"/>
    <w:rsid w:val="00C87280"/>
    <w:rsid w:val="00C87D7A"/>
    <w:rsid w:val="00C90163"/>
    <w:rsid w:val="00C911A5"/>
    <w:rsid w:val="00C913E9"/>
    <w:rsid w:val="00C920DD"/>
    <w:rsid w:val="00C921C0"/>
    <w:rsid w:val="00C9277C"/>
    <w:rsid w:val="00C92B53"/>
    <w:rsid w:val="00C941DF"/>
    <w:rsid w:val="00C94451"/>
    <w:rsid w:val="00C95309"/>
    <w:rsid w:val="00CA0C73"/>
    <w:rsid w:val="00CA1106"/>
    <w:rsid w:val="00CA33C9"/>
    <w:rsid w:val="00CA4211"/>
    <w:rsid w:val="00CA49F0"/>
    <w:rsid w:val="00CA6A02"/>
    <w:rsid w:val="00CB39B4"/>
    <w:rsid w:val="00CB3FF9"/>
    <w:rsid w:val="00CB5D85"/>
    <w:rsid w:val="00CB6A3F"/>
    <w:rsid w:val="00CB7C77"/>
    <w:rsid w:val="00CC021F"/>
    <w:rsid w:val="00CC160F"/>
    <w:rsid w:val="00CC6772"/>
    <w:rsid w:val="00CC73A6"/>
    <w:rsid w:val="00CC774E"/>
    <w:rsid w:val="00CC7837"/>
    <w:rsid w:val="00CD3D9F"/>
    <w:rsid w:val="00CD7305"/>
    <w:rsid w:val="00CE0E42"/>
    <w:rsid w:val="00CE0F6E"/>
    <w:rsid w:val="00CE19E5"/>
    <w:rsid w:val="00CE1A28"/>
    <w:rsid w:val="00CE1FAE"/>
    <w:rsid w:val="00CE20B5"/>
    <w:rsid w:val="00CE35EC"/>
    <w:rsid w:val="00CE36F8"/>
    <w:rsid w:val="00CE38FE"/>
    <w:rsid w:val="00CE519C"/>
    <w:rsid w:val="00CE547C"/>
    <w:rsid w:val="00CE559B"/>
    <w:rsid w:val="00CE55E6"/>
    <w:rsid w:val="00CE5828"/>
    <w:rsid w:val="00CE6087"/>
    <w:rsid w:val="00CF16B4"/>
    <w:rsid w:val="00CF25C1"/>
    <w:rsid w:val="00CF57D1"/>
    <w:rsid w:val="00CF6F83"/>
    <w:rsid w:val="00CF72B0"/>
    <w:rsid w:val="00CF7E2D"/>
    <w:rsid w:val="00D00380"/>
    <w:rsid w:val="00D020FC"/>
    <w:rsid w:val="00D02285"/>
    <w:rsid w:val="00D0276C"/>
    <w:rsid w:val="00D02B59"/>
    <w:rsid w:val="00D02EEB"/>
    <w:rsid w:val="00D04E97"/>
    <w:rsid w:val="00D05B22"/>
    <w:rsid w:val="00D075FB"/>
    <w:rsid w:val="00D076FB"/>
    <w:rsid w:val="00D07FDA"/>
    <w:rsid w:val="00D107A2"/>
    <w:rsid w:val="00D11F0E"/>
    <w:rsid w:val="00D14208"/>
    <w:rsid w:val="00D15294"/>
    <w:rsid w:val="00D153C5"/>
    <w:rsid w:val="00D20E3C"/>
    <w:rsid w:val="00D22541"/>
    <w:rsid w:val="00D22603"/>
    <w:rsid w:val="00D23DE4"/>
    <w:rsid w:val="00D2495C"/>
    <w:rsid w:val="00D25146"/>
    <w:rsid w:val="00D256B9"/>
    <w:rsid w:val="00D2571F"/>
    <w:rsid w:val="00D25B68"/>
    <w:rsid w:val="00D2631E"/>
    <w:rsid w:val="00D26810"/>
    <w:rsid w:val="00D2684D"/>
    <w:rsid w:val="00D269B5"/>
    <w:rsid w:val="00D26F21"/>
    <w:rsid w:val="00D271ED"/>
    <w:rsid w:val="00D2730E"/>
    <w:rsid w:val="00D2749E"/>
    <w:rsid w:val="00D275A7"/>
    <w:rsid w:val="00D30613"/>
    <w:rsid w:val="00D30A00"/>
    <w:rsid w:val="00D34054"/>
    <w:rsid w:val="00D34AD1"/>
    <w:rsid w:val="00D35133"/>
    <w:rsid w:val="00D361AE"/>
    <w:rsid w:val="00D41333"/>
    <w:rsid w:val="00D43582"/>
    <w:rsid w:val="00D4362A"/>
    <w:rsid w:val="00D44A14"/>
    <w:rsid w:val="00D4509A"/>
    <w:rsid w:val="00D45E47"/>
    <w:rsid w:val="00D51C3F"/>
    <w:rsid w:val="00D51EB5"/>
    <w:rsid w:val="00D51FE1"/>
    <w:rsid w:val="00D52C0C"/>
    <w:rsid w:val="00D53CDD"/>
    <w:rsid w:val="00D55380"/>
    <w:rsid w:val="00D56384"/>
    <w:rsid w:val="00D564F4"/>
    <w:rsid w:val="00D60063"/>
    <w:rsid w:val="00D606B4"/>
    <w:rsid w:val="00D61E4B"/>
    <w:rsid w:val="00D624E0"/>
    <w:rsid w:val="00D62A0F"/>
    <w:rsid w:val="00D62F54"/>
    <w:rsid w:val="00D63E45"/>
    <w:rsid w:val="00D64DF4"/>
    <w:rsid w:val="00D6544A"/>
    <w:rsid w:val="00D6626D"/>
    <w:rsid w:val="00D66842"/>
    <w:rsid w:val="00D66CD9"/>
    <w:rsid w:val="00D67436"/>
    <w:rsid w:val="00D675A1"/>
    <w:rsid w:val="00D67A1C"/>
    <w:rsid w:val="00D70D89"/>
    <w:rsid w:val="00D711B5"/>
    <w:rsid w:val="00D713D7"/>
    <w:rsid w:val="00D73DF5"/>
    <w:rsid w:val="00D748CA"/>
    <w:rsid w:val="00D74BEE"/>
    <w:rsid w:val="00D74C15"/>
    <w:rsid w:val="00D75681"/>
    <w:rsid w:val="00D75C79"/>
    <w:rsid w:val="00D80605"/>
    <w:rsid w:val="00D80C34"/>
    <w:rsid w:val="00D81490"/>
    <w:rsid w:val="00D81D1B"/>
    <w:rsid w:val="00D826EB"/>
    <w:rsid w:val="00D8529A"/>
    <w:rsid w:val="00D85B5F"/>
    <w:rsid w:val="00D90A40"/>
    <w:rsid w:val="00D9133A"/>
    <w:rsid w:val="00D91376"/>
    <w:rsid w:val="00D9258E"/>
    <w:rsid w:val="00D9320F"/>
    <w:rsid w:val="00D934A2"/>
    <w:rsid w:val="00D93B9A"/>
    <w:rsid w:val="00D9509D"/>
    <w:rsid w:val="00D950E6"/>
    <w:rsid w:val="00D96C27"/>
    <w:rsid w:val="00D97536"/>
    <w:rsid w:val="00D9784A"/>
    <w:rsid w:val="00D97BB1"/>
    <w:rsid w:val="00DA236A"/>
    <w:rsid w:val="00DA2573"/>
    <w:rsid w:val="00DA2E4E"/>
    <w:rsid w:val="00DA3889"/>
    <w:rsid w:val="00DA4424"/>
    <w:rsid w:val="00DA7323"/>
    <w:rsid w:val="00DA736D"/>
    <w:rsid w:val="00DA7D83"/>
    <w:rsid w:val="00DA7F38"/>
    <w:rsid w:val="00DB1E43"/>
    <w:rsid w:val="00DB25A2"/>
    <w:rsid w:val="00DB29E6"/>
    <w:rsid w:val="00DB2C84"/>
    <w:rsid w:val="00DB3053"/>
    <w:rsid w:val="00DB32E5"/>
    <w:rsid w:val="00DB5A99"/>
    <w:rsid w:val="00DB5B30"/>
    <w:rsid w:val="00DB7723"/>
    <w:rsid w:val="00DC0039"/>
    <w:rsid w:val="00DC15A7"/>
    <w:rsid w:val="00DC4CF3"/>
    <w:rsid w:val="00DC4EE2"/>
    <w:rsid w:val="00DC5089"/>
    <w:rsid w:val="00DC651B"/>
    <w:rsid w:val="00DC6601"/>
    <w:rsid w:val="00DD0837"/>
    <w:rsid w:val="00DD127A"/>
    <w:rsid w:val="00DD13A7"/>
    <w:rsid w:val="00DD168D"/>
    <w:rsid w:val="00DD171A"/>
    <w:rsid w:val="00DD1F7E"/>
    <w:rsid w:val="00DD2439"/>
    <w:rsid w:val="00DD3198"/>
    <w:rsid w:val="00DD4735"/>
    <w:rsid w:val="00DD49C8"/>
    <w:rsid w:val="00DD6DD8"/>
    <w:rsid w:val="00DE3C88"/>
    <w:rsid w:val="00DE4525"/>
    <w:rsid w:val="00DE54B1"/>
    <w:rsid w:val="00DE58AE"/>
    <w:rsid w:val="00DE68B7"/>
    <w:rsid w:val="00DF07C5"/>
    <w:rsid w:val="00DF0953"/>
    <w:rsid w:val="00DF2345"/>
    <w:rsid w:val="00DF3B52"/>
    <w:rsid w:val="00DF4053"/>
    <w:rsid w:val="00DF438B"/>
    <w:rsid w:val="00DF4ACF"/>
    <w:rsid w:val="00DF5EA2"/>
    <w:rsid w:val="00DF64C2"/>
    <w:rsid w:val="00DF685D"/>
    <w:rsid w:val="00DF78F3"/>
    <w:rsid w:val="00DF795F"/>
    <w:rsid w:val="00E00B2E"/>
    <w:rsid w:val="00E021E1"/>
    <w:rsid w:val="00E02641"/>
    <w:rsid w:val="00E02BF4"/>
    <w:rsid w:val="00E0350F"/>
    <w:rsid w:val="00E03A06"/>
    <w:rsid w:val="00E03B79"/>
    <w:rsid w:val="00E03C73"/>
    <w:rsid w:val="00E04468"/>
    <w:rsid w:val="00E045B6"/>
    <w:rsid w:val="00E0617F"/>
    <w:rsid w:val="00E06BEB"/>
    <w:rsid w:val="00E07014"/>
    <w:rsid w:val="00E0791D"/>
    <w:rsid w:val="00E10DD1"/>
    <w:rsid w:val="00E1285A"/>
    <w:rsid w:val="00E14CEA"/>
    <w:rsid w:val="00E1517B"/>
    <w:rsid w:val="00E15F8A"/>
    <w:rsid w:val="00E163EC"/>
    <w:rsid w:val="00E1763F"/>
    <w:rsid w:val="00E24362"/>
    <w:rsid w:val="00E2458A"/>
    <w:rsid w:val="00E24757"/>
    <w:rsid w:val="00E247C7"/>
    <w:rsid w:val="00E24DA7"/>
    <w:rsid w:val="00E25B7B"/>
    <w:rsid w:val="00E2640A"/>
    <w:rsid w:val="00E26F2C"/>
    <w:rsid w:val="00E27BCB"/>
    <w:rsid w:val="00E317DA"/>
    <w:rsid w:val="00E31CF9"/>
    <w:rsid w:val="00E32AF1"/>
    <w:rsid w:val="00E32F60"/>
    <w:rsid w:val="00E33DF8"/>
    <w:rsid w:val="00E33F5B"/>
    <w:rsid w:val="00E34FC2"/>
    <w:rsid w:val="00E35909"/>
    <w:rsid w:val="00E36616"/>
    <w:rsid w:val="00E412A6"/>
    <w:rsid w:val="00E41B96"/>
    <w:rsid w:val="00E42328"/>
    <w:rsid w:val="00E42491"/>
    <w:rsid w:val="00E43745"/>
    <w:rsid w:val="00E4400F"/>
    <w:rsid w:val="00E45D27"/>
    <w:rsid w:val="00E46176"/>
    <w:rsid w:val="00E50FE7"/>
    <w:rsid w:val="00E522DB"/>
    <w:rsid w:val="00E52E33"/>
    <w:rsid w:val="00E5342C"/>
    <w:rsid w:val="00E53D3C"/>
    <w:rsid w:val="00E54DD2"/>
    <w:rsid w:val="00E55621"/>
    <w:rsid w:val="00E56FEA"/>
    <w:rsid w:val="00E57048"/>
    <w:rsid w:val="00E6103E"/>
    <w:rsid w:val="00E61391"/>
    <w:rsid w:val="00E6150D"/>
    <w:rsid w:val="00E635EF"/>
    <w:rsid w:val="00E645F2"/>
    <w:rsid w:val="00E65289"/>
    <w:rsid w:val="00E661E3"/>
    <w:rsid w:val="00E67986"/>
    <w:rsid w:val="00E70C51"/>
    <w:rsid w:val="00E73F00"/>
    <w:rsid w:val="00E755A4"/>
    <w:rsid w:val="00E76A8A"/>
    <w:rsid w:val="00E83416"/>
    <w:rsid w:val="00E8470F"/>
    <w:rsid w:val="00E85287"/>
    <w:rsid w:val="00E871A0"/>
    <w:rsid w:val="00E8767D"/>
    <w:rsid w:val="00E90943"/>
    <w:rsid w:val="00E911C9"/>
    <w:rsid w:val="00E91C51"/>
    <w:rsid w:val="00E9302E"/>
    <w:rsid w:val="00E938A8"/>
    <w:rsid w:val="00E93C3C"/>
    <w:rsid w:val="00E95215"/>
    <w:rsid w:val="00E95B4E"/>
    <w:rsid w:val="00E964B5"/>
    <w:rsid w:val="00E96ED9"/>
    <w:rsid w:val="00EA00E7"/>
    <w:rsid w:val="00EA1B1F"/>
    <w:rsid w:val="00EA4881"/>
    <w:rsid w:val="00EA5451"/>
    <w:rsid w:val="00EA6E39"/>
    <w:rsid w:val="00EA6F1E"/>
    <w:rsid w:val="00EA72AE"/>
    <w:rsid w:val="00EA7D42"/>
    <w:rsid w:val="00EB1B79"/>
    <w:rsid w:val="00EB1B81"/>
    <w:rsid w:val="00EB1C69"/>
    <w:rsid w:val="00EB2375"/>
    <w:rsid w:val="00EB26CD"/>
    <w:rsid w:val="00EB274D"/>
    <w:rsid w:val="00EB2F44"/>
    <w:rsid w:val="00EB460E"/>
    <w:rsid w:val="00EB64CF"/>
    <w:rsid w:val="00EC1514"/>
    <w:rsid w:val="00EC27E4"/>
    <w:rsid w:val="00EC2C6B"/>
    <w:rsid w:val="00EC32F0"/>
    <w:rsid w:val="00EC3AC1"/>
    <w:rsid w:val="00EC430E"/>
    <w:rsid w:val="00EC44D9"/>
    <w:rsid w:val="00EC45F7"/>
    <w:rsid w:val="00EC5780"/>
    <w:rsid w:val="00EC5E51"/>
    <w:rsid w:val="00ED06F9"/>
    <w:rsid w:val="00ED0B5B"/>
    <w:rsid w:val="00ED0F26"/>
    <w:rsid w:val="00ED205D"/>
    <w:rsid w:val="00ED21C6"/>
    <w:rsid w:val="00ED31CC"/>
    <w:rsid w:val="00ED3A21"/>
    <w:rsid w:val="00ED53DF"/>
    <w:rsid w:val="00ED544A"/>
    <w:rsid w:val="00ED681A"/>
    <w:rsid w:val="00ED6FFF"/>
    <w:rsid w:val="00ED72FB"/>
    <w:rsid w:val="00EE1526"/>
    <w:rsid w:val="00EE3172"/>
    <w:rsid w:val="00EE31F3"/>
    <w:rsid w:val="00EE4281"/>
    <w:rsid w:val="00EE5E4E"/>
    <w:rsid w:val="00EE652A"/>
    <w:rsid w:val="00EE74AD"/>
    <w:rsid w:val="00EE786E"/>
    <w:rsid w:val="00EF2F88"/>
    <w:rsid w:val="00EF2FE9"/>
    <w:rsid w:val="00EF6F79"/>
    <w:rsid w:val="00EF7BA6"/>
    <w:rsid w:val="00F0108A"/>
    <w:rsid w:val="00F01485"/>
    <w:rsid w:val="00F01BD9"/>
    <w:rsid w:val="00F01C21"/>
    <w:rsid w:val="00F02882"/>
    <w:rsid w:val="00F03E50"/>
    <w:rsid w:val="00F04423"/>
    <w:rsid w:val="00F05B65"/>
    <w:rsid w:val="00F060DE"/>
    <w:rsid w:val="00F0753D"/>
    <w:rsid w:val="00F075C1"/>
    <w:rsid w:val="00F07807"/>
    <w:rsid w:val="00F119F8"/>
    <w:rsid w:val="00F11CD3"/>
    <w:rsid w:val="00F12570"/>
    <w:rsid w:val="00F13448"/>
    <w:rsid w:val="00F13558"/>
    <w:rsid w:val="00F13AB8"/>
    <w:rsid w:val="00F1403A"/>
    <w:rsid w:val="00F15F1A"/>
    <w:rsid w:val="00F16EA7"/>
    <w:rsid w:val="00F2119A"/>
    <w:rsid w:val="00F217E6"/>
    <w:rsid w:val="00F21976"/>
    <w:rsid w:val="00F229C3"/>
    <w:rsid w:val="00F230C6"/>
    <w:rsid w:val="00F26804"/>
    <w:rsid w:val="00F309C8"/>
    <w:rsid w:val="00F31582"/>
    <w:rsid w:val="00F320C4"/>
    <w:rsid w:val="00F320C5"/>
    <w:rsid w:val="00F32B09"/>
    <w:rsid w:val="00F343CE"/>
    <w:rsid w:val="00F34A62"/>
    <w:rsid w:val="00F34AA3"/>
    <w:rsid w:val="00F355F3"/>
    <w:rsid w:val="00F36FA5"/>
    <w:rsid w:val="00F37488"/>
    <w:rsid w:val="00F37BD1"/>
    <w:rsid w:val="00F37C4B"/>
    <w:rsid w:val="00F40667"/>
    <w:rsid w:val="00F41A70"/>
    <w:rsid w:val="00F41CD4"/>
    <w:rsid w:val="00F41EB1"/>
    <w:rsid w:val="00F424BC"/>
    <w:rsid w:val="00F433FC"/>
    <w:rsid w:val="00F44598"/>
    <w:rsid w:val="00F450AC"/>
    <w:rsid w:val="00F45211"/>
    <w:rsid w:val="00F458F7"/>
    <w:rsid w:val="00F45B9C"/>
    <w:rsid w:val="00F46B3B"/>
    <w:rsid w:val="00F5002A"/>
    <w:rsid w:val="00F51D98"/>
    <w:rsid w:val="00F53252"/>
    <w:rsid w:val="00F55048"/>
    <w:rsid w:val="00F55483"/>
    <w:rsid w:val="00F55670"/>
    <w:rsid w:val="00F56491"/>
    <w:rsid w:val="00F5651A"/>
    <w:rsid w:val="00F56D0E"/>
    <w:rsid w:val="00F571F4"/>
    <w:rsid w:val="00F6006F"/>
    <w:rsid w:val="00F60BFC"/>
    <w:rsid w:val="00F6379C"/>
    <w:rsid w:val="00F6492C"/>
    <w:rsid w:val="00F65559"/>
    <w:rsid w:val="00F66941"/>
    <w:rsid w:val="00F67EA9"/>
    <w:rsid w:val="00F70246"/>
    <w:rsid w:val="00F7317C"/>
    <w:rsid w:val="00F732CD"/>
    <w:rsid w:val="00F7478E"/>
    <w:rsid w:val="00F750AA"/>
    <w:rsid w:val="00F75316"/>
    <w:rsid w:val="00F75321"/>
    <w:rsid w:val="00F7614A"/>
    <w:rsid w:val="00F768E2"/>
    <w:rsid w:val="00F80DF5"/>
    <w:rsid w:val="00F81223"/>
    <w:rsid w:val="00F824D4"/>
    <w:rsid w:val="00F84696"/>
    <w:rsid w:val="00F86554"/>
    <w:rsid w:val="00F86EE2"/>
    <w:rsid w:val="00F8717D"/>
    <w:rsid w:val="00F9120A"/>
    <w:rsid w:val="00F9189A"/>
    <w:rsid w:val="00F91C6B"/>
    <w:rsid w:val="00F923D8"/>
    <w:rsid w:val="00F92B83"/>
    <w:rsid w:val="00F93100"/>
    <w:rsid w:val="00F937A8"/>
    <w:rsid w:val="00F93D55"/>
    <w:rsid w:val="00F94A8A"/>
    <w:rsid w:val="00F94FD7"/>
    <w:rsid w:val="00F95903"/>
    <w:rsid w:val="00F9667C"/>
    <w:rsid w:val="00F967FE"/>
    <w:rsid w:val="00F96B2C"/>
    <w:rsid w:val="00F977C5"/>
    <w:rsid w:val="00F97863"/>
    <w:rsid w:val="00FA031D"/>
    <w:rsid w:val="00FA0D9E"/>
    <w:rsid w:val="00FA2D5F"/>
    <w:rsid w:val="00FA4A12"/>
    <w:rsid w:val="00FA50E4"/>
    <w:rsid w:val="00FA690B"/>
    <w:rsid w:val="00FA749E"/>
    <w:rsid w:val="00FB0DCA"/>
    <w:rsid w:val="00FB133E"/>
    <w:rsid w:val="00FB1428"/>
    <w:rsid w:val="00FB1DD5"/>
    <w:rsid w:val="00FB3DAB"/>
    <w:rsid w:val="00FB4324"/>
    <w:rsid w:val="00FB5B75"/>
    <w:rsid w:val="00FB653A"/>
    <w:rsid w:val="00FB6C2D"/>
    <w:rsid w:val="00FC0317"/>
    <w:rsid w:val="00FC2CDC"/>
    <w:rsid w:val="00FC34C8"/>
    <w:rsid w:val="00FC7459"/>
    <w:rsid w:val="00FD0857"/>
    <w:rsid w:val="00FD0FF6"/>
    <w:rsid w:val="00FD261E"/>
    <w:rsid w:val="00FD29C1"/>
    <w:rsid w:val="00FD4030"/>
    <w:rsid w:val="00FD48A5"/>
    <w:rsid w:val="00FD4929"/>
    <w:rsid w:val="00FD52AD"/>
    <w:rsid w:val="00FD5F0B"/>
    <w:rsid w:val="00FD6086"/>
    <w:rsid w:val="00FE0988"/>
    <w:rsid w:val="00FE1A3A"/>
    <w:rsid w:val="00FE43E2"/>
    <w:rsid w:val="00FE7438"/>
    <w:rsid w:val="00FE7622"/>
    <w:rsid w:val="00FF0F23"/>
    <w:rsid w:val="00FF0FDD"/>
    <w:rsid w:val="00FF13FC"/>
    <w:rsid w:val="00FF28F6"/>
    <w:rsid w:val="00FF2D15"/>
    <w:rsid w:val="00FF30DD"/>
    <w:rsid w:val="00FF3538"/>
    <w:rsid w:val="00FF473C"/>
    <w:rsid w:val="00FF49B7"/>
    <w:rsid w:val="00FF68F7"/>
    <w:rsid w:val="00FF6DF5"/>
    <w:rsid w:val="00FF7500"/>
    <w:rsid w:val="00FF7CB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1B70FD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593"/>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63BE"/>
    <w:pPr>
      <w:tabs>
        <w:tab w:val="center" w:pos="4536"/>
        <w:tab w:val="right" w:pos="9072"/>
      </w:tabs>
    </w:pPr>
  </w:style>
  <w:style w:type="paragraph" w:styleId="Footer">
    <w:name w:val="footer"/>
    <w:basedOn w:val="Normal"/>
    <w:link w:val="FooterChar"/>
    <w:uiPriority w:val="99"/>
    <w:rsid w:val="00A163BE"/>
    <w:pPr>
      <w:tabs>
        <w:tab w:val="center" w:pos="4536"/>
        <w:tab w:val="right" w:pos="9072"/>
      </w:tabs>
    </w:pPr>
  </w:style>
  <w:style w:type="character" w:styleId="PageNumber">
    <w:name w:val="page number"/>
    <w:basedOn w:val="DefaultParagraphFont"/>
    <w:rsid w:val="00A163BE"/>
  </w:style>
  <w:style w:type="paragraph" w:styleId="BodyTextIndent">
    <w:name w:val="Body Text Indent"/>
    <w:basedOn w:val="Normal"/>
    <w:rsid w:val="00C4140D"/>
    <w:pPr>
      <w:ind w:left="720"/>
    </w:pPr>
    <w:rPr>
      <w:rFonts w:ascii="Arial" w:hAnsi="Arial" w:cs="Arial"/>
      <w:color w:val="3366FF"/>
      <w:sz w:val="20"/>
      <w:szCs w:val="20"/>
      <w:lang w:eastAsia="en-US"/>
    </w:rPr>
  </w:style>
  <w:style w:type="paragraph" w:styleId="BalloonText">
    <w:name w:val="Balloon Text"/>
    <w:basedOn w:val="Normal"/>
    <w:semiHidden/>
    <w:rsid w:val="00CC7837"/>
    <w:rPr>
      <w:rFonts w:ascii="Tahoma" w:hAnsi="Tahoma" w:cs="Tahoma"/>
      <w:sz w:val="16"/>
      <w:szCs w:val="16"/>
    </w:rPr>
  </w:style>
  <w:style w:type="paragraph" w:styleId="ListParagraph">
    <w:name w:val="List Paragraph"/>
    <w:basedOn w:val="Normal"/>
    <w:uiPriority w:val="34"/>
    <w:qFormat/>
    <w:rsid w:val="006A3703"/>
    <w:pPr>
      <w:ind w:left="708"/>
    </w:pPr>
  </w:style>
  <w:style w:type="table" w:styleId="TableGrid">
    <w:name w:val="Table Grid"/>
    <w:basedOn w:val="TableNormal"/>
    <w:uiPriority w:val="59"/>
    <w:rsid w:val="000A36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9E1D37"/>
    <w:rPr>
      <w:sz w:val="20"/>
      <w:szCs w:val="20"/>
    </w:rPr>
  </w:style>
  <w:style w:type="character" w:customStyle="1" w:styleId="FootnoteTextChar">
    <w:name w:val="Footnote Text Char"/>
    <w:link w:val="FootnoteText"/>
    <w:rsid w:val="009E1D37"/>
    <w:rPr>
      <w:lang w:val="nl-NL" w:eastAsia="nl-NL"/>
    </w:rPr>
  </w:style>
  <w:style w:type="character" w:styleId="FootnoteReference">
    <w:name w:val="footnote reference"/>
    <w:rsid w:val="009E1D37"/>
    <w:rPr>
      <w:vertAlign w:val="superscript"/>
    </w:rPr>
  </w:style>
  <w:style w:type="paragraph" w:styleId="EndnoteText">
    <w:name w:val="endnote text"/>
    <w:basedOn w:val="Normal"/>
    <w:link w:val="EndnoteTextChar"/>
    <w:rsid w:val="004F6D56"/>
    <w:rPr>
      <w:sz w:val="20"/>
      <w:szCs w:val="20"/>
    </w:rPr>
  </w:style>
  <w:style w:type="character" w:customStyle="1" w:styleId="EndnoteTextChar">
    <w:name w:val="Endnote Text Char"/>
    <w:link w:val="EndnoteText"/>
    <w:rsid w:val="004F6D56"/>
    <w:rPr>
      <w:lang w:val="nl-NL" w:eastAsia="nl-NL"/>
    </w:rPr>
  </w:style>
  <w:style w:type="character" w:styleId="EndnoteReference">
    <w:name w:val="endnote reference"/>
    <w:rsid w:val="004F6D56"/>
    <w:rPr>
      <w:vertAlign w:val="superscript"/>
    </w:rPr>
  </w:style>
  <w:style w:type="paragraph" w:styleId="DocumentMap">
    <w:name w:val="Document Map"/>
    <w:basedOn w:val="Normal"/>
    <w:semiHidden/>
    <w:rsid w:val="001333F3"/>
    <w:pPr>
      <w:shd w:val="clear" w:color="auto" w:fill="000080"/>
    </w:pPr>
    <w:rPr>
      <w:rFonts w:ascii="Tahoma" w:hAnsi="Tahoma" w:cs="Tahoma"/>
      <w:sz w:val="20"/>
      <w:szCs w:val="20"/>
    </w:rPr>
  </w:style>
  <w:style w:type="character" w:styleId="CommentReference">
    <w:name w:val="annotation reference"/>
    <w:uiPriority w:val="99"/>
    <w:rsid w:val="00CD3D9F"/>
    <w:rPr>
      <w:sz w:val="16"/>
      <w:szCs w:val="16"/>
    </w:rPr>
  </w:style>
  <w:style w:type="paragraph" w:styleId="CommentText">
    <w:name w:val="annotation text"/>
    <w:basedOn w:val="Normal"/>
    <w:link w:val="CommentTextChar"/>
    <w:rsid w:val="00CD3D9F"/>
    <w:rPr>
      <w:sz w:val="20"/>
      <w:szCs w:val="20"/>
    </w:rPr>
  </w:style>
  <w:style w:type="character" w:customStyle="1" w:styleId="CommentTextChar">
    <w:name w:val="Comment Text Char"/>
    <w:link w:val="CommentText"/>
    <w:rsid w:val="00CD3D9F"/>
    <w:rPr>
      <w:lang w:val="nl-NL" w:eastAsia="nl-NL"/>
    </w:rPr>
  </w:style>
  <w:style w:type="paragraph" w:styleId="CommentSubject">
    <w:name w:val="annotation subject"/>
    <w:basedOn w:val="CommentText"/>
    <w:next w:val="CommentText"/>
    <w:link w:val="CommentSubjectChar"/>
    <w:rsid w:val="00CD3D9F"/>
    <w:rPr>
      <w:b/>
      <w:bCs/>
    </w:rPr>
  </w:style>
  <w:style w:type="character" w:customStyle="1" w:styleId="CommentSubjectChar">
    <w:name w:val="Comment Subject Char"/>
    <w:link w:val="CommentSubject"/>
    <w:rsid w:val="00CD3D9F"/>
    <w:rPr>
      <w:b/>
      <w:bCs/>
      <w:lang w:val="nl-NL" w:eastAsia="nl-NL"/>
    </w:rPr>
  </w:style>
  <w:style w:type="paragraph" w:styleId="Revision">
    <w:name w:val="Revision"/>
    <w:hidden/>
    <w:uiPriority w:val="99"/>
    <w:semiHidden/>
    <w:rsid w:val="00CD3D9F"/>
    <w:rPr>
      <w:sz w:val="24"/>
      <w:szCs w:val="24"/>
      <w:lang w:val="nl-NL" w:eastAsia="nl-NL"/>
    </w:rPr>
  </w:style>
  <w:style w:type="paragraph" w:customStyle="1" w:styleId="artikel">
    <w:name w:val="artikel"/>
    <w:basedOn w:val="Normal"/>
    <w:qFormat/>
    <w:rsid w:val="00EB274D"/>
    <w:pPr>
      <w:autoSpaceDE w:val="0"/>
      <w:autoSpaceDN w:val="0"/>
      <w:adjustRightInd w:val="0"/>
      <w:jc w:val="both"/>
      <w:outlineLvl w:val="0"/>
    </w:pPr>
    <w:rPr>
      <w:rFonts w:ascii="Calibri" w:hAnsi="Calibri" w:cs="TimesNewRomanPSMT"/>
      <w:b/>
      <w:sz w:val="28"/>
      <w:szCs w:val="28"/>
    </w:rPr>
  </w:style>
  <w:style w:type="character" w:customStyle="1" w:styleId="FooterChar">
    <w:name w:val="Footer Char"/>
    <w:link w:val="Footer"/>
    <w:uiPriority w:val="99"/>
    <w:rsid w:val="00F229C3"/>
    <w:rPr>
      <w:sz w:val="24"/>
      <w:szCs w:val="24"/>
      <w:lang w:val="nl-NL" w:eastAsia="nl-NL"/>
    </w:rPr>
  </w:style>
  <w:style w:type="character" w:customStyle="1" w:styleId="HeaderChar">
    <w:name w:val="Header Char"/>
    <w:basedOn w:val="DefaultParagraphFont"/>
    <w:link w:val="Header"/>
    <w:uiPriority w:val="99"/>
    <w:rsid w:val="0081727B"/>
    <w:rPr>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yperlink xmlns="dd3ed8e9-6cbc-4a88-9916-f9b62908aa4e">
      <Url xsi:nil="true"/>
      <Description xsi:nil="true"/>
    </hyperlink>
    <LPSBRA xmlns="dd716018-fd07-4f96-81bd-acd8fa75e94e" xsi:nil="true"/>
    <_dlc_DocId xmlns="dd716018-fd07-4f96-81bd-acd8fa75e94e">OI_TPOPB@5cdae7ce-303a-4667-93d5-e9de6105a0c3</_dlc_DocId>
    <_dlc_DocIdUrl xmlns="dd716018-fd07-4f96-81bd-acd8fa75e94e">
      <Url>https://1place.fsmanet.be/ou/OI_TPOPB/_layouts/15/DocIdRedir.aspx?ID=OI_TPOPB%405cdae7ce-303a-4667-93d5-e9de6105a0c3</Url>
      <Description>OI_TPOPB@5cdae7ce-303a-4667-93d5-e9de6105a0c3</Description>
    </_dlc_DocIdUrl>
    <Initialen_x0020_FSMA xmlns="dd3ed8e9-6cbc-4a88-9916-f9b62908aa4e" xsi:nil="true"/>
    <TaxCatchAll xmlns="dd716018-fd07-4f96-81bd-acd8fa75e94e">
      <Value>47</Value>
      <Value>32</Value>
      <Value>45</Value>
    </TaxCatchAll>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Status xmlns="dd3ed8e9-6cbc-4a88-9916-f9b62908aa4e">TBD</Status>
    <TaxKeywordTaxHTField xmlns="dd716018-fd07-4f96-81bd-acd8fa75e94e">
      <Terms xmlns="http://schemas.microsoft.com/office/infopath/2007/PartnerControls"/>
    </TaxKeywordTaxHTField>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Dataclassification xmlns="dd3ed8e9-6cbc-4a88-9916-f9b62908aa4e">Internal</Dataclassification>
    <Statuut xmlns="dd3ed8e9-6cbc-4a88-9916-f9b62908aa4e">
      <Value>Alle</Value>
    </Statuut>
    <j3ffc30cbd4849e9aaf5b9bacc5f6fb3 xmlns="0c2b4d14-0ef6-41a4-8ebc-a5694610298b">
      <Terms xmlns="http://schemas.microsoft.com/office/infopath/2007/PartnerControls"/>
    </j3ffc30cbd4849e9aaf5b9bacc5f6fb3>
    <FSMASummary xmlns="0c2b4d14-0ef6-41a4-8ebc-a5694610298b" xsi:nil="true"/>
    <e7d95798c7cc49018eddb0e9d5f10243 xmlns="0c2b4d14-0ef6-41a4-8ebc-a5694610298b">
      <Terms xmlns="http://schemas.microsoft.com/office/infopath/2007/PartnerControls"/>
    </e7d95798c7cc49018eddb0e9d5f10243>
    <FSMAEnclosedDocuments xmlns="0c2b4d14-0ef6-41a4-8ebc-a5694610298b" xsi:nil="true"/>
    <FF25D9749B484798B23C47357FB06FA4 xmlns="0c2b4d14-0ef6-41a4-8ebc-a5694610298b">
      <Terms xmlns="http://schemas.microsoft.com/office/infopath/2007/PartnerControls"/>
    </FF25D9749B484798B23C47357FB06FA4>
    <l9eb92ffb50b4212a5ada7cfca32df2c xmlns="0c2b4d14-0ef6-41a4-8ebc-a5694610298b">
      <Terms xmlns="http://schemas.microsoft.com/office/infopath/2007/PartnerControls"/>
    </l9eb92ffb50b4212a5ada7cfca32df2c>
    <FSMARetention xmlns="0c2b4d14-0ef6-41a4-8ebc-a5694610298b" xsi:nil="true"/>
    <o2e868a4180d47dab69612c4e2e5756d xmlns="0c2b4d14-0ef6-41a4-8ebc-a5694610298b">
      <Terms xmlns="http://schemas.microsoft.com/office/infopath/2007/PartnerControls"/>
    </o2e868a4180d47dab69612c4e2e5756d>
    <FSMASentOut xmlns="0c2b4d14-0ef6-41a4-8ebc-a5694610298b">false</FSMASentOut>
    <Sent xmlns="0c2b4d14-0ef6-41a4-8ebc-a5694610298b" xsi:nil="true"/>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a3f93dd4d3154164b9bcbbec3d11e6cd xmlns="0c2b4d14-0ef6-41a4-8ebc-a5694610298b">
      <Terms xmlns="http://schemas.microsoft.com/office/infopath/2007/PartnerControls"/>
    </a3f93dd4d3154164b9bcbbec3d11e6cd>
    <ef14e33ca5c3481cbfad1e6ae8a7124e xmlns="0c2b4d14-0ef6-41a4-8ebc-a5694610298b">
      <Terms xmlns="http://schemas.microsoft.com/office/infopath/2007/PartnerControls"/>
    </ef14e33ca5c3481cbfad1e6ae8a7124e>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Responsible xmlns="dd716018-fd07-4f96-81bd-acd8fa75e94e">
      <UserInfo>
        <DisplayName/>
        <AccountId xsi:nil="true"/>
        <AccountType/>
      </UserInfo>
    </FSMAResponsible>
    <FSMACaseId xmlns="0c2b4d14-0ef6-41a4-8ebc-a5694610298b" xsi:nil="true"/>
    <i092aad688554532b3d2e6ad2cec5c6a xmlns="0c2b4d14-0ef6-41a4-8ebc-a5694610298b">
      <Terms xmlns="http://schemas.microsoft.com/office/infopath/2007/PartnerControls"/>
    </i092aad688554532b3d2e6ad2cec5c6a>
    <To xmlns="0c2b4d14-0ef6-41a4-8ebc-a5694610298b" xsi:nil="true"/>
    <FSMAPersonalData xmlns="0c2b4d14-0ef6-41a4-8ebc-a5694610298b">false</FSMAPersonalData>
    <FSMACDCDate xmlns="0c2b4d14-0ef6-41a4-8ebc-a5694610298b" xsi:nil="tru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LegalReference xmlns="0c2b4d14-0ef6-41a4-8ebc-a5694610298b"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486991B146B3A2408EEB25935ACC065A" ma:contentTypeVersion="63" ma:contentTypeDescription="Create a new document." ma:contentTypeScope="" ma:versionID="0a92a8e0ac8ca9e72bb270d924863b17">
  <xsd:schema xmlns:xsd="http://www.w3.org/2001/XMLSchema" xmlns:xs="http://www.w3.org/2001/XMLSchema" xmlns:p="http://schemas.microsoft.com/office/2006/metadata/properties" xmlns:ns2="dd716018-fd07-4f96-81bd-acd8fa75e94e" xmlns:ns3="184c9235-7e05-405f-9b8a-467b46c0a0d9" xmlns:ns4="0c2b4d14-0ef6-41a4-8ebc-a5694610298b" xmlns:ns5="dd3ed8e9-6cbc-4a88-9916-f9b62908aa4e" targetNamespace="http://schemas.microsoft.com/office/2006/metadata/properties" ma:root="true" ma:fieldsID="2f3e3879de78a6daa7fe5c3a385eb276" ns2:_="" ns3:_="" ns4:_="" ns5:_="">
    <xsd:import namespace="dd716018-fd07-4f96-81bd-acd8fa75e94e"/>
    <xsd:import namespace="184c9235-7e05-405f-9b8a-467b46c0a0d9"/>
    <xsd:import namespace="0c2b4d14-0ef6-41a4-8ebc-a5694610298b"/>
    <xsd:import namespace="dd3ed8e9-6cbc-4a88-9916-f9b62908aa4e"/>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2:TaxCatchAll" minOccurs="0"/>
                <xsd:element ref="ns2:TaxCatchAllLabel" minOccurs="0"/>
                <xsd:element ref="ns2:_dlc_DocIdUrl" minOccurs="0"/>
                <xsd:element ref="ns2:_dlc_DocId" minOccurs="0"/>
                <xsd:element ref="ns2:_dlc_DocIdPersistId" minOccurs="0"/>
                <xsd:element ref="ns2:SharedWithUsers" minOccurs="0"/>
                <xsd:element ref="ns2:SharedWithDetails" minOccurs="0"/>
                <xsd:element ref="ns2:TaxKeywordTaxHTField" minOccurs="0"/>
                <xsd:element ref="ns4:o2e868a4180d47dab69612c4e2e5756d" minOccurs="0"/>
                <xsd:element ref="ns4:FSMACaseId" minOccurs="0"/>
                <xsd:element ref="ns4:FSMACDCDate" minOccurs="0"/>
                <xsd:element ref="ns5:Dataclassification" minOccurs="0"/>
                <xsd:element ref="ns4:FSMAEnclosedDocuments" minOccurs="0"/>
                <xsd:element ref="ns5:hyperlink" minOccurs="0"/>
                <xsd:element ref="ns5:Initialen_x0020_FSMA" minOccurs="0"/>
                <xsd:element ref="ns4:FSMALegalReference" minOccurs="0"/>
                <xsd:element ref="ns2:LPSBRA" minOccurs="0"/>
                <xsd:element ref="ns4:j3ffc30cbd4849e9aaf5b9bacc5f6fb3" minOccurs="0"/>
                <xsd:element ref="ns4:i092aad688554532b3d2e6ad2cec5c6a" minOccurs="0"/>
                <xsd:element ref="ns4:FF25D9749B484798B23C47357FB06FA4" minOccurs="0"/>
                <xsd:element ref="ns4:a3f93dd4d3154164b9bcbbec3d11e6cd" minOccurs="0"/>
                <xsd:element ref="ns4:ef14e33ca5c3481cbfad1e6ae8a7124e" minOccurs="0"/>
                <xsd:element ref="ns5:Status" minOccurs="0"/>
                <xsd:element ref="ns5:Statuut" minOccurs="0"/>
                <xsd:element ref="ns4:FSMA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16018-fd07-4f96-81bd-acd8fa75e94e" elementFormDefault="qualified">
    <xsd:import namespace="http://schemas.microsoft.com/office/2006/documentManagement/types"/>
    <xsd:import namespace="http://schemas.microsoft.com/office/infopath/2007/PartnerControls"/>
    <xsd:element name="FSMAResponsible" ma:index="12"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37" nillable="true" ma:displayName="Taxonomy Catch All Column" ma:description="" ma:hidden="true" ma:list="{7e9e7d4b-a952-4656-b277-aea94b57932c}" ma:internalName="TaxCatchAll" ma:showField="CatchAllData" ma:web="dd716018-fd07-4f96-81bd-acd8fa75e94e">
      <xsd:complexType>
        <xsd:complexContent>
          <xsd:extension base="dms:MultiChoiceLookup">
            <xsd:sequence>
              <xsd:element name="Value" type="dms:Lookup" maxOccurs="unbounded" minOccurs="0" nillable="true"/>
            </xsd:sequence>
          </xsd:extension>
        </xsd:complexContent>
      </xsd:complexType>
    </xsd:element>
    <xsd:element name="TaxCatchAllLabel" ma:index="38" nillable="true" ma:displayName="Taxonomy Catch All Column1" ma:description="" ma:hidden="true" ma:list="{7e9e7d4b-a952-4656-b277-aea94b57932c}" ma:internalName="TaxCatchAllLabel" ma:readOnly="true" ma:showField="CatchAllDataLabel" ma:web="dd716018-fd07-4f96-81bd-acd8fa75e94e">
      <xsd:complexType>
        <xsd:complexContent>
          <xsd:extension base="dms:MultiChoiceLookup">
            <xsd:sequence>
              <xsd:element name="Value" type="dms:Lookup" maxOccurs="unbounded" minOccurs="0" nillable="true"/>
            </xsd:sequence>
          </xsd:extension>
        </xsd:complexContent>
      </xsd:complex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1" nillable="true" ma:displayName="Document ID Value" ma:description="The value of the document ID assigned to this item." ma:internalName="_dlc_DocId" ma:readOnly="true">
      <xsd:simpleType>
        <xsd:restriction base="dms:Text"/>
      </xsd:simpleType>
    </xsd:element>
    <xsd:element name="_dlc_DocIdPersistId" ma:index="42" nillable="true" ma:displayName="Persist ID" ma:description="Keep ID on add." ma:hidden="true" ma:internalName="_dlc_DocIdPersistId" ma:readOnly="true">
      <xsd:simpleType>
        <xsd:restriction base="dms:Boolean"/>
      </xsd:simpleType>
    </xsd:element>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TaxKeywordTaxHTField" ma:index="47" nillable="true" ma:taxonomy="true" ma:internalName="TaxKeywordTaxHTField" ma:taxonomyFieldName="TaxKeyword" ma:displayName="Enterprise Keywords" ma:fieldId="{23f27201-bee3-471e-b2e7-b64fd8b7ca38}" ma:taxonomyMulti="true" ma:sspId="b0551cb1-40c1-4e7e-9007-6c3b130daecf" ma:termSetId="00000000-0000-0000-0000-000000000000" ma:anchorId="00000000-0000-0000-0000-000000000000" ma:open="true" ma:isKeyword="true">
      <xsd:complexType>
        <xsd:sequence>
          <xsd:element ref="pc:Terms" minOccurs="0" maxOccurs="1"/>
        </xsd:sequence>
      </xsd:complexType>
    </xsd:element>
    <xsd:element name="LPSBRA" ma:index="57" nillable="true" ma:displayName="LPSBRA" ma:format="Dropdown" ma:internalName="LPSBRA" ma:readOnly="false">
      <xsd:simpleType>
        <xsd:restriction base="dms:Choice">
          <xsd:enumeration value="LPS"/>
          <xsd:enumeration value="BRA"/>
        </xsd:restriction>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6"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8" nillable="true" ma:displayName="Sent Out" ma:default="0" ma:internalName="FSMASentOut" ma:readOnly="false">
      <xsd:simpleType>
        <xsd:restriction base="dms:Boolean"/>
      </xsd:simpleType>
    </xsd:element>
    <xsd:element name="FSMAPersonalData" ma:index="15" nillable="true" ma:displayName="Personal Data" ma:default="0" ma:internalName="FSMAPersonalData" ma:readOnly="false">
      <xsd:simpleType>
        <xsd:restriction base="dms:Boolean"/>
      </xsd:simpleType>
    </xsd:element>
    <xsd:element name="FSMARetention" ma:index="16" nillable="true" ma:displayName="Retention Period" ma:internalName="FSMARetention" ma:readOnly="false">
      <xsd:simpleType>
        <xsd:restriction base="dms:Number"/>
      </xsd:simpleType>
    </xsd:element>
    <xsd:element name="FSMALegalHold" ma:index="17" nillable="true" ma:displayName="Legal Hold" ma:default="0" ma:internalName="FSMALegalHold" ma:readOnly="false">
      <xsd:simpleType>
        <xsd:restriction base="dms:Boolean"/>
      </xsd:simpleType>
    </xsd:element>
    <xsd:element name="From1" ma:index="18" nillable="true" ma:displayName="From" ma:internalName="From1" ma:readOnly="false">
      <xsd:simpleType>
        <xsd:restriction base="dms:Text">
          <xsd:maxLength value="255"/>
        </xsd:restriction>
      </xsd:simpleType>
    </xsd:element>
    <xsd:element name="To" ma:index="19" nillable="true" ma:displayName="To" ma:internalName="To" ma:readOnly="false">
      <xsd:simpleType>
        <xsd:restriction base="dms:Note">
          <xsd:maxLength value="255"/>
        </xsd:restriction>
      </xsd:simpleType>
    </xsd:element>
    <xsd:element name="Cc" ma:index="20" nillable="true" ma:displayName="Cc" ma:internalName="Cc" ma:readOnly="false">
      <xsd:simpleType>
        <xsd:restriction base="dms:Note">
          <xsd:maxLength value="255"/>
        </xsd:restriction>
      </xsd:simpleType>
    </xsd:element>
    <xsd:element name="Sent" ma:index="21" nillable="true" ma:displayName="Sent" ma:format="DateTime" ma:internalName="Sent" ma:readOnly="false">
      <xsd:simpleType>
        <xsd:restriction base="dms:DateTime"/>
      </xsd:simpleType>
    </xsd:element>
    <xsd:element name="Received" ma:index="22" nillable="true" ma:displayName="Received" ma:format="DateTime" ma:internalName="Received" ma:readOnly="false">
      <xsd:simpleType>
        <xsd:restriction base="dms:DateTime"/>
      </xsd:simpleType>
    </xsd:element>
    <xsd:element name="d4d7685898f64ebf825d396ede792b3d" ma:index="2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8" nillable="true" ma:taxonomy="true" ma:internalName="oa3056e339a14be691a9be424721cd8a" ma:taxonomyFieldName="FSMATopic" ma:displayName="Topic" ma:readOnly="false" ma:default="" ma:fieldId="{8a3056e3-39a1-4be6-91a9-be424721cd8a}" ma:sspId="b0551cb1-40c1-4e7e-9007-6c3b130daecf" ma:termSetId="917dbc31-b305-4651-9320-f1de064ba820" ma:anchorId="00000000-0000-0000-0000-000000000000" ma:open="false" ma:isKeyword="false">
      <xsd:complexType>
        <xsd:sequence>
          <xsd:element ref="pc:Terms" minOccurs="0" maxOccurs="1"/>
        </xsd:sequence>
      </xsd:complexType>
    </xsd:element>
    <xsd:element name="e7d95798c7cc49018eddb0e9d5f10243" ma:index="2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0"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2" ma:taxonomy="true" ma:internalName="iea30b3d116c4abd829bda67fead4fa8" ma:taxonomyFieldName="FSMADocStatus" ma:displayName="Document Status"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d215cb7e-9cb6-45d2-993e-024d3c2c83ec" ma:anchorId="00000000-0000-0000-0000-000000000000" ma:open="true" ma:isKeyword="false">
      <xsd:complexType>
        <xsd:sequence>
          <xsd:element ref="pc:Terms" minOccurs="0" maxOccurs="1"/>
        </xsd:sequence>
      </xsd:complexType>
    </xsd:element>
    <xsd:element name="l9eb92ffb50b4212a5ada7cfca32df2c" ma:index="3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6"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o2e868a4180d47dab69612c4e2e5756d" ma:index="48" nillable="true" ma:taxonomy="true" ma:internalName="o2e868a4180d47dab69612c4e2e5756d" ma:taxonomyFieldName="FSMAFollowUpActions" ma:displayName="Advice &amp; Follow-up" ma:readOnly="false" ma:default="" ma:fieldId="{03856a4e-3b83-49a3-af3c-5188c2ebbe25}"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SMACaseId" ma:index="50" nillable="true" ma:displayName="Case ID" ma:internalName="FSMACaseId" ma:readOnly="false">
      <xsd:simpleType>
        <xsd:restriction base="dms:Text">
          <xsd:maxLength value="255"/>
        </xsd:restriction>
      </xsd:simpleType>
    </xsd:element>
    <xsd:element name="FSMACDCDate" ma:index="51" nillable="true" ma:displayName="CDC Date" ma:format="DateOnly" ma:internalName="FSMACDCDate" ma:readOnly="false">
      <xsd:simpleType>
        <xsd:restriction base="dms:DateTime"/>
      </xsd:simpleType>
    </xsd:element>
    <xsd:element name="FSMAEnclosedDocuments" ma:index="53" nillable="true" ma:displayName="Enclosed documents" ma:internalName="FSMAEnclosedDocuments" ma:readOnly="false">
      <xsd:simpleType>
        <xsd:restriction base="dms:Note">
          <xsd:maxLength value="255"/>
        </xsd:restriction>
      </xsd:simpleType>
    </xsd:element>
    <xsd:element name="FSMALegalReference" ma:index="56" nillable="true" ma:displayName="Legal Reference" ma:internalName="FSMALegalReference" ma:readOnly="false">
      <xsd:simpleType>
        <xsd:restriction base="dms:Text">
          <xsd:maxLength value="255"/>
        </xsd:restriction>
      </xsd:simpleType>
    </xsd:element>
    <xsd:element name="j3ffc30cbd4849e9aaf5b9bacc5f6fb3" ma:index="58"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2"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4"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ef14e33ca5c3481cbfad1e6ae8a7124e" ma:index="66"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FSMASummary" ma:index="70" nillable="true" ma:displayName="Summary" ma:internalName="FSMASummary"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3ed8e9-6cbc-4a88-9916-f9b62908aa4e" elementFormDefault="qualified">
    <xsd:import namespace="http://schemas.microsoft.com/office/2006/documentManagement/types"/>
    <xsd:import namespace="http://schemas.microsoft.com/office/infopath/2007/PartnerControls"/>
    <xsd:element name="Dataclassification" ma:index="52" nillable="true" ma:displayName="Dataclassification" ma:default="Internal" ma:format="Dropdown" ma:internalName="Dataclassification" ma:readOnly="false">
      <xsd:simpleType>
        <xsd:restriction base="dms:Choice">
          <xsd:enumeration value="Public"/>
          <xsd:enumeration value="Internal"/>
        </xsd:restriction>
      </xsd:simpleType>
    </xsd:element>
    <xsd:element name="hyperlink" ma:index="54" nillable="true" ma:displayName="hyperlink" ma:format="Hyperlink" ma:internalName="hyper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Initialen_x0020_FSMA" ma:index="55" nillable="true" ma:displayName="Initialen FSMA" ma:internalName="Initialen_x0020_FSMA" ma:readOnly="false">
      <xsd:simpleType>
        <xsd:restriction base="dms:Text">
          <xsd:maxLength value="10"/>
        </xsd:restriction>
      </xsd:simpleType>
    </xsd:element>
    <xsd:element name="Status" ma:index="68" nillable="true" ma:displayName="Status" ma:default="TBD" ma:format="Dropdown" ma:internalName="Status" ma:readOnly="false">
      <xsd:simpleType>
        <xsd:restriction base="dms:Choice">
          <xsd:enumeration value="TBD"/>
          <xsd:enumeration value="DONE"/>
          <xsd:enumeration value="Draft"/>
          <xsd:enumeration value="Final"/>
          <xsd:enumeration value="To be archived"/>
        </xsd:restriction>
      </xsd:simpleType>
    </xsd:element>
    <xsd:element name="Statuut" ma:index="69" nillable="true" ma:displayName="Statuut" ma:default="Alle" ma:internalName="Statuut" ma:readOnly="false">
      <xsd:complexType>
        <xsd:complexContent>
          <xsd:extension base="dms:MultiChoice">
            <xsd:sequence>
              <xsd:element name="Value" maxOccurs="unbounded" minOccurs="0" nillable="true">
                <xsd:simpleType>
                  <xsd:restriction base="dms:Choice">
                    <xsd:enumeration value="OldMetadata"/>
                    <xsd:enumeration value="Alle"/>
                    <xsd:enumeration value="LE"/>
                    <xsd:enumeration value="IN"/>
                    <xsd:enumeration value="LEMO"/>
                    <xsd:enumeration value="LECO"/>
                    <xsd:enumeration value="INCO"/>
                    <xsd:enumeration value="INMO"/>
                    <xsd:enumeration value="INBA"/>
                    <xsd:enumeration value="INAS"/>
                    <xsd:enumeration value="INRA"/>
                    <xsd:enumeration value="OldMetadat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0C063-3599-4A55-9C7B-6970B51D7C89}">
  <ds:schemaRefs>
    <ds:schemaRef ds:uri="http://schemas.microsoft.com/office/2006/metadata/properties"/>
    <ds:schemaRef ds:uri="http://schemas.microsoft.com/office/infopath/2007/PartnerControls"/>
    <ds:schemaRef ds:uri="dd3ed8e9-6cbc-4a88-9916-f9b62908aa4e"/>
    <ds:schemaRef ds:uri="dd716018-fd07-4f96-81bd-acd8fa75e94e"/>
    <ds:schemaRef ds:uri="0c2b4d14-0ef6-41a4-8ebc-a5694610298b"/>
    <ds:schemaRef ds:uri="184c9235-7e05-405f-9b8a-467b46c0a0d9"/>
  </ds:schemaRefs>
</ds:datastoreItem>
</file>

<file path=customXml/itemProps2.xml><?xml version="1.0" encoding="utf-8"?>
<ds:datastoreItem xmlns:ds="http://schemas.openxmlformats.org/officeDocument/2006/customXml" ds:itemID="{E5153767-41EC-4F70-BC9E-D5063AEA19EB}">
  <ds:schemaRefs>
    <ds:schemaRef ds:uri="http://schemas.microsoft.com/sharepoint/events"/>
  </ds:schemaRefs>
</ds:datastoreItem>
</file>

<file path=customXml/itemProps3.xml><?xml version="1.0" encoding="utf-8"?>
<ds:datastoreItem xmlns:ds="http://schemas.openxmlformats.org/officeDocument/2006/customXml" ds:itemID="{28D8F125-06DB-4C97-BB5D-2D2519ED7FA0}">
  <ds:schemaRefs>
    <ds:schemaRef ds:uri="http://schemas.microsoft.com/sharepoint/v3/contenttype/forms"/>
  </ds:schemaRefs>
</ds:datastoreItem>
</file>

<file path=customXml/itemProps4.xml><?xml version="1.0" encoding="utf-8"?>
<ds:datastoreItem xmlns:ds="http://schemas.openxmlformats.org/officeDocument/2006/customXml" ds:itemID="{BD6ECF44-168B-4D3B-ACF1-CB6956561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16018-fd07-4f96-81bd-acd8fa75e94e"/>
    <ds:schemaRef ds:uri="184c9235-7e05-405f-9b8a-467b46c0a0d9"/>
    <ds:schemaRef ds:uri="0c2b4d14-0ef6-41a4-8ebc-a5694610298b"/>
    <ds:schemaRef ds:uri="dd3ed8e9-6cbc-4a88-9916-f9b62908a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0BE3A5-5E32-461F-8D92-A0E4C7AF9B47}">
  <ds:schemaRefs>
    <ds:schemaRef ds:uri="http://schemas.openxmlformats.org/officeDocument/2006/bibliography"/>
  </ds:schemaRefs>
</ds:datastoreItem>
</file>

<file path=customXml/itemProps6.xml><?xml version="1.0" encoding="utf-8"?>
<ds:datastoreItem xmlns:ds="http://schemas.openxmlformats.org/officeDocument/2006/customXml" ds:itemID="{330020A5-5E6A-428B-9C17-14CABB3D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1523</Words>
  <Characters>8023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2023-12-18T16:39:00Z</dcterms:created>
  <dcterms:modified xsi:type="dcterms:W3CDTF">2023-12-18T16:39:00Z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0x01010038AF301C369E4E51943E35DDEAC9FE1C0100486991B146B3A2408EEB25935ACC065A</vt:lpwstr>
  </property>
  <property fmtid="{D5CDD505-2E9C-101B-9397-08002B2CF9AE}" pid="3" name="TaxKeyword">
    <vt:lpwstr/>
  </property>
  <property fmtid="{D5CDD505-2E9C-101B-9397-08002B2CF9AE}" pid="4" name="TaxKeywordTaxHTField">
    <vt:lpwstr/>
  </property>
  <property fmtid="{D5CDD505-2E9C-101B-9397-08002B2CF9AE}" pid="5" name="n93a05827a234bd5bd56144e4ae5a4c5">
    <vt:lpwstr>02. Internal|b7a4dde1-915e-42b3-b701-f620e72b27e4</vt:lpwstr>
  </property>
  <property fmtid="{D5CDD505-2E9C-101B-9397-08002B2CF9AE}" pid="6" name="iea30b3d116c4abd829bda67fead4fa8">
    <vt:lpwstr>Active|3cd4d267-7354-4b79-bfd9-170c3b790a12</vt:lpwstr>
  </property>
  <property fmtid="{D5CDD505-2E9C-101B-9397-08002B2CF9AE}" pid="7" name="TaxCatchAll">
    <vt:lpwstr>1;#02. Internal;#0;#Active</vt:lpwstr>
  </property>
  <property fmtid="{D5CDD505-2E9C-101B-9397-08002B2CF9AE}" pid="8" name="_dlc_DocIdItemGuid">
    <vt:lpwstr>5cdae7ce-303a-4667-93d5-e9de6105a0c3</vt:lpwstr>
  </property>
  <property fmtid="{D5CDD505-2E9C-101B-9397-08002B2CF9AE}" pid="9" name="Language">
    <vt:lpwstr>NL</vt:lpwstr>
  </property>
  <property fmtid="{D5CDD505-2E9C-101B-9397-08002B2CF9AE}" pid="10" name="FSMADocStatus">
    <vt:lpwstr>32;#Active|3cd4d267-7354-4b79-bfd9-170c3b790a12</vt:lpwstr>
  </property>
  <property fmtid="{D5CDD505-2E9C-101B-9397-08002B2CF9AE}" pid="11" name="FSMADocumentType">
    <vt:lpwstr>45;#General Document|1d5c8fab-002a-404b-9e6d-89dbfed88329</vt:lpwstr>
  </property>
  <property fmtid="{D5CDD505-2E9C-101B-9397-08002B2CF9AE}" pid="12" name="FSMADataClassification">
    <vt:lpwstr>47;#03. Confidential|1e726ca6-bd62-4304-ab99-999564843373</vt:lpwstr>
  </property>
  <property fmtid="{D5CDD505-2E9C-101B-9397-08002B2CF9AE}" pid="13" name="FSMAMainOUName">
    <vt:lpwstr/>
  </property>
  <property fmtid="{D5CDD505-2E9C-101B-9397-08002B2CF9AE}" pid="14" name="FSMATopic">
    <vt:lpwstr/>
  </property>
  <property fmtid="{D5CDD505-2E9C-101B-9397-08002B2CF9AE}" pid="15" name="FSMAKeywords">
    <vt:lpwstr/>
  </property>
  <property fmtid="{D5CDD505-2E9C-101B-9397-08002B2CF9AE}" pid="16" name="FSMAFollowUpActions">
    <vt:lpwstr/>
  </property>
  <property fmtid="{D5CDD505-2E9C-101B-9397-08002B2CF9AE}" pid="17" name="FSMAMainOU">
    <vt:lpwstr/>
  </property>
  <property fmtid="{D5CDD505-2E9C-101B-9397-08002B2CF9AE}" pid="18" name="FSMAMainOA">
    <vt:lpwstr/>
  </property>
  <property fmtid="{D5CDD505-2E9C-101B-9397-08002B2CF9AE}" pid="19" name="FSMAReferenceApplication">
    <vt:lpwstr/>
  </property>
  <property fmtid="{D5CDD505-2E9C-101B-9397-08002B2CF9AE}" pid="20" name="FSMASection">
    <vt:lpwstr/>
  </property>
  <property fmtid="{D5CDD505-2E9C-101B-9397-08002B2CF9AE}" pid="21" name="FSMAMainOAName">
    <vt:lpwstr/>
  </property>
  <property fmtid="{D5CDD505-2E9C-101B-9397-08002B2CF9AE}" pid="22" name="FSMAImportance">
    <vt:lpwstr/>
  </property>
  <property fmtid="{D5CDD505-2E9C-101B-9397-08002B2CF9AE}" pid="23" name="FSMASource">
    <vt:lpwstr/>
  </property>
  <property fmtid="{D5CDD505-2E9C-101B-9397-08002B2CF9AE}" pid="24" name="FSMARelatedProducts">
    <vt:lpwstr/>
  </property>
  <property fmtid="{D5CDD505-2E9C-101B-9397-08002B2CF9AE}" pid="25" name="FSMALanguage">
    <vt:lpwstr/>
  </property>
  <property fmtid="{D5CDD505-2E9C-101B-9397-08002B2CF9AE}" pid="26" name="_AdHocReviewCycleID">
    <vt:i4>640524577</vt:i4>
  </property>
  <property fmtid="{D5CDD505-2E9C-101B-9397-08002B2CF9AE}" pid="27" name="_NewReviewCycle">
    <vt:lpwstr/>
  </property>
</Properties>
</file>