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B16027"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416164" w:history="1">
            <w:r w:rsidR="00B16027" w:rsidRPr="0053715A">
              <w:rPr>
                <w:rStyle w:val="a5"/>
                <w:noProof/>
                <w:lang w:val="uk-UA"/>
              </w:rPr>
              <w:t>ВСТУП</w:t>
            </w:r>
            <w:r w:rsidR="00B16027">
              <w:rPr>
                <w:noProof/>
                <w:webHidden/>
              </w:rPr>
              <w:tab/>
            </w:r>
            <w:r w:rsidR="00B16027">
              <w:rPr>
                <w:noProof/>
                <w:webHidden/>
              </w:rPr>
              <w:fldChar w:fldCharType="begin"/>
            </w:r>
            <w:r w:rsidR="00B16027">
              <w:rPr>
                <w:noProof/>
                <w:webHidden/>
              </w:rPr>
              <w:instrText xml:space="preserve"> PAGEREF _Toc41416164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65" w:history="1">
            <w:r w:rsidR="00B16027" w:rsidRPr="0053715A">
              <w:rPr>
                <w:rStyle w:val="a5"/>
                <w:noProof/>
                <w:lang w:val="uk-UA"/>
              </w:rPr>
              <w:t>1. ОГЛЯД ПРОБЛЕМИ ТА ПОСТАНОВКА ЗАДАЧІ</w:t>
            </w:r>
            <w:r w:rsidR="00B16027">
              <w:rPr>
                <w:noProof/>
                <w:webHidden/>
              </w:rPr>
              <w:tab/>
            </w:r>
            <w:r w:rsidR="00B16027">
              <w:rPr>
                <w:noProof/>
                <w:webHidden/>
              </w:rPr>
              <w:fldChar w:fldCharType="begin"/>
            </w:r>
            <w:r w:rsidR="00B16027">
              <w:rPr>
                <w:noProof/>
                <w:webHidden/>
              </w:rPr>
              <w:instrText xml:space="preserve"> PAGEREF _Toc41416165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6" w:history="1">
            <w:r w:rsidR="00B16027" w:rsidRPr="0053715A">
              <w:rPr>
                <w:rStyle w:val="a5"/>
                <w:noProof/>
                <w:lang w:val="uk-UA"/>
              </w:rPr>
              <w:t>1.1. ТЕОРЕТИЧНІ ТА МЕТОДОЛОГІЧНІ ОСНОВИ ДОСЛІДЖУВАНОЇ ПРОБЛЕМИ</w:t>
            </w:r>
            <w:r w:rsidR="00B16027">
              <w:rPr>
                <w:noProof/>
                <w:webHidden/>
              </w:rPr>
              <w:tab/>
            </w:r>
            <w:r w:rsidR="00B16027">
              <w:rPr>
                <w:noProof/>
                <w:webHidden/>
              </w:rPr>
              <w:fldChar w:fldCharType="begin"/>
            </w:r>
            <w:r w:rsidR="00B16027">
              <w:rPr>
                <w:noProof/>
                <w:webHidden/>
              </w:rPr>
              <w:instrText xml:space="preserve"> PAGEREF _Toc41416166 \h </w:instrText>
            </w:r>
            <w:r w:rsidR="00B16027">
              <w:rPr>
                <w:noProof/>
                <w:webHidden/>
              </w:rPr>
            </w:r>
            <w:r w:rsidR="00B16027">
              <w:rPr>
                <w:noProof/>
                <w:webHidden/>
              </w:rPr>
              <w:fldChar w:fldCharType="separate"/>
            </w:r>
            <w:r w:rsidR="00B16027">
              <w:rPr>
                <w:noProof/>
                <w:webHidden/>
              </w:rPr>
              <w:t>4</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67" w:history="1">
            <w:r w:rsidR="00B16027" w:rsidRPr="0053715A">
              <w:rPr>
                <w:rStyle w:val="a5"/>
                <w:noProof/>
                <w:lang w:val="uk-UA"/>
              </w:rPr>
              <w:t>1.2. МАТЕМАТИЧНІ МЕТОДИ ТА МОДЕЛІ У ДОСЛІДЖУВАНІЙ ГАЛУЗІ</w:t>
            </w:r>
            <w:r w:rsidR="00B16027">
              <w:rPr>
                <w:noProof/>
                <w:webHidden/>
              </w:rPr>
              <w:tab/>
            </w:r>
            <w:r w:rsidR="00B16027">
              <w:rPr>
                <w:noProof/>
                <w:webHidden/>
              </w:rPr>
              <w:fldChar w:fldCharType="begin"/>
            </w:r>
            <w:r w:rsidR="00B16027">
              <w:rPr>
                <w:noProof/>
                <w:webHidden/>
              </w:rPr>
              <w:instrText xml:space="preserve"> PAGEREF _Toc41416167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8" w:history="1">
            <w:r w:rsidR="00B16027" w:rsidRPr="0053715A">
              <w:rPr>
                <w:rStyle w:val="a5"/>
                <w:noProof/>
                <w:shd w:val="clear" w:color="auto" w:fill="FFFFFF"/>
                <w:lang w:val="uk-UA"/>
              </w:rPr>
              <w:t>Метод скінченних різниць (метод сіток)</w:t>
            </w:r>
            <w:r w:rsidR="00B16027">
              <w:rPr>
                <w:noProof/>
                <w:webHidden/>
              </w:rPr>
              <w:tab/>
            </w:r>
            <w:r w:rsidR="00B16027">
              <w:rPr>
                <w:noProof/>
                <w:webHidden/>
              </w:rPr>
              <w:fldChar w:fldCharType="begin"/>
            </w:r>
            <w:r w:rsidR="00B16027">
              <w:rPr>
                <w:noProof/>
                <w:webHidden/>
              </w:rPr>
              <w:instrText xml:space="preserve"> PAGEREF _Toc41416168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69" w:history="1">
            <w:r w:rsidR="00B16027" w:rsidRPr="0053715A">
              <w:rPr>
                <w:rStyle w:val="a5"/>
                <w:noProof/>
                <w:shd w:val="clear" w:color="auto" w:fill="FFFFFF"/>
                <w:lang w:val="uk-UA"/>
              </w:rPr>
              <w:t>Метод Бубнова-Гальоркіна</w:t>
            </w:r>
            <w:r w:rsidR="00B16027">
              <w:rPr>
                <w:noProof/>
                <w:webHidden/>
              </w:rPr>
              <w:tab/>
            </w:r>
            <w:r w:rsidR="00B16027">
              <w:rPr>
                <w:noProof/>
                <w:webHidden/>
              </w:rPr>
              <w:fldChar w:fldCharType="begin"/>
            </w:r>
            <w:r w:rsidR="00B16027">
              <w:rPr>
                <w:noProof/>
                <w:webHidden/>
              </w:rPr>
              <w:instrText xml:space="preserve"> PAGEREF _Toc41416169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0" w:history="1">
            <w:r w:rsidR="00B16027" w:rsidRPr="0053715A">
              <w:rPr>
                <w:rStyle w:val="a5"/>
                <w:noProof/>
                <w:shd w:val="clear" w:color="auto" w:fill="FFFFFF"/>
                <w:lang w:val="uk-UA"/>
              </w:rPr>
              <w:t>Метод Рітца-Тимошенко</w:t>
            </w:r>
            <w:r w:rsidR="00B16027">
              <w:rPr>
                <w:noProof/>
                <w:webHidden/>
              </w:rPr>
              <w:tab/>
            </w:r>
            <w:r w:rsidR="00B16027">
              <w:rPr>
                <w:noProof/>
                <w:webHidden/>
              </w:rPr>
              <w:fldChar w:fldCharType="begin"/>
            </w:r>
            <w:r w:rsidR="00B16027">
              <w:rPr>
                <w:noProof/>
                <w:webHidden/>
              </w:rPr>
              <w:instrText xml:space="preserve"> PAGEREF _Toc41416170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rsidR="00B16027" w:rsidRDefault="004E24F7">
          <w:pPr>
            <w:pStyle w:val="31"/>
            <w:tabs>
              <w:tab w:val="right" w:leader="dot" w:pos="9345"/>
            </w:tabs>
            <w:rPr>
              <w:rFonts w:asciiTheme="minorHAnsi" w:eastAsiaTheme="minorEastAsia" w:hAnsiTheme="minorHAnsi" w:cstheme="minorBidi"/>
              <w:noProof/>
              <w:sz w:val="22"/>
              <w:lang w:eastAsia="ru-RU"/>
            </w:rPr>
          </w:pPr>
          <w:hyperlink w:anchor="_Toc41416171" w:history="1">
            <w:r w:rsidR="00B16027" w:rsidRPr="0053715A">
              <w:rPr>
                <w:rStyle w:val="a5"/>
                <w:noProof/>
                <w:shd w:val="clear" w:color="auto" w:fill="FFFFFF"/>
                <w:lang w:val="uk-UA"/>
              </w:rPr>
              <w:t>Метод Кантаровича-Власова</w:t>
            </w:r>
            <w:r w:rsidR="00B16027">
              <w:rPr>
                <w:noProof/>
                <w:webHidden/>
              </w:rPr>
              <w:tab/>
            </w:r>
            <w:r w:rsidR="00B16027">
              <w:rPr>
                <w:noProof/>
                <w:webHidden/>
              </w:rPr>
              <w:fldChar w:fldCharType="begin"/>
            </w:r>
            <w:r w:rsidR="00B16027">
              <w:rPr>
                <w:noProof/>
                <w:webHidden/>
              </w:rPr>
              <w:instrText xml:space="preserve"> PAGEREF _Toc41416171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2" w:history="1">
            <w:r w:rsidR="00B16027" w:rsidRPr="0053715A">
              <w:rPr>
                <w:rStyle w:val="a5"/>
                <w:noProof/>
                <w:lang w:val="uk-UA"/>
              </w:rPr>
              <w:t>1.3. ФІЗИЧНА ПОСТАНОВКА ЗАДАЧІ</w:t>
            </w:r>
            <w:r w:rsidR="00B16027">
              <w:rPr>
                <w:noProof/>
                <w:webHidden/>
              </w:rPr>
              <w:tab/>
            </w:r>
            <w:r w:rsidR="00B16027">
              <w:rPr>
                <w:noProof/>
                <w:webHidden/>
              </w:rPr>
              <w:fldChar w:fldCharType="begin"/>
            </w:r>
            <w:r w:rsidR="00B16027">
              <w:rPr>
                <w:noProof/>
                <w:webHidden/>
              </w:rPr>
              <w:instrText xml:space="preserve"> PAGEREF _Toc41416172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rsidR="00B16027" w:rsidRDefault="004E24F7">
          <w:pPr>
            <w:pStyle w:val="21"/>
            <w:tabs>
              <w:tab w:val="right" w:leader="dot" w:pos="9345"/>
            </w:tabs>
            <w:rPr>
              <w:rFonts w:asciiTheme="minorHAnsi" w:eastAsiaTheme="minorEastAsia" w:hAnsiTheme="minorHAnsi" w:cstheme="minorBidi"/>
              <w:noProof/>
              <w:sz w:val="22"/>
              <w:lang w:eastAsia="ru-RU"/>
            </w:rPr>
          </w:pPr>
          <w:hyperlink w:anchor="_Toc41416173" w:history="1">
            <w:r w:rsidR="00B16027" w:rsidRPr="0053715A">
              <w:rPr>
                <w:rStyle w:val="a5"/>
                <w:noProof/>
                <w:lang w:val="uk-UA"/>
              </w:rPr>
              <w:t>1.4. МАТЕМАТИЧНА ПОСТАНОВКА ЗАДАЧІ</w:t>
            </w:r>
            <w:r w:rsidR="00B16027">
              <w:rPr>
                <w:noProof/>
                <w:webHidden/>
              </w:rPr>
              <w:tab/>
            </w:r>
            <w:r w:rsidR="00B16027">
              <w:rPr>
                <w:noProof/>
                <w:webHidden/>
              </w:rPr>
              <w:fldChar w:fldCharType="begin"/>
            </w:r>
            <w:r w:rsidR="00B16027">
              <w:rPr>
                <w:noProof/>
                <w:webHidden/>
              </w:rPr>
              <w:instrText xml:space="preserve"> PAGEREF _Toc41416173 \h </w:instrText>
            </w:r>
            <w:r w:rsidR="00B16027">
              <w:rPr>
                <w:noProof/>
                <w:webHidden/>
              </w:rPr>
            </w:r>
            <w:r w:rsidR="00B16027">
              <w:rPr>
                <w:noProof/>
                <w:webHidden/>
              </w:rPr>
              <w:fldChar w:fldCharType="separate"/>
            </w:r>
            <w:r w:rsidR="00B16027">
              <w:rPr>
                <w:noProof/>
                <w:webHidden/>
              </w:rPr>
              <w:t>10</w:t>
            </w:r>
            <w:r w:rsidR="00B16027">
              <w:rPr>
                <w:noProof/>
                <w:webHidden/>
              </w:rPr>
              <w:fldChar w:fldCharType="end"/>
            </w:r>
          </w:hyperlink>
        </w:p>
        <w:p w:rsidR="00B16027" w:rsidRDefault="004E24F7">
          <w:pPr>
            <w:pStyle w:val="11"/>
            <w:tabs>
              <w:tab w:val="right" w:leader="dot" w:pos="9345"/>
            </w:tabs>
            <w:rPr>
              <w:rFonts w:asciiTheme="minorHAnsi" w:eastAsiaTheme="minorEastAsia" w:hAnsiTheme="minorHAnsi" w:cstheme="minorBidi"/>
              <w:noProof/>
              <w:sz w:val="22"/>
              <w:lang w:eastAsia="ru-RU"/>
            </w:rPr>
          </w:pPr>
          <w:hyperlink w:anchor="_Toc41416174" w:history="1">
            <w:r w:rsidR="00B16027" w:rsidRPr="0053715A">
              <w:rPr>
                <w:rStyle w:val="a5"/>
                <w:noProof/>
                <w:lang w:val="uk-UA"/>
              </w:rPr>
              <w:t>2. МЕТОДИКА РОЗВ’ЯЗАННЯ ЗАДАЧІ</w:t>
            </w:r>
            <w:r w:rsidR="00B16027">
              <w:rPr>
                <w:noProof/>
                <w:webHidden/>
              </w:rPr>
              <w:tab/>
            </w:r>
            <w:r w:rsidR="00B16027">
              <w:rPr>
                <w:noProof/>
                <w:webHidden/>
              </w:rPr>
              <w:fldChar w:fldCharType="begin"/>
            </w:r>
            <w:r w:rsidR="00B16027">
              <w:rPr>
                <w:noProof/>
                <w:webHidden/>
              </w:rPr>
              <w:instrText xml:space="preserve"> PAGEREF _Toc41416174 \h </w:instrText>
            </w:r>
            <w:r w:rsidR="00B16027">
              <w:rPr>
                <w:noProof/>
                <w:webHidden/>
              </w:rPr>
            </w:r>
            <w:r w:rsidR="00B16027">
              <w:rPr>
                <w:noProof/>
                <w:webHidden/>
              </w:rPr>
              <w:fldChar w:fldCharType="separate"/>
            </w:r>
            <w:r w:rsidR="00B16027">
              <w:rPr>
                <w:noProof/>
                <w:webHidden/>
              </w:rPr>
              <w:t>11</w:t>
            </w:r>
            <w:r w:rsidR="00B16027">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416164"/>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416165"/>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416166"/>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2090741" r:id="rId12"/>
        </w:object>
      </w:r>
      <w:r w:rsidR="00085257" w:rsidRPr="00985EEB">
        <w:rPr>
          <w:bCs/>
          <w:szCs w:val="28"/>
        </w:rPr>
        <w:t xml:space="preserve">  (</w:t>
      </w:r>
      <w:r w:rsidR="00085257" w:rsidRPr="00985EEB">
        <w:rPr>
          <w:bCs/>
          <w:position w:val="-6"/>
          <w:szCs w:val="28"/>
        </w:rPr>
        <w:object w:dxaOrig="220" w:dyaOrig="240">
          <v:shape id="_x0000_i1026" type="#_x0000_t75" style="width:11.9pt;height:11.9pt" o:ole="">
            <v:imagedata r:id="rId13" o:title=""/>
          </v:shape>
          <o:OLEObject Type="Embed" ProgID="Equation.DSMT4" ShapeID="_x0000_i1026" DrawAspect="Content" ObjectID="_1652090742"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416167"/>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416168"/>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416169"/>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416170"/>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proofErr w:type="spellStart"/>
      <w:r w:rsidRPr="00F92A9A">
        <w:rPr>
          <w:color w:val="202122"/>
          <w:szCs w:val="28"/>
          <w:shd w:val="clear" w:color="auto" w:fill="FFFFFF"/>
        </w:rPr>
        <w:t>sung</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416171"/>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416172"/>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65FA6C4C" wp14:editId="531980DE">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416173"/>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4E24F7"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4E24F7"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4E24F7"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r w:rsidRPr="00B16027">
        <w:rPr>
          <w:rFonts w:ascii="Times New Roman" w:eastAsiaTheme="minorEastAsia" w:hAnsi="Times New Roman" w:cs="Times New Roman"/>
          <w:lang w:val="uk-UA"/>
        </w:rPr>
        <w:lastRenderedPageBreak/>
        <w:t xml:space="preserve">2. </w:t>
      </w:r>
      <w:bookmarkStart w:id="10" w:name="_Toc41416174"/>
      <w:r w:rsidRPr="00B16027">
        <w:rPr>
          <w:rFonts w:ascii="Times New Roman" w:eastAsiaTheme="minorEastAsia" w:hAnsi="Times New Roman" w:cs="Times New Roman"/>
          <w:lang w:val="uk-UA"/>
        </w:rPr>
        <w:t>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CD0D34">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DC2C19" w:rsidRPr="00CD0D34">
        <w:rPr>
          <w:lang w:val="uk-UA"/>
        </w:rPr>
        <w:t>,</w:t>
      </w:r>
      <w:r w:rsidR="00DC2C19" w:rsidRPr="00CD0D34">
        <w:rPr>
          <w:i/>
          <w:lang w:val="uk-UA"/>
        </w:rPr>
        <w:t xml:space="preserve"> </w:t>
      </w:r>
      <w:r w:rsidR="00DC2C19">
        <w:rPr>
          <w:lang w:val="uk-UA"/>
        </w:rPr>
        <w:t>оскільки розглядається призматична пластина, досить зручно взяти вже віднайдену функцію прогинів під гідростатичним тиском для шарнірно опертої по контуру пластини та накласти вже на цю функцію ряд умов описаних у пункті математичної постановки задачі.</w:t>
      </w:r>
    </w:p>
    <w:p w:rsidR="00684021" w:rsidRDefault="00684021" w:rsidP="00CD0D34">
      <w:pPr>
        <w:ind w:firstLine="810"/>
        <w:rPr>
          <w:lang w:val="uk-UA"/>
        </w:rPr>
      </w:pPr>
      <w:r>
        <w:rPr>
          <w:lang w:val="uk-UA"/>
        </w:rPr>
        <w:t>В цьому методі рішення представляється наступним чином:</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8F3D01" w:rsidP="00684021">
      <w:pPr>
        <w:ind w:firstLine="810"/>
        <w:rPr>
          <w:lang w:val="uk-UA"/>
        </w:rPr>
      </w:pP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p>
    <w:p w:rsidR="008F3D01" w:rsidRDefault="008F3D01" w:rsidP="008F3D01">
      <w:pPr>
        <w:pStyle w:val="a3"/>
        <w:ind w:left="0" w:firstLine="810"/>
        <w:rPr>
          <w:lang w:val="uk-UA"/>
        </w:rPr>
      </w:pPr>
    </w:p>
    <w:p w:rsidR="008F3D01" w:rsidRDefault="008F3D01" w:rsidP="008F3D01">
      <w:pPr>
        <w:pStyle w:val="a3"/>
        <w:ind w:left="0" w:firstLine="810"/>
        <w:rPr>
          <w:lang w:val="uk-UA"/>
        </w:rPr>
      </w:pPr>
      <w:r>
        <w:rPr>
          <w:lang w:val="uk-UA"/>
        </w:rPr>
        <w:t>Досить витончене рішення описав М. Леві,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w=0</m:t>
        </m:r>
        <m:r>
          <w:rPr>
            <w:rFonts w:ascii="Cambria Math" w:hAnsi="Cambria Math"/>
            <w:szCs w:val="28"/>
            <w:lang w:val="uk-UA"/>
          </w:rPr>
          <m:t xml:space="preserve">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2C1923"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4E24F7"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xml:space="preserve">= </m:t>
                </m:r>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B52A72">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pPr>
        <w:spacing w:after="0" w:line="240" w:lineRule="auto"/>
        <w:rPr>
          <w:lang w:val="uk-UA"/>
        </w:rPr>
      </w:pPr>
      <w:r>
        <w:rPr>
          <w:lang w:val="uk-UA"/>
        </w:rPr>
        <w:br w:type="page"/>
      </w:r>
    </w:p>
    <w:p w:rsidR="00896B85" w:rsidRDefault="00896B85" w:rsidP="00896B85">
      <w:pPr>
        <w:pStyle w:val="a3"/>
        <w:ind w:left="0" w:firstLine="810"/>
        <w:rPr>
          <w:lang w:val="uk-UA"/>
        </w:rPr>
      </w:pPr>
      <w:r>
        <w:rPr>
          <w:lang w:val="uk-UA"/>
        </w:rPr>
        <w:lastRenderedPageBreak/>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896B85" w:rsidP="00B52A72">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Pr="002C7F21" w:rsidRDefault="000C2809" w:rsidP="002C7F21">
      <w:pPr>
        <w:pStyle w:val="a3"/>
        <w:ind w:left="0" w:firstLine="810"/>
        <w:rPr>
          <w:szCs w:val="28"/>
          <w:lang w:val="uk-UA"/>
        </w:rPr>
      </w:pPr>
      <w:r>
        <w:rPr>
          <w:lang w:val="uk-UA"/>
        </w:rPr>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гранични</w:t>
      </w:r>
      <w:r>
        <w:rPr>
          <w:szCs w:val="28"/>
          <w:lang w:val="uk-UA"/>
        </w:rPr>
        <w:t>х</w:t>
      </w:r>
      <w:r>
        <w:rPr>
          <w:szCs w:val="28"/>
          <w:lang w:val="uk-UA"/>
        </w:rPr>
        <w:t xml:space="preserve">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37838" w:rsidRDefault="00137838" w:rsidP="00137838">
      <w:pPr>
        <w:pStyle w:val="a3"/>
        <w:ind w:left="0" w:firstLine="810"/>
        <w:rPr>
          <w:szCs w:val="28"/>
          <w:lang w:val="uk-UA"/>
        </w:rPr>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37838" w:rsidRPr="002C7F21" w:rsidRDefault="002C7F21"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2C7F21"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Вирішуючи рівняння вище, знаходимо:</w:t>
      </w:r>
    </w:p>
    <w:tbl>
      <w:tblPr>
        <w:tblStyle w:val="ac"/>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gridCol w:w="1134"/>
      </w:tblGrid>
      <w:tr w:rsidR="002C7F21" w:rsidTr="00BE7695">
        <w:tc>
          <w:tcPr>
            <w:tcW w:w="9216" w:type="dxa"/>
            <w:vAlign w:val="center"/>
          </w:tcPr>
          <w:p w:rsidR="002C7F21" w:rsidRDefault="002C7F21" w:rsidP="00B52A72">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E7695">
        <w:tc>
          <w:tcPr>
            <w:tcW w:w="9216" w:type="dxa"/>
            <w:vAlign w:val="center"/>
          </w:tcPr>
          <w:p w:rsidR="000A580A" w:rsidRDefault="000A580A" w:rsidP="00B52A72">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261D4"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під гідростатичним навантаженням.</w:t>
      </w:r>
      <w:r w:rsidR="00782632">
        <w:rPr>
          <w:lang w:val="uk-UA"/>
        </w:rPr>
        <w:t xml:space="preserve"> Для подальшого розв’язку позначимо результат отриманий після останньої підстановки </w:t>
      </w:r>
      <w:r w:rsidR="00782632">
        <w:rPr>
          <w:i/>
          <w:lang w:val="en-US"/>
        </w:rPr>
        <w:t>w</w:t>
      </w:r>
      <w:r w:rsidR="00782632">
        <w:rPr>
          <w:i/>
          <w:vertAlign w:val="subscript"/>
          <w:lang w:val="uk-UA"/>
        </w:rPr>
        <w:t>1</w:t>
      </w:r>
      <w:r w:rsidR="00782632">
        <w:rPr>
          <w:lang w:val="uk-UA"/>
        </w:rPr>
        <w:t>.</w:t>
      </w:r>
      <w:r w:rsidR="005261D4">
        <w:rPr>
          <w:lang w:val="uk-UA"/>
        </w:rPr>
        <w:br w:type="page"/>
      </w:r>
    </w:p>
    <w:p w:rsidR="002C7F21" w:rsidRDefault="005261D4" w:rsidP="005261D4">
      <w:pPr>
        <w:pStyle w:val="2"/>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lastRenderedPageBreak/>
        <w:t xml:space="preserve">2.2. </w:t>
      </w:r>
      <w:r w:rsidR="00782632">
        <w:rPr>
          <w:rFonts w:ascii="Times New Roman" w:eastAsia="Calibri" w:hAnsi="Times New Roman" w:cs="Times New Roman"/>
          <w:sz w:val="28"/>
          <w:szCs w:val="28"/>
          <w:lang w:val="uk-UA"/>
        </w:rPr>
        <w:t xml:space="preserve">НАКЛАДЕННЯ УМОВ ЗАЩЕМЛЕННЯ НА ГРАНИЦІ </w:t>
      </w:r>
      <w:r w:rsidR="00782632">
        <w:rPr>
          <w:rFonts w:ascii="Times New Roman" w:eastAsia="Calibri" w:hAnsi="Times New Roman" w:cs="Times New Roman"/>
          <w:i/>
          <w:sz w:val="28"/>
          <w:szCs w:val="28"/>
          <w:lang w:val="uk-UA"/>
        </w:rPr>
        <w:t>Х=0</w:t>
      </w:r>
      <w:r w:rsidR="00782632">
        <w:rPr>
          <w:rFonts w:ascii="Times New Roman" w:eastAsia="Calibri" w:hAnsi="Times New Roman" w:cs="Times New Roman"/>
          <w:sz w:val="28"/>
          <w:szCs w:val="28"/>
          <w:lang w:val="uk-UA"/>
        </w:rPr>
        <w:t xml:space="preserve"> ТА </w:t>
      </w:r>
      <w:r w:rsidR="00782632">
        <w:rPr>
          <w:rFonts w:ascii="Times New Roman" w:eastAsia="Calibri" w:hAnsi="Times New Roman" w:cs="Times New Roman"/>
          <w:i/>
          <w:sz w:val="28"/>
          <w:szCs w:val="28"/>
          <w:lang w:val="uk-UA"/>
        </w:rPr>
        <w:t>Х=А</w:t>
      </w:r>
      <w:r w:rsidR="0072626D">
        <w:rPr>
          <w:rFonts w:ascii="Times New Roman" w:eastAsia="Calibri" w:hAnsi="Times New Roman" w:cs="Times New Roman"/>
          <w:sz w:val="28"/>
          <w:szCs w:val="28"/>
          <w:lang w:val="uk-UA"/>
        </w:rPr>
        <w:t xml:space="preserve"> ПЛАСТИНИ ПІД ГІДРОСТАТИЧНИМ НАВАНТАЖЕННЯМ</w:t>
      </w:r>
    </w:p>
    <w:p w:rsidR="0072626D" w:rsidRDefault="0072626D" w:rsidP="0072626D">
      <w:pPr>
        <w:ind w:firstLine="810"/>
        <w:rPr>
          <w:lang w:val="uk-UA"/>
        </w:rPr>
      </w:pPr>
    </w:p>
    <w:p w:rsidR="0072626D" w:rsidRPr="0072626D" w:rsidRDefault="0072626D" w:rsidP="0072626D">
      <w:pPr>
        <w:ind w:firstLine="810"/>
        <w:rPr>
          <w:lang w:val="uk-UA"/>
        </w:rPr>
      </w:pPr>
      <w:bookmarkStart w:id="11" w:name="_GoBack"/>
      <w:bookmarkEnd w:id="11"/>
    </w:p>
    <w:sectPr w:rsidR="0072626D" w:rsidRPr="0072626D" w:rsidSect="00C600CA">
      <w:footerReference w:type="default" r:id="rId1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2AD" w:rsidRDefault="000822AD" w:rsidP="00C600CA">
      <w:pPr>
        <w:spacing w:after="0" w:line="240" w:lineRule="auto"/>
      </w:pPr>
      <w:r>
        <w:separator/>
      </w:r>
    </w:p>
  </w:endnote>
  <w:endnote w:type="continuationSeparator" w:id="0">
    <w:p w:rsidR="000822AD" w:rsidRDefault="000822AD"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4E24F7" w:rsidRDefault="004E24F7">
        <w:pPr>
          <w:pStyle w:val="a8"/>
          <w:jc w:val="center"/>
        </w:pPr>
        <w:r>
          <w:fldChar w:fldCharType="begin"/>
        </w:r>
        <w:r>
          <w:instrText>PAGE   \* MERGEFORMAT</w:instrText>
        </w:r>
        <w:r>
          <w:fldChar w:fldCharType="separate"/>
        </w:r>
        <w:r w:rsidR="0072626D">
          <w:rPr>
            <w:noProof/>
          </w:rPr>
          <w:t>14</w:t>
        </w:r>
        <w:r>
          <w:fldChar w:fldCharType="end"/>
        </w:r>
      </w:p>
    </w:sdtContent>
  </w:sdt>
  <w:p w:rsidR="004E24F7" w:rsidRDefault="004E24F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2AD" w:rsidRDefault="000822AD" w:rsidP="00C600CA">
      <w:pPr>
        <w:spacing w:after="0" w:line="240" w:lineRule="auto"/>
      </w:pPr>
      <w:r>
        <w:separator/>
      </w:r>
    </w:p>
  </w:footnote>
  <w:footnote w:type="continuationSeparator" w:id="0">
    <w:p w:rsidR="000822AD" w:rsidRDefault="000822AD"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4"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6"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7"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8"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822AD"/>
    <w:rsid w:val="00085257"/>
    <w:rsid w:val="000A580A"/>
    <w:rsid w:val="000C2809"/>
    <w:rsid w:val="00137838"/>
    <w:rsid w:val="001544E0"/>
    <w:rsid w:val="001653CF"/>
    <w:rsid w:val="001C02A3"/>
    <w:rsid w:val="0022724E"/>
    <w:rsid w:val="0023295E"/>
    <w:rsid w:val="00234CDA"/>
    <w:rsid w:val="00257863"/>
    <w:rsid w:val="0027389B"/>
    <w:rsid w:val="002C1923"/>
    <w:rsid w:val="002C7F21"/>
    <w:rsid w:val="00336F06"/>
    <w:rsid w:val="0035583F"/>
    <w:rsid w:val="003651F7"/>
    <w:rsid w:val="0039242B"/>
    <w:rsid w:val="003B7B87"/>
    <w:rsid w:val="003F4226"/>
    <w:rsid w:val="00400372"/>
    <w:rsid w:val="004268FE"/>
    <w:rsid w:val="004344BF"/>
    <w:rsid w:val="00452E96"/>
    <w:rsid w:val="00461876"/>
    <w:rsid w:val="00470166"/>
    <w:rsid w:val="00490D23"/>
    <w:rsid w:val="00494718"/>
    <w:rsid w:val="00497692"/>
    <w:rsid w:val="004A03AC"/>
    <w:rsid w:val="004E24F7"/>
    <w:rsid w:val="00511797"/>
    <w:rsid w:val="00513F54"/>
    <w:rsid w:val="005261D4"/>
    <w:rsid w:val="00534445"/>
    <w:rsid w:val="00537737"/>
    <w:rsid w:val="005671B1"/>
    <w:rsid w:val="00570EF3"/>
    <w:rsid w:val="005813F2"/>
    <w:rsid w:val="005D0A9D"/>
    <w:rsid w:val="005E7183"/>
    <w:rsid w:val="00651FE1"/>
    <w:rsid w:val="0065497E"/>
    <w:rsid w:val="0068275C"/>
    <w:rsid w:val="00684021"/>
    <w:rsid w:val="006968A3"/>
    <w:rsid w:val="006E69E6"/>
    <w:rsid w:val="0072626D"/>
    <w:rsid w:val="00782632"/>
    <w:rsid w:val="00786FCF"/>
    <w:rsid w:val="007903C0"/>
    <w:rsid w:val="007D3E1C"/>
    <w:rsid w:val="007E4808"/>
    <w:rsid w:val="007F7863"/>
    <w:rsid w:val="00824271"/>
    <w:rsid w:val="00861B63"/>
    <w:rsid w:val="00874B4B"/>
    <w:rsid w:val="0088510E"/>
    <w:rsid w:val="00896B85"/>
    <w:rsid w:val="008C66F2"/>
    <w:rsid w:val="008E2754"/>
    <w:rsid w:val="008F3D01"/>
    <w:rsid w:val="00973121"/>
    <w:rsid w:val="00984F63"/>
    <w:rsid w:val="009910DF"/>
    <w:rsid w:val="009B5A7D"/>
    <w:rsid w:val="009B72AD"/>
    <w:rsid w:val="00A5279F"/>
    <w:rsid w:val="00A72688"/>
    <w:rsid w:val="00AB0D3E"/>
    <w:rsid w:val="00AB5B0D"/>
    <w:rsid w:val="00AC47CD"/>
    <w:rsid w:val="00B00066"/>
    <w:rsid w:val="00B16027"/>
    <w:rsid w:val="00B31852"/>
    <w:rsid w:val="00B577A2"/>
    <w:rsid w:val="00B6273F"/>
    <w:rsid w:val="00C26983"/>
    <w:rsid w:val="00C34FFA"/>
    <w:rsid w:val="00C600CA"/>
    <w:rsid w:val="00C70B30"/>
    <w:rsid w:val="00C86367"/>
    <w:rsid w:val="00CA7A57"/>
    <w:rsid w:val="00CB437C"/>
    <w:rsid w:val="00CD041C"/>
    <w:rsid w:val="00CD0D34"/>
    <w:rsid w:val="00D02AD4"/>
    <w:rsid w:val="00D177E3"/>
    <w:rsid w:val="00D30E5A"/>
    <w:rsid w:val="00D613ED"/>
    <w:rsid w:val="00DC2C19"/>
    <w:rsid w:val="00E10AD1"/>
    <w:rsid w:val="00E138E7"/>
    <w:rsid w:val="00E45B18"/>
    <w:rsid w:val="00E56299"/>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FC61D"/>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3243C6"/>
    <w:rsid w:val="00552FFA"/>
    <w:rsid w:val="009906D5"/>
    <w:rsid w:val="00D02A5F"/>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3C6"/>
    <w:rPr>
      <w:color w:val="808080"/>
    </w:rPr>
  </w:style>
  <w:style w:type="paragraph" w:customStyle="1" w:styleId="8BA7B9B9A12544C8866F8391415E0DF0">
    <w:name w:val="8BA7B9B9A12544C8866F8391415E0DF0"/>
    <w:rsid w:val="00552FFA"/>
  </w:style>
  <w:style w:type="paragraph" w:customStyle="1" w:styleId="59E508619F7C425286BA75970AC09CC1">
    <w:name w:val="59E508619F7C425286BA75970AC09CC1"/>
    <w:rsid w:val="003243C6"/>
  </w:style>
  <w:style w:type="paragraph" w:customStyle="1" w:styleId="C014CBA0AB1F428B9C348431C897A3C3">
    <w:name w:val="C014CBA0AB1F428B9C348431C897A3C3"/>
    <w:rsid w:val="003243C6"/>
  </w:style>
  <w:style w:type="paragraph" w:customStyle="1" w:styleId="A04BDDF7C48C41F1A2BAD907A50F8080">
    <w:name w:val="A04BDDF7C48C41F1A2BAD907A50F8080"/>
    <w:rsid w:val="003243C6"/>
  </w:style>
  <w:style w:type="paragraph" w:customStyle="1" w:styleId="59B752A9C4734C23920227633D8ABA36">
    <w:name w:val="59B752A9C4734C23920227633D8ABA36"/>
    <w:rsid w:val="003243C6"/>
  </w:style>
  <w:style w:type="paragraph" w:customStyle="1" w:styleId="22BD744B40ED4743B21430564E11C654">
    <w:name w:val="22BD744B40ED4743B21430564E11C654"/>
    <w:rsid w:val="003243C6"/>
  </w:style>
  <w:style w:type="paragraph" w:customStyle="1" w:styleId="D5273B979A1E42AE914300F2D39C49ED">
    <w:name w:val="D5273B979A1E42AE914300F2D39C49ED"/>
    <w:rsid w:val="003243C6"/>
  </w:style>
  <w:style w:type="paragraph" w:customStyle="1" w:styleId="990B3C09DB104D15A4224874C98E52DF">
    <w:name w:val="990B3C09DB104D15A4224874C98E52DF"/>
    <w:rsid w:val="003243C6"/>
  </w:style>
  <w:style w:type="paragraph" w:customStyle="1" w:styleId="32C16E2B55A644F4901B8F8281A2EE79">
    <w:name w:val="32C16E2B55A644F4901B8F8281A2EE79"/>
    <w:rsid w:val="003243C6"/>
  </w:style>
  <w:style w:type="paragraph" w:customStyle="1" w:styleId="AC523B4AAAAC4605929BF5FFBF92DAF0">
    <w:name w:val="AC523B4AAAAC4605929BF5FFBF92DAF0"/>
    <w:rsid w:val="003243C6"/>
  </w:style>
  <w:style w:type="paragraph" w:customStyle="1" w:styleId="A6AB16AEF9484790B77E6F8823B02899">
    <w:name w:val="A6AB16AEF9484790B77E6F8823B02899"/>
    <w:rsid w:val="00324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4FB148E1-3975-4B47-B28D-9B90951A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1476</TotalTime>
  <Pages>14</Pages>
  <Words>2435</Words>
  <Characters>13885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7</cp:revision>
  <cp:lastPrinted>2019-05-15T09:58:00Z</cp:lastPrinted>
  <dcterms:created xsi:type="dcterms:W3CDTF">2020-05-23T13:55:00Z</dcterms:created>
  <dcterms:modified xsi:type="dcterms:W3CDTF">2020-05-27T10:19:00Z</dcterms:modified>
</cp:coreProperties>
</file>