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B57"/>
          <w:sz w:val="22"/>
          <w:szCs w:val="22"/>
        </w:rPr>
        <w:t xml:space="preserve">RÉPUBLIQUE DU CAMEROUN</w:t>
      </w:r>
    </w:p>
    <w:p>
      <w:pPr>
        <w:spacing w:after="600"/>
        <w:jc w:val="center"/>
      </w:pPr>
      <w:r>
        <w:rPr>
          <w:i/>
          <w:iCs/>
          <w:color w:val="B08D57"/>
          <w:sz w:val="20"/>
          <w:szCs w:val="20"/>
        </w:rPr>
        <w:t xml:space="preserve">Paix – Travail – Patrie</w:t>
      </w:r>
    </w:p>
    <w:p>
      <w:pPr>
        <w:spacing w:after="200" w:before="800"/>
        <w:jc w:val="center"/>
      </w:pPr>
      <w:r>
        <w:rPr>
          <w:b/>
          <w:bCs/>
          <w:color w:val="1F3B57"/>
          <w:sz w:val="64"/>
          <w:szCs w:val="64"/>
        </w:rPr>
        <w:t xml:space="preserve">MANUEL UTILISATEUR</w:t>
      </w:r>
    </w:p>
    <w:p>
      <w:pPr>
        <w:spacing w:after="100"/>
        <w:jc w:val="center"/>
      </w:pPr>
      <w:r>
        <w:rPr>
          <w:b/>
          <w:bCs/>
          <w:color w:val="444444"/>
          <w:sz w:val="34"/>
          <w:szCs w:val="34"/>
        </w:rPr>
        <w:t xml:space="preserve">Système de Gestion d'École Primaire</w:t>
      </w:r>
    </w:p>
    <w:p>
      <w:pPr>
        <w:spacing w:after="1200"/>
        <w:jc w:val="center"/>
      </w:pPr>
      <w:r>
        <w:rPr>
          <w:i/>
          <w:iCs/>
          <w:color w:val="444444"/>
          <w:sz w:val="22"/>
          <w:szCs w:val="22"/>
        </w:rPr>
        <w:t xml:space="preserve">Plateforme numérique de gestion des élèves, enseignants, notes, paiements et communication scolaire</w:t>
      </w:r>
    </w:p>
    <w:p>
      <w:pPr>
        <w:spacing w:after="80"/>
        <w:jc w:val="center"/>
      </w:pPr>
      <w:r>
        <w:rPr>
          <w:b/>
          <w:bCs/>
          <w:color w:val="1F3B57"/>
          <w:sz w:val="22"/>
          <w:szCs w:val="22"/>
        </w:rPr>
        <w:t xml:space="preserve">Version 1.0</w:t>
      </w:r>
    </w:p>
    <w:p>
      <w:pPr>
        <w:spacing w:after="2000"/>
        <w:jc w:val="center"/>
      </w:pPr>
      <w:r>
        <w:rPr>
          <w:color w:val="444444"/>
          <w:sz w:val="22"/>
          <w:szCs w:val="22"/>
        </w:rPr>
        <w:t xml:space="preserve">Juillet 2026</w:t>
      </w:r>
    </w:p>
    <w:p>
      <w:pPr>
        <w:pBdr>
          <w:top w:val="single" w:color="CCCCCC" w:sz="4" w:space="10"/>
        </w:pBdr>
        <w:jc w:val="center"/>
      </w:pPr>
      <w:r>
        <w:rPr>
          <w:i/>
          <w:iCs/>
          <w:color w:val="444444"/>
          <w:sz w:val="18"/>
          <w:szCs w:val="18"/>
        </w:rPr>
        <w:t xml:space="preserve">Document confidentiel — usage interne à l'établissement</w:t>
      </w:r>
    </w:p>
    <w:p>
      <w:r>
        <w:br w:type="page"/>
      </w:r>
    </w:p>
    <w:p>
      <w:pPr>
        <w:pStyle w:val="Heading1"/>
        <w:pBdr>
          <w:bottom w:val="single" w:color="1F3B57" w:sz="8" w:space="6"/>
        </w:pBdr>
        <w:spacing w:after="200" w:before="200"/>
      </w:pPr>
      <w:r>
        <w:rPr>
          <w:b/>
          <w:bCs/>
          <w:color w:val="1F3B57"/>
          <w:sz w:val="32"/>
          <w:szCs w:val="32"/>
        </w:rPr>
        <w:t xml:space="preserve">Table des matières</w:t>
      </w:r>
    </w:p>
    <w:p>
      <w:pPr>
        <w:tabs>
          <w:tab w:val="right" w:pos="9072" w:leader="dot"/>
        </w:tabs>
        <w:spacing w:after="130"/>
      </w:pPr>
      <w:r>
        <w:rPr>
          <w:color w:val="444444"/>
          <w:sz w:val="21"/>
          <w:szCs w:val="21"/>
        </w:rPr>
        <w:t xml:space="preserve">1. Présentation générale	3</w:t>
      </w:r>
    </w:p>
    <w:p>
      <w:pPr>
        <w:tabs>
          <w:tab w:val="right" w:pos="9072" w:leader="dot"/>
        </w:tabs>
        <w:spacing w:after="130"/>
      </w:pPr>
      <w:r>
        <w:rPr>
          <w:color w:val="444444"/>
          <w:sz w:val="21"/>
          <w:szCs w:val="21"/>
        </w:rPr>
        <w:t xml:space="preserve">2. Connexion à l'application	4</w:t>
      </w:r>
    </w:p>
    <w:p>
      <w:pPr>
        <w:tabs>
          <w:tab w:val="right" w:pos="9072" w:leader="dot"/>
        </w:tabs>
        <w:spacing w:after="130"/>
      </w:pPr>
      <w:r>
        <w:rPr>
          <w:color w:val="444444"/>
          <w:sz w:val="21"/>
          <w:szCs w:val="21"/>
        </w:rPr>
        <w:t xml:space="preserve">3. Tableau de bord	5</w:t>
      </w:r>
    </w:p>
    <w:p>
      <w:pPr>
        <w:tabs>
          <w:tab w:val="right" w:pos="9072" w:leader="dot"/>
        </w:tabs>
        <w:spacing w:after="130"/>
      </w:pPr>
      <w:r>
        <w:rPr>
          <w:color w:val="444444"/>
          <w:sz w:val="21"/>
          <w:szCs w:val="21"/>
        </w:rPr>
        <w:t xml:space="preserve">4. Gestion des élèves	6</w:t>
      </w:r>
    </w:p>
    <w:p>
      <w:pPr>
        <w:tabs>
          <w:tab w:val="right" w:pos="9072" w:leader="dot"/>
        </w:tabs>
        <w:spacing w:after="130"/>
      </w:pPr>
      <w:r>
        <w:rPr>
          <w:color w:val="444444"/>
          <w:sz w:val="21"/>
          <w:szCs w:val="21"/>
        </w:rPr>
        <w:t xml:space="preserve">5. Gestion des enseignants	7</w:t>
      </w:r>
    </w:p>
    <w:p>
      <w:pPr>
        <w:tabs>
          <w:tab w:val="right" w:pos="9072" w:leader="dot"/>
        </w:tabs>
        <w:spacing w:after="130"/>
      </w:pPr>
      <w:r>
        <w:rPr>
          <w:color w:val="444444"/>
          <w:sz w:val="21"/>
          <w:szCs w:val="21"/>
        </w:rPr>
        <w:t xml:space="preserve">6. Gestion des utilisateurs	8</w:t>
      </w:r>
    </w:p>
    <w:p>
      <w:pPr>
        <w:tabs>
          <w:tab w:val="right" w:pos="9072" w:leader="dot"/>
        </w:tabs>
        <w:spacing w:after="130"/>
      </w:pPr>
      <w:r>
        <w:rPr>
          <w:color w:val="444444"/>
          <w:sz w:val="21"/>
          <w:szCs w:val="21"/>
        </w:rPr>
        <w:t xml:space="preserve">7. Classes &amp; Salles	9</w:t>
      </w:r>
    </w:p>
    <w:p>
      <w:pPr>
        <w:tabs>
          <w:tab w:val="right" w:pos="9072" w:leader="dot"/>
        </w:tabs>
        <w:spacing w:after="130"/>
      </w:pPr>
      <w:r>
        <w:rPr>
          <w:color w:val="444444"/>
          <w:sz w:val="21"/>
          <w:szCs w:val="21"/>
        </w:rPr>
        <w:t xml:space="preserve">8. Année académique &amp; Trimestres	10</w:t>
      </w:r>
    </w:p>
    <w:p>
      <w:pPr>
        <w:tabs>
          <w:tab w:val="right" w:pos="9072" w:leader="dot"/>
        </w:tabs>
        <w:spacing w:after="130"/>
      </w:pPr>
      <w:r>
        <w:rPr>
          <w:color w:val="444444"/>
          <w:sz w:val="21"/>
          <w:szCs w:val="21"/>
        </w:rPr>
        <w:t xml:space="preserve">9. Matières &amp; Emploi du temps	11</w:t>
      </w:r>
    </w:p>
    <w:p>
      <w:pPr>
        <w:tabs>
          <w:tab w:val="right" w:pos="9072" w:leader="dot"/>
        </w:tabs>
        <w:spacing w:after="130"/>
      </w:pPr>
      <w:r>
        <w:rPr>
          <w:color w:val="444444"/>
          <w:sz w:val="21"/>
          <w:szCs w:val="21"/>
        </w:rPr>
        <w:t xml:space="preserve">10. Examens &amp; Notes	12</w:t>
      </w:r>
    </w:p>
    <w:p>
      <w:pPr>
        <w:tabs>
          <w:tab w:val="right" w:pos="9072" w:leader="dot"/>
        </w:tabs>
        <w:spacing w:after="130"/>
      </w:pPr>
      <w:r>
        <w:rPr>
          <w:color w:val="444444"/>
          <w:sz w:val="21"/>
          <w:szCs w:val="21"/>
        </w:rPr>
        <w:t xml:space="preserve">11. Bulletins scolaires	13</w:t>
      </w:r>
    </w:p>
    <w:p>
      <w:pPr>
        <w:tabs>
          <w:tab w:val="right" w:pos="9072" w:leader="dot"/>
        </w:tabs>
        <w:spacing w:after="130"/>
      </w:pPr>
      <w:r>
        <w:rPr>
          <w:color w:val="444444"/>
          <w:sz w:val="21"/>
          <w:szCs w:val="21"/>
        </w:rPr>
        <w:t xml:space="preserve">12. Paiements	14</w:t>
      </w:r>
    </w:p>
    <w:p>
      <w:pPr>
        <w:tabs>
          <w:tab w:val="right" w:pos="9072" w:leader="dot"/>
        </w:tabs>
        <w:spacing w:after="130"/>
      </w:pPr>
      <w:r>
        <w:rPr>
          <w:color w:val="444444"/>
          <w:sz w:val="21"/>
          <w:szCs w:val="21"/>
        </w:rPr>
        <w:t xml:space="preserve">13. Bibliothèque	15</w:t>
      </w:r>
    </w:p>
    <w:p>
      <w:pPr>
        <w:tabs>
          <w:tab w:val="right" w:pos="9072" w:leader="dot"/>
        </w:tabs>
        <w:spacing w:after="130"/>
      </w:pPr>
      <w:r>
        <w:rPr>
          <w:color w:val="444444"/>
          <w:sz w:val="21"/>
          <w:szCs w:val="21"/>
        </w:rPr>
        <w:t xml:space="preserve">14. Messages	16</w:t>
      </w:r>
    </w:p>
    <w:p>
      <w:pPr>
        <w:tabs>
          <w:tab w:val="right" w:pos="9072" w:leader="dot"/>
        </w:tabs>
        <w:spacing w:after="130"/>
      </w:pPr>
      <w:r>
        <w:rPr>
          <w:color w:val="444444"/>
          <w:sz w:val="21"/>
          <w:szCs w:val="21"/>
        </w:rPr>
        <w:t xml:space="preserve">15. Discipline	17</w:t>
      </w:r>
    </w:p>
    <w:p>
      <w:pPr>
        <w:tabs>
          <w:tab w:val="right" w:pos="9072" w:leader="dot"/>
        </w:tabs>
        <w:spacing w:after="130"/>
      </w:pPr>
      <w:r>
        <w:rPr>
          <w:color w:val="444444"/>
          <w:sz w:val="21"/>
          <w:szCs w:val="21"/>
        </w:rPr>
        <w:t xml:space="preserve">16. Paramètres	18</w:t>
      </w:r>
    </w:p>
    <w:p>
      <w:pPr>
        <w:tabs>
          <w:tab w:val="right" w:pos="9072" w:leader="dot"/>
        </w:tabs>
        <w:spacing w:after="130"/>
      </w:pPr>
      <w:r>
        <w:rPr>
          <w:color w:val="444444"/>
          <w:sz w:val="21"/>
          <w:szCs w:val="21"/>
        </w:rPr>
        <w:t xml:space="preserve">17. Espace Parent	19</w:t>
      </w:r>
    </w:p>
    <w:p>
      <w:pPr>
        <w:tabs>
          <w:tab w:val="right" w:pos="9072" w:leader="dot"/>
        </w:tabs>
        <w:spacing w:after="130"/>
      </w:pPr>
      <w:r>
        <w:rPr>
          <w:color w:val="444444"/>
          <w:sz w:val="21"/>
          <w:szCs w:val="21"/>
        </w:rPr>
        <w:t xml:space="preserve">18. Espace Enseignant	20</w:t>
      </w:r>
    </w:p>
    <w:p>
      <w:pPr>
        <w:tabs>
          <w:tab w:val="right" w:pos="9072" w:leader="dot"/>
        </w:tabs>
        <w:spacing w:after="130"/>
      </w:pPr>
      <w:r>
        <w:rPr>
          <w:color w:val="444444"/>
          <w:sz w:val="21"/>
          <w:szCs w:val="21"/>
        </w:rPr>
        <w:t xml:space="preserve">19. Dépannage	21</w:t>
      </w:r>
    </w:p>
    <w:p>
      <w:r>
        <w:br w:type="page"/>
      </w:r>
    </w:p>
    <w:p>
      <w:pPr>
        <w:pStyle w:val="Heading1"/>
        <w:pBdr>
          <w:bottom w:val="single" w:color="1F3B57" w:sz="8" w:space="6"/>
        </w:pBdr>
        <w:spacing w:after="200" w:before="200"/>
      </w:pPr>
      <w:r>
        <w:rPr>
          <w:b/>
          <w:bCs/>
          <w:color w:val="1F3B57"/>
          <w:sz w:val="32"/>
          <w:szCs w:val="32"/>
        </w:rPr>
        <w:t xml:space="preserve">1. Présentation générale</w:t>
      </w:r>
    </w:p>
    <w:p>
      <w:pPr>
        <w:spacing w:after="140" w:line="300"/>
      </w:pPr>
      <w:r>
        <w:rPr>
          <w:color w:val="444444"/>
          <w:sz w:val="21"/>
          <w:szCs w:val="21"/>
        </w:rPr>
        <w:t xml:space="preserve">Le Système de Gestion d'École Primaire est une application web conçue pour digitaliser et simplifier l'ensemble des opérations administratives et pédagogiques d'un établissement primaire. Elle centralise en un seul endroit la gestion des élèves, des enseignants, des classes, des notes, des paiements et de la communication interne.</w:t>
      </w:r>
    </w:p>
    <w:p>
      <w:pPr>
        <w:spacing w:after="140" w:line="300"/>
      </w:pPr>
      <w:r>
        <w:rPr>
          <w:color w:val="444444"/>
          <w:sz w:val="21"/>
          <w:szCs w:val="21"/>
        </w:rPr>
        <w:t xml:space="preserve">Ce manuel s'adresse à tous les utilisateurs de la plateforme : administrateurs, enseignants et parents d'élèves. Il décrit, étape par étape, l'utilisation de chaque fonctionnalité disponible.</w:t>
      </w:r>
    </w:p>
    <w:p>
      <w:pPr>
        <w:pStyle w:val="Heading2"/>
        <w:spacing w:after="120" w:before="260"/>
      </w:pPr>
      <w:r>
        <w:rPr>
          <w:b/>
          <w:bCs/>
          <w:color w:val="1F3B57"/>
          <w:sz w:val="26"/>
          <w:szCs w:val="26"/>
        </w:rPr>
        <w:t xml:space="preserve">1.1. Fonctionnalités principales</w:t>
      </w:r>
    </w:p>
    <w:p>
      <w:pPr>
        <w:pStyle w:val="ListParagraph"/>
        <w:numPr>
          <w:ilvl w:val="0"/>
          <w:numId w:val="2"/>
        </w:numPr>
        <w:spacing w:after="70"/>
      </w:pPr>
      <w:r>
        <w:rPr>
          <w:color w:val="444444"/>
          <w:sz w:val="21"/>
          <w:szCs w:val="21"/>
        </w:rPr>
        <w:t xml:space="preserve">Gestion des élèves : inscriptions, dossiers, suivi scolaire</w:t>
      </w:r>
    </w:p>
    <w:p>
      <w:pPr>
        <w:pStyle w:val="ListParagraph"/>
        <w:numPr>
          <w:ilvl w:val="0"/>
          <w:numId w:val="2"/>
        </w:numPr>
        <w:spacing w:after="70"/>
      </w:pPr>
      <w:r>
        <w:rPr>
          <w:color w:val="444444"/>
          <w:sz w:val="21"/>
          <w:szCs w:val="21"/>
        </w:rPr>
        <w:t xml:space="preserve">Gestion des enseignants : affectations aux matières et aux classes</w:t>
      </w:r>
    </w:p>
    <w:p>
      <w:pPr>
        <w:pStyle w:val="ListParagraph"/>
        <w:numPr>
          <w:ilvl w:val="0"/>
          <w:numId w:val="2"/>
        </w:numPr>
        <w:spacing w:after="70"/>
      </w:pPr>
      <w:r>
        <w:rPr>
          <w:color w:val="444444"/>
          <w:sz w:val="21"/>
          <w:szCs w:val="21"/>
        </w:rPr>
        <w:t xml:space="preserve">Gestion des classes : cycles, classes et salles physiques</w:t>
      </w:r>
    </w:p>
    <w:p>
      <w:pPr>
        <w:pStyle w:val="ListParagraph"/>
        <w:numPr>
          <w:ilvl w:val="0"/>
          <w:numId w:val="2"/>
        </w:numPr>
        <w:spacing w:after="70"/>
      </w:pPr>
      <w:r>
        <w:rPr>
          <w:color w:val="444444"/>
          <w:sz w:val="21"/>
          <w:szCs w:val="21"/>
        </w:rPr>
        <w:t xml:space="preserve">Gestion du calendrier scolaire : années académiques, trimestres, sessions d'examen</w:t>
      </w:r>
    </w:p>
    <w:p>
      <w:pPr>
        <w:pStyle w:val="ListParagraph"/>
        <w:numPr>
          <w:ilvl w:val="0"/>
          <w:numId w:val="2"/>
        </w:numPr>
        <w:spacing w:after="70"/>
      </w:pPr>
      <w:r>
        <w:rPr>
          <w:color w:val="444444"/>
          <w:sz w:val="21"/>
          <w:szCs w:val="21"/>
        </w:rPr>
        <w:t xml:space="preserve">Gestion des notes : saisie individuelle ou en masse, calcul des moyennes</w:t>
      </w:r>
    </w:p>
    <w:p>
      <w:pPr>
        <w:pStyle w:val="ListParagraph"/>
        <w:numPr>
          <w:ilvl w:val="0"/>
          <w:numId w:val="2"/>
        </w:numPr>
        <w:spacing w:after="70"/>
      </w:pPr>
      <w:r>
        <w:rPr>
          <w:color w:val="444444"/>
          <w:sz w:val="21"/>
          <w:szCs w:val="21"/>
        </w:rPr>
        <w:t xml:space="preserve">Génération des bulletins scolaires</w:t>
      </w:r>
    </w:p>
    <w:p>
      <w:pPr>
        <w:pStyle w:val="ListParagraph"/>
        <w:numPr>
          <w:ilvl w:val="0"/>
          <w:numId w:val="2"/>
        </w:numPr>
        <w:spacing w:after="70"/>
      </w:pPr>
      <w:r>
        <w:rPr>
          <w:color w:val="444444"/>
          <w:sz w:val="21"/>
          <w:szCs w:val="21"/>
        </w:rPr>
        <w:t xml:space="preserve">Gestion des paiements de scolarité et des reçus</w:t>
      </w:r>
    </w:p>
    <w:p>
      <w:pPr>
        <w:pStyle w:val="ListParagraph"/>
        <w:numPr>
          <w:ilvl w:val="0"/>
          <w:numId w:val="2"/>
        </w:numPr>
        <w:spacing w:after="70"/>
      </w:pPr>
      <w:r>
        <w:rPr>
          <w:color w:val="444444"/>
          <w:sz w:val="21"/>
          <w:szCs w:val="21"/>
        </w:rPr>
        <w:t xml:space="preserve">Gestion de la bibliothèque scolaire</w:t>
      </w:r>
    </w:p>
    <w:p>
      <w:pPr>
        <w:pStyle w:val="ListParagraph"/>
        <w:numPr>
          <w:ilvl w:val="0"/>
          <w:numId w:val="2"/>
        </w:numPr>
        <w:spacing w:after="70"/>
      </w:pPr>
      <w:r>
        <w:rPr>
          <w:color w:val="444444"/>
          <w:sz w:val="21"/>
          <w:szCs w:val="21"/>
        </w:rPr>
        <w:t xml:space="preserve">Messagerie interne entre administration, enseignants et parents</w:t>
      </w:r>
    </w:p>
    <w:p>
      <w:pPr>
        <w:pStyle w:val="ListParagraph"/>
        <w:numPr>
          <w:ilvl w:val="0"/>
          <w:numId w:val="2"/>
        </w:numPr>
        <w:spacing w:after="70"/>
      </w:pPr>
      <w:r>
        <w:rPr>
          <w:color w:val="444444"/>
          <w:sz w:val="21"/>
          <w:szCs w:val="21"/>
        </w:rPr>
        <w:t xml:space="preserve">Suivi de la discipline des élèves</w:t>
      </w:r>
    </w:p>
    <w:p>
      <w:pPr>
        <w:pStyle w:val="Heading2"/>
        <w:spacing w:after="120" w:before="260"/>
      </w:pPr>
      <w:r>
        <w:rPr>
          <w:b/>
          <w:bCs/>
          <w:color w:val="1F3B57"/>
          <w:sz w:val="26"/>
          <w:szCs w:val="26"/>
        </w:rPr>
        <w:t xml:space="preserve">1.2. Profils utilisateurs</w:t>
      </w:r>
    </w:p>
    <w:p>
      <w:pPr>
        <w:spacing w:after="140" w:line="300"/>
      </w:pPr>
      <w:r>
        <w:rPr>
          <w:color w:val="444444"/>
          <w:sz w:val="21"/>
          <w:szCs w:val="21"/>
        </w:rPr>
        <w:t xml:space="preserve">L'accès à l'application est personnalisé selon trois profils, chacun disposant d'un espace de travail adapté à son rôle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B57" w:val="clear"/>
            <w:tcMar>
              <w:top w:type="dxa" w:w="80"/>
              <w:left w:type="dxa" w:w="120"/>
              <w:bottom w:type="dxa" w:w="80"/>
              <w:right w:type="dxa" w:w="120"/>
            </w:tcMar>
            <w:vAlign w:val="center"/>
          </w:tcPr>
          <w:p>
            <w:r>
              <w:rPr>
                <w:b/>
                <w:bCs/>
                <w:color w:val="FFFFFF"/>
                <w:sz w:val="20"/>
                <w:szCs w:val="20"/>
              </w:rPr>
              <w:t xml:space="preserve">Profil</w:t>
            </w:r>
          </w:p>
        </w:tc>
        <w:tc>
          <w:tcPr>
            <w:tcW w:type="dxa" w:w="6800"/>
            <w:shd w:fill="1F3B57" w:val="clear"/>
            <w:tcMar>
              <w:top w:type="dxa" w:w="80"/>
              <w:left w:type="dxa" w:w="120"/>
              <w:bottom w:type="dxa" w:w="80"/>
              <w:right w:type="dxa" w:w="120"/>
            </w:tcMar>
            <w:vAlign w:val="center"/>
          </w:tcPr>
          <w:p>
            <w:r>
              <w:rPr>
                <w:b/>
                <w:bCs/>
                <w:color w:val="FFFFFF"/>
                <w:sz w:val="20"/>
                <w:szCs w:val="20"/>
              </w:rPr>
              <w:t xml:space="preserve">Accès et fonctionnalités</w:t>
            </w:r>
          </w:p>
        </w:tc>
      </w:tr>
      <w:tr>
        <w:tc>
          <w:tcPr>
            <w:tcW w:type="dxa" w:w="2600"/>
            <w:tcMar>
              <w:top w:type="dxa" w:w="80"/>
              <w:left w:type="dxa" w:w="120"/>
              <w:bottom w:type="dxa" w:w="80"/>
              <w:right w:type="dxa" w:w="120"/>
            </w:tcMar>
            <w:vAlign w:val="center"/>
          </w:tcPr>
          <w:p>
            <w:r>
              <w:rPr>
                <w:b w:val="false"/>
                <w:bCs w:val="false"/>
                <w:color w:val="444444"/>
                <w:sz w:val="20"/>
                <w:szCs w:val="20"/>
              </w:rPr>
              <w:t xml:space="preserve">Administrateur</w:t>
            </w:r>
          </w:p>
        </w:tc>
        <w:tc>
          <w:tcPr>
            <w:tcW w:type="dxa" w:w="6800"/>
            <w:tcMar>
              <w:top w:type="dxa" w:w="80"/>
              <w:left w:type="dxa" w:w="120"/>
              <w:bottom w:type="dxa" w:w="80"/>
              <w:right w:type="dxa" w:w="120"/>
            </w:tcMar>
            <w:vAlign w:val="center"/>
          </w:tcPr>
          <w:p>
            <w:r>
              <w:rPr>
                <w:b w:val="false"/>
                <w:bCs w:val="false"/>
                <w:color w:val="444444"/>
                <w:sz w:val="20"/>
                <w:szCs w:val="20"/>
              </w:rPr>
              <w:t xml:space="preserve">Accès complet à l'ensemble des modules de l'application (élèves, enseignants, classes, notes, paiements, bibliothèque, messages, discipline, paramètres).</w:t>
            </w:r>
          </w:p>
        </w:tc>
      </w:tr>
      <w:tr>
        <w:tc>
          <w:tcPr>
            <w:tcW w:type="dxa" w:w="2600"/>
            <w:tcMar>
              <w:top w:type="dxa" w:w="80"/>
              <w:left w:type="dxa" w:w="120"/>
              <w:bottom w:type="dxa" w:w="80"/>
              <w:right w:type="dxa" w:w="120"/>
            </w:tcMar>
            <w:vAlign w:val="center"/>
          </w:tcPr>
          <w:p>
            <w:r>
              <w:rPr>
                <w:b w:val="false"/>
                <w:bCs w:val="false"/>
                <w:color w:val="444444"/>
                <w:sz w:val="20"/>
                <w:szCs w:val="20"/>
              </w:rPr>
              <w:t xml:space="preserve">Enseignant</w:t>
            </w:r>
          </w:p>
        </w:tc>
        <w:tc>
          <w:tcPr>
            <w:tcW w:type="dxa" w:w="6800"/>
            <w:tcMar>
              <w:top w:type="dxa" w:w="80"/>
              <w:left w:type="dxa" w:w="120"/>
              <w:bottom w:type="dxa" w:w="80"/>
              <w:right w:type="dxa" w:w="120"/>
            </w:tcMar>
            <w:vAlign w:val="center"/>
          </w:tcPr>
          <w:p>
            <w:r>
              <w:rPr>
                <w:b w:val="false"/>
                <w:bCs w:val="false"/>
                <w:color w:val="444444"/>
                <w:sz w:val="20"/>
                <w:szCs w:val="20"/>
              </w:rPr>
              <w:t xml:space="preserve">Tableau de bord personnel, gestion de ses classes, saisie des notes, consultation de l'emploi du temps, messagerie.</w:t>
            </w:r>
          </w:p>
        </w:tc>
      </w:tr>
      <w:tr>
        <w:tc>
          <w:tcPr>
            <w:tcW w:type="dxa" w:w="2600"/>
            <w:tcMar>
              <w:top w:type="dxa" w:w="80"/>
              <w:left w:type="dxa" w:w="120"/>
              <w:bottom w:type="dxa" w:w="80"/>
              <w:right w:type="dxa" w:w="120"/>
            </w:tcMar>
            <w:vAlign w:val="center"/>
          </w:tcPr>
          <w:p>
            <w:r>
              <w:rPr>
                <w:b w:val="false"/>
                <w:bCs w:val="false"/>
                <w:color w:val="444444"/>
                <w:sz w:val="20"/>
                <w:szCs w:val="20"/>
              </w:rPr>
              <w:t xml:space="preserve">Parent</w:t>
            </w:r>
          </w:p>
        </w:tc>
        <w:tc>
          <w:tcPr>
            <w:tcW w:type="dxa" w:w="6800"/>
            <w:tcMar>
              <w:top w:type="dxa" w:w="80"/>
              <w:left w:type="dxa" w:w="120"/>
              <w:bottom w:type="dxa" w:w="80"/>
              <w:right w:type="dxa" w:w="120"/>
            </w:tcMar>
            <w:vAlign w:val="center"/>
          </w:tcPr>
          <w:p>
            <w:r>
              <w:rPr>
                <w:b w:val="false"/>
                <w:bCs w:val="false"/>
                <w:color w:val="444444"/>
                <w:sz w:val="20"/>
                <w:szCs w:val="20"/>
              </w:rPr>
              <w:t xml:space="preserve">Tableau de bord de l'enfant, consultation des notes, suivi des paiements, messagerie.</w:t>
            </w:r>
          </w:p>
        </w:tc>
      </w:tr>
    </w:tbl>
    <w:p/>
    <w:p>
      <w:pPr>
        <w:pStyle w:val="Heading2"/>
        <w:spacing w:after="120" w:before="260"/>
      </w:pPr>
      <w:r>
        <w:rPr>
          <w:b/>
          <w:bCs/>
          <w:color w:val="1F3B57"/>
          <w:sz w:val="26"/>
          <w:szCs w:val="26"/>
        </w:rPr>
        <w:t xml:space="preserve">1.3. Configuration requise</w:t>
      </w:r>
    </w:p>
    <w:p>
      <w:pPr>
        <w:spacing w:after="140" w:line="300"/>
      </w:pPr>
      <w:r>
        <w:rPr>
          <w:color w:val="444444"/>
          <w:sz w:val="21"/>
          <w:szCs w:val="21"/>
        </w:rPr>
        <w:t xml:space="preserve">L'application fonctionne directement dans un navigateur web (Google Chrome, Mozilla Firefox, Microsoft Edge), sans installation nécessaire sur le poste de l'utilisateur. Une connexion internet stable est requise pour accéder aux données hébergées sur le serveur de l'école.</w:t>
      </w:r>
    </w:p>
    <w:p>
      <w:r>
        <w:br w:type="page"/>
      </w:r>
    </w:p>
    <w:p>
      <w:pPr>
        <w:pStyle w:val="Heading1"/>
        <w:pBdr>
          <w:bottom w:val="single" w:color="1F3B57" w:sz="8" w:space="6"/>
        </w:pBdr>
        <w:spacing w:after="200" w:before="200"/>
      </w:pPr>
      <w:r>
        <w:rPr>
          <w:b/>
          <w:bCs/>
          <w:color w:val="1F3B57"/>
          <w:sz w:val="32"/>
          <w:szCs w:val="32"/>
        </w:rPr>
        <w:t xml:space="preserve">2. Connexion à l'application</w:t>
      </w:r>
    </w:p>
    <w:p>
      <w:pPr>
        <w:spacing w:after="140" w:line="300"/>
      </w:pPr>
      <w:r>
        <w:rPr>
          <w:color w:val="444444"/>
          <w:sz w:val="21"/>
          <w:szCs w:val="21"/>
        </w:rPr>
        <w:t xml:space="preserve">L'accès à la plateforme est protégé par une authentification par identifiant et mot de passe. Chaque utilisateur dispose de ses propres identifiants, communiqués par l'administration de l'établissement.</w:t>
      </w:r>
    </w:p>
    <w:p>
      <w:pPr>
        <w:pStyle w:val="Heading2"/>
        <w:spacing w:after="120" w:before="260"/>
      </w:pPr>
      <w:r>
        <w:rPr>
          <w:b/>
          <w:bCs/>
          <w:color w:val="1F3B57"/>
          <w:sz w:val="26"/>
          <w:szCs w:val="26"/>
        </w:rPr>
        <w:t xml:space="preserve">2.1. Étapes de connexion</w:t>
      </w:r>
    </w:p>
    <w:p>
      <w:pPr>
        <w:pStyle w:val="ListParagraph"/>
        <w:numPr>
          <w:ilvl w:val="0"/>
          <w:numId w:val="3"/>
        </w:numPr>
        <w:spacing w:after="70"/>
      </w:pPr>
      <w:r>
        <w:rPr>
          <w:color w:val="444444"/>
          <w:sz w:val="21"/>
          <w:szCs w:val="21"/>
        </w:rPr>
        <w:t xml:space="preserve">Ouvrez votre navigateur web et accédez à l'adresse de l'application.</w:t>
      </w:r>
    </w:p>
    <w:p>
      <w:pPr>
        <w:pStyle w:val="ListParagraph"/>
        <w:numPr>
          <w:ilvl w:val="0"/>
          <w:numId w:val="3"/>
        </w:numPr>
        <w:spacing w:after="70"/>
      </w:pPr>
      <w:r>
        <w:rPr>
          <w:color w:val="444444"/>
          <w:sz w:val="21"/>
          <w:szCs w:val="21"/>
        </w:rPr>
        <w:t xml:space="preserve">Sur la page de connexion, saisissez votre adresse e-mail dans le champ « Email ».</w:t>
      </w:r>
    </w:p>
    <w:p>
      <w:pPr>
        <w:pStyle w:val="ListParagraph"/>
        <w:numPr>
          <w:ilvl w:val="0"/>
          <w:numId w:val="3"/>
        </w:numPr>
        <w:spacing w:after="70"/>
      </w:pPr>
      <w:r>
        <w:rPr>
          <w:color w:val="444444"/>
          <w:sz w:val="21"/>
          <w:szCs w:val="21"/>
        </w:rPr>
        <w:t xml:space="preserve">Saisissez votre mot de passe dans le champ « Mot de passe ».</w:t>
      </w:r>
    </w:p>
    <w:p>
      <w:pPr>
        <w:pStyle w:val="ListParagraph"/>
        <w:numPr>
          <w:ilvl w:val="0"/>
          <w:numId w:val="3"/>
        </w:numPr>
        <w:spacing w:after="70"/>
      </w:pPr>
      <w:r>
        <w:rPr>
          <w:color w:val="444444"/>
          <w:sz w:val="21"/>
          <w:szCs w:val="21"/>
        </w:rPr>
        <w:t xml:space="preserve">Cliquez sur le bouton « Se connecter ».</w:t>
      </w:r>
    </w:p>
    <w:p>
      <w:pPr>
        <w:pStyle w:val="ListParagraph"/>
        <w:numPr>
          <w:ilvl w:val="0"/>
          <w:numId w:val="3"/>
        </w:numPr>
        <w:spacing w:after="70"/>
      </w:pPr>
      <w:r>
        <w:rPr>
          <w:color w:val="444444"/>
          <w:sz w:val="21"/>
          <w:szCs w:val="21"/>
        </w:rPr>
        <w:t xml:space="preserve">Vous êtes automatiquement redirigé vers le tableau de bord correspondant à votre profil (Administrateur, Enseignant ou Parent).</w:t>
      </w:r>
    </w:p>
    <w:p>
      <w:pPr>
        <w:pStyle w:val="Heading2"/>
        <w:spacing w:after="120" w:before="260"/>
      </w:pPr>
      <w:r>
        <w:rPr>
          <w:b/>
          <w:bCs/>
          <w:color w:val="1F3B57"/>
          <w:sz w:val="26"/>
          <w:szCs w:val="26"/>
        </w:rPr>
        <w:t xml:space="preserve">2.2. Identifiants administrateur</w:t>
      </w:r>
    </w:p>
    <w:p>
      <w:pPr>
        <w:spacing w:after="140" w:line="300"/>
      </w:pPr>
      <w:r>
        <w:rPr>
          <w:color w:val="444444"/>
          <w:sz w:val="21"/>
          <w:szCs w:val="21"/>
        </w:rPr>
        <w:t xml:space="preserve">Les identifiants ci-dessous permettent d'accéder à l'espace Administrateur, qui dispose de tous les droits sur l'application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B57" w:val="clear"/>
            <w:tcMar>
              <w:top w:type="dxa" w:w="80"/>
              <w:left w:type="dxa" w:w="120"/>
              <w:bottom w:type="dxa" w:w="80"/>
              <w:right w:type="dxa" w:w="120"/>
            </w:tcMar>
            <w:vAlign w:val="center"/>
          </w:tcPr>
          <w:p>
            <w:r>
              <w:rPr>
                <w:b/>
                <w:bCs/>
                <w:color w:val="FFFFFF"/>
                <w:sz w:val="20"/>
                <w:szCs w:val="20"/>
              </w:rPr>
              <w:t xml:space="preserve">Champ</w:t>
            </w:r>
          </w:p>
        </w:tc>
        <w:tc>
          <w:tcPr>
            <w:tcW w:type="dxa" w:w="6400"/>
            <w:shd w:fill="1F3B57" w:val="clear"/>
            <w:tcMar>
              <w:top w:type="dxa" w:w="80"/>
              <w:left w:type="dxa" w:w="120"/>
              <w:bottom w:type="dxa" w:w="80"/>
              <w:right w:type="dxa" w:w="120"/>
            </w:tcMar>
            <w:vAlign w:val="center"/>
          </w:tcPr>
          <w:p>
            <w:r>
              <w:rPr>
                <w:b/>
                <w:bCs/>
                <w:color w:val="FFFFFF"/>
                <w:sz w:val="20"/>
                <w:szCs w:val="20"/>
              </w:rPr>
              <w:t xml:space="preserve">Valeur</w:t>
            </w:r>
          </w:p>
        </w:tc>
      </w:tr>
      <w:tr>
        <w:tc>
          <w:tcPr>
            <w:tcW w:type="dxa" w:w="3000"/>
            <w:tcMar>
              <w:top w:type="dxa" w:w="80"/>
              <w:left w:type="dxa" w:w="120"/>
              <w:bottom w:type="dxa" w:w="80"/>
              <w:right w:type="dxa" w:w="120"/>
            </w:tcMar>
            <w:vAlign w:val="center"/>
          </w:tcPr>
          <w:p>
            <w:r>
              <w:rPr>
                <w:b w:val="false"/>
                <w:bCs w:val="false"/>
                <w:color w:val="444444"/>
                <w:sz w:val="20"/>
                <w:szCs w:val="20"/>
              </w:rPr>
              <w:t xml:space="preserve">Adresse e-mail</w:t>
            </w:r>
          </w:p>
        </w:tc>
        <w:tc>
          <w:tcPr>
            <w:tcW w:type="dxa" w:w="6400"/>
            <w:tcMar>
              <w:top w:type="dxa" w:w="80"/>
              <w:left w:type="dxa" w:w="120"/>
              <w:bottom w:type="dxa" w:w="80"/>
              <w:right w:type="dxa" w:w="120"/>
            </w:tcMar>
            <w:vAlign w:val="center"/>
          </w:tcPr>
          <w:p>
            <w:r>
              <w:rPr>
                <w:b w:val="false"/>
                <w:bCs w:val="false"/>
                <w:color w:val="444444"/>
                <w:sz w:val="20"/>
                <w:szCs w:val="20"/>
              </w:rPr>
              <w:t xml:space="preserve">Admin@ecole.fr</w:t>
            </w:r>
          </w:p>
        </w:tc>
      </w:tr>
      <w:tr>
        <w:tc>
          <w:tcPr>
            <w:tcW w:type="dxa" w:w="3000"/>
            <w:tcMar>
              <w:top w:type="dxa" w:w="80"/>
              <w:left w:type="dxa" w:w="120"/>
              <w:bottom w:type="dxa" w:w="80"/>
              <w:right w:type="dxa" w:w="120"/>
            </w:tcMar>
            <w:vAlign w:val="center"/>
          </w:tcPr>
          <w:p>
            <w:r>
              <w:rPr>
                <w:b w:val="false"/>
                <w:bCs w:val="false"/>
                <w:color w:val="444444"/>
                <w:sz w:val="20"/>
                <w:szCs w:val="20"/>
              </w:rPr>
              <w:t xml:space="preserve">Mot de passe</w:t>
            </w:r>
          </w:p>
        </w:tc>
        <w:tc>
          <w:tcPr>
            <w:tcW w:type="dxa" w:w="6400"/>
            <w:tcMar>
              <w:top w:type="dxa" w:w="80"/>
              <w:left w:type="dxa" w:w="120"/>
              <w:bottom w:type="dxa" w:w="80"/>
              <w:right w:type="dxa" w:w="120"/>
            </w:tcMar>
            <w:vAlign w:val="center"/>
          </w:tcPr>
          <w:p>
            <w:r>
              <w:rPr>
                <w:b w:val="false"/>
                <w:bCs w:val="false"/>
                <w:color w:val="444444"/>
                <w:sz w:val="20"/>
                <w:szCs w:val="20"/>
              </w:rPr>
              <w:t xml:space="preserve">password123</w:t>
            </w:r>
          </w:p>
        </w:tc>
      </w:tr>
      <w:tr>
        <w:tc>
          <w:tcPr>
            <w:tcW w:type="dxa" w:w="3000"/>
            <w:tcMar>
              <w:top w:type="dxa" w:w="80"/>
              <w:left w:type="dxa" w:w="120"/>
              <w:bottom w:type="dxa" w:w="80"/>
              <w:right w:type="dxa" w:w="120"/>
            </w:tcMar>
            <w:vAlign w:val="center"/>
          </w:tcPr>
          <w:p>
            <w:r>
              <w:rPr>
                <w:b w:val="false"/>
                <w:bCs w:val="false"/>
                <w:color w:val="444444"/>
                <w:sz w:val="20"/>
                <w:szCs w:val="20"/>
              </w:rPr>
              <w:t xml:space="preserve">Profil</w:t>
            </w:r>
          </w:p>
        </w:tc>
        <w:tc>
          <w:tcPr>
            <w:tcW w:type="dxa" w:w="6400"/>
            <w:tcMar>
              <w:top w:type="dxa" w:w="80"/>
              <w:left w:type="dxa" w:w="120"/>
              <w:bottom w:type="dxa" w:w="80"/>
              <w:right w:type="dxa" w:w="120"/>
            </w:tcMar>
            <w:vAlign w:val="center"/>
          </w:tcPr>
          <w:p>
            <w:r>
              <w:rPr>
                <w:b w:val="false"/>
                <w:bCs w:val="false"/>
                <w:color w:val="444444"/>
                <w:sz w:val="20"/>
                <w:szCs w:val="20"/>
              </w:rPr>
              <w:t xml:space="preserve">Administrateur</w:t>
            </w:r>
          </w:p>
        </w:tc>
      </w:tr>
    </w:tbl>
    <w:p/>
    <w:p>
      <w:pPr>
        <w:pBdr>
          <w:left w:val="single" w:color="B08D57" w:sz="24" w:space="8"/>
        </w:pBdr>
        <w:shd w:fill="F2F5F8" w:val="clear"/>
        <w:spacing w:after="200" w:before="120"/>
        <w:ind w:left="120" w:right="120"/>
      </w:pPr>
      <w:r>
        <w:rPr>
          <w:b/>
          <w:bCs/>
          <w:color w:val="1F3B57"/>
          <w:sz w:val="20"/>
          <w:szCs w:val="20"/>
        </w:rPr>
        <w:t xml:space="preserve">Sécurité — </w:t>
      </w:r>
      <w:r>
        <w:rPr>
          <w:i/>
          <w:iCs/>
          <w:color w:val="444444"/>
          <w:sz w:val="20"/>
          <w:szCs w:val="20"/>
        </w:rPr>
        <w:t xml:space="preserve">il est fortement recommandé de modifier ce mot de passe dès la première connexion et de ne jamais le communiquer à des personnes non autorisées (voir section 6 — Gestion des utilisateurs).</w:t>
      </w:r>
    </w:p>
    <w:p>
      <w:pPr>
        <w:pStyle w:val="Heading2"/>
        <w:spacing w:after="120" w:before="260"/>
      </w:pPr>
      <w:r>
        <w:rPr>
          <w:b/>
          <w:bCs/>
          <w:color w:val="1F3B57"/>
          <w:sz w:val="26"/>
          <w:szCs w:val="26"/>
        </w:rPr>
        <w:t xml:space="preserve">2.3. Déconnexion</w:t>
      </w:r>
    </w:p>
    <w:p>
      <w:pPr>
        <w:spacing w:after="140" w:line="300"/>
      </w:pPr>
      <w:r>
        <w:rPr>
          <w:color w:val="444444"/>
          <w:sz w:val="21"/>
          <w:szCs w:val="21"/>
        </w:rPr>
        <w:t xml:space="preserve">Pour vous déconnecter de l'application, cliquez sur votre nom affiché dans l'en-tête, en haut de l'écran, puis sélectionnez « Déconnexion ».</w:t>
      </w:r>
    </w:p>
    <w:p>
      <w:r>
        <w:br w:type="page"/>
      </w:r>
    </w:p>
    <w:p>
      <w:pPr>
        <w:pStyle w:val="Heading1"/>
        <w:pBdr>
          <w:bottom w:val="single" w:color="1F3B57" w:sz="8" w:space="6"/>
        </w:pBdr>
        <w:spacing w:after="200" w:before="200"/>
      </w:pPr>
      <w:r>
        <w:rPr>
          <w:b/>
          <w:bCs/>
          <w:color w:val="1F3B57"/>
          <w:sz w:val="32"/>
          <w:szCs w:val="32"/>
        </w:rPr>
        <w:t xml:space="preserve">3. Tableau de bord</w:t>
      </w:r>
    </w:p>
    <w:p>
      <w:pPr>
        <w:spacing w:after="140" w:line="300"/>
      </w:pPr>
      <w:r>
        <w:rPr>
          <w:color w:val="444444"/>
          <w:sz w:val="21"/>
          <w:szCs w:val="21"/>
        </w:rPr>
        <w:t xml:space="preserve">Le tableau de bord est la première page affichée après la connexion. Son contenu varie selon le profil de l'utilisateur connecté.</w:t>
      </w:r>
    </w:p>
    <w:p>
      <w:pPr>
        <w:pStyle w:val="Heading2"/>
        <w:spacing w:after="120" w:before="260"/>
      </w:pPr>
      <w:r>
        <w:rPr>
          <w:b/>
          <w:bCs/>
          <w:color w:val="1F3B57"/>
          <w:sz w:val="26"/>
          <w:szCs w:val="26"/>
        </w:rPr>
        <w:t xml:space="preserve">3.1. Tableau de bord Administrateur</w:t>
      </w:r>
    </w:p>
    <w:p>
      <w:pPr>
        <w:spacing w:after="140" w:line="300"/>
      </w:pPr>
      <w:r>
        <w:rPr>
          <w:color w:val="444444"/>
          <w:sz w:val="21"/>
          <w:szCs w:val="21"/>
        </w:rPr>
        <w:t xml:space="preserve">Il offre une vue d'ensemble synthétique de l'activité de l'établissement :</w:t>
      </w:r>
    </w:p>
    <w:p>
      <w:pPr>
        <w:pStyle w:val="ListParagraph"/>
        <w:numPr>
          <w:ilvl w:val="0"/>
          <w:numId w:val="2"/>
        </w:numPr>
        <w:spacing w:after="70"/>
      </w:pPr>
      <w:r>
        <w:rPr>
          <w:color w:val="444444"/>
          <w:sz w:val="21"/>
          <w:szCs w:val="21"/>
        </w:rPr>
        <w:t xml:space="preserve">Sept indicateurs clés : total des élèves, total des enseignants, total des paiements, frais impayés, nombre de classes, nombre de garçons, nombre de filles</w:t>
      </w:r>
    </w:p>
    <w:p>
      <w:pPr>
        <w:pStyle w:val="ListParagraph"/>
        <w:numPr>
          <w:ilvl w:val="0"/>
          <w:numId w:val="2"/>
        </w:numPr>
        <w:spacing w:after="70"/>
      </w:pPr>
      <w:r>
        <w:rPr>
          <w:color w:val="444444"/>
          <w:sz w:val="21"/>
          <w:szCs w:val="21"/>
        </w:rPr>
        <w:t xml:space="preserve">Un graphique circulaire de répartition Garçons / Filles</w:t>
      </w:r>
    </w:p>
    <w:p>
      <w:pPr>
        <w:pStyle w:val="ListParagraph"/>
        <w:numPr>
          <w:ilvl w:val="0"/>
          <w:numId w:val="2"/>
        </w:numPr>
        <w:spacing w:after="70"/>
      </w:pPr>
      <w:r>
        <w:rPr>
          <w:color w:val="444444"/>
          <w:sz w:val="21"/>
          <w:szCs w:val="21"/>
        </w:rPr>
        <w:t xml:space="preserve">Un graphique à barres des effectifs par classe</w:t>
      </w:r>
    </w:p>
    <w:p>
      <w:pPr>
        <w:pStyle w:val="ListParagraph"/>
        <w:numPr>
          <w:ilvl w:val="0"/>
          <w:numId w:val="2"/>
        </w:numPr>
        <w:spacing w:after="70"/>
      </w:pPr>
      <w:r>
        <w:rPr>
          <w:color w:val="444444"/>
          <w:sz w:val="21"/>
          <w:szCs w:val="21"/>
        </w:rPr>
        <w:t xml:space="preserve">Un graphique à barres de la tendance des paiements par mois</w:t>
      </w:r>
    </w:p>
    <w:p>
      <w:pPr>
        <w:pStyle w:val="ListParagraph"/>
        <w:numPr>
          <w:ilvl w:val="0"/>
          <w:numId w:val="2"/>
        </w:numPr>
        <w:spacing w:after="70"/>
      </w:pPr>
      <w:r>
        <w:rPr>
          <w:color w:val="444444"/>
          <w:sz w:val="21"/>
          <w:szCs w:val="21"/>
        </w:rPr>
        <w:t xml:space="preserve">La liste des cinq derniers paiements enregistrés</w:t>
      </w:r>
    </w:p>
    <w:p>
      <w:pPr>
        <w:pStyle w:val="ListParagraph"/>
        <w:numPr>
          <w:ilvl w:val="0"/>
          <w:numId w:val="2"/>
        </w:numPr>
        <w:spacing w:after="70"/>
      </w:pPr>
      <w:r>
        <w:rPr>
          <w:color w:val="444444"/>
          <w:sz w:val="21"/>
          <w:szCs w:val="21"/>
        </w:rPr>
        <w:t xml:space="preserve">La liste des cinq derniers élèves inscrits</w:t>
      </w:r>
    </w:p>
    <w:p>
      <w:pPr>
        <w:pStyle w:val="Heading2"/>
        <w:spacing w:after="120" w:before="260"/>
      </w:pPr>
      <w:r>
        <w:rPr>
          <w:b/>
          <w:bCs/>
          <w:color w:val="1F3B57"/>
          <w:sz w:val="26"/>
          <w:szCs w:val="26"/>
        </w:rPr>
        <w:t xml:space="preserve">3.2. Tableau de bord Enseignant</w:t>
      </w:r>
    </w:p>
    <w:p>
      <w:pPr>
        <w:pStyle w:val="ListParagraph"/>
        <w:numPr>
          <w:ilvl w:val="0"/>
          <w:numId w:val="2"/>
        </w:numPr>
        <w:spacing w:after="70"/>
      </w:pPr>
      <w:r>
        <w:rPr>
          <w:color w:val="444444"/>
          <w:sz w:val="21"/>
          <w:szCs w:val="21"/>
        </w:rPr>
        <w:t xml:space="preserve">Liste de mes classes</w:t>
      </w:r>
    </w:p>
    <w:p>
      <w:pPr>
        <w:pStyle w:val="ListParagraph"/>
        <w:numPr>
          <w:ilvl w:val="0"/>
          <w:numId w:val="2"/>
        </w:numPr>
        <w:spacing w:after="70"/>
      </w:pPr>
      <w:r>
        <w:rPr>
          <w:color w:val="444444"/>
          <w:sz w:val="21"/>
          <w:szCs w:val="21"/>
        </w:rPr>
        <w:t xml:space="preserve">Mon emploi du temps</w:t>
      </w:r>
    </w:p>
    <w:p>
      <w:pPr>
        <w:pStyle w:val="ListParagraph"/>
        <w:numPr>
          <w:ilvl w:val="0"/>
          <w:numId w:val="2"/>
        </w:numPr>
        <w:spacing w:after="70"/>
      </w:pPr>
      <w:r>
        <w:rPr>
          <w:color w:val="444444"/>
          <w:sz w:val="21"/>
          <w:szCs w:val="21"/>
        </w:rPr>
        <w:t xml:space="preserve">Mes notes récemment saisies</w:t>
      </w:r>
    </w:p>
    <w:p>
      <w:pPr>
        <w:pStyle w:val="Heading2"/>
        <w:spacing w:after="120" w:before="260"/>
      </w:pPr>
      <w:r>
        <w:rPr>
          <w:b/>
          <w:bCs/>
          <w:color w:val="1F3B57"/>
          <w:sz w:val="26"/>
          <w:szCs w:val="26"/>
        </w:rPr>
        <w:t xml:space="preserve">3.3. Tableau de bord Parent</w:t>
      </w:r>
    </w:p>
    <w:p>
      <w:pPr>
        <w:pStyle w:val="ListParagraph"/>
        <w:numPr>
          <w:ilvl w:val="0"/>
          <w:numId w:val="2"/>
        </w:numPr>
        <w:spacing w:after="70"/>
      </w:pPr>
      <w:r>
        <w:rPr>
          <w:color w:val="444444"/>
          <w:sz w:val="21"/>
          <w:szCs w:val="21"/>
        </w:rPr>
        <w:t xml:space="preserve">Informations sur l'enfant</w:t>
      </w:r>
    </w:p>
    <w:p>
      <w:pPr>
        <w:pStyle w:val="ListParagraph"/>
        <w:numPr>
          <w:ilvl w:val="0"/>
          <w:numId w:val="2"/>
        </w:numPr>
        <w:spacing w:after="70"/>
      </w:pPr>
      <w:r>
        <w:rPr>
          <w:color w:val="444444"/>
          <w:sz w:val="21"/>
          <w:szCs w:val="21"/>
        </w:rPr>
        <w:t xml:space="preserve">Notes de l'enfant</w:t>
      </w:r>
    </w:p>
    <w:p>
      <w:pPr>
        <w:pStyle w:val="ListParagraph"/>
        <w:numPr>
          <w:ilvl w:val="0"/>
          <w:numId w:val="2"/>
        </w:numPr>
        <w:spacing w:after="70"/>
      </w:pPr>
      <w:r>
        <w:rPr>
          <w:color w:val="444444"/>
          <w:sz w:val="21"/>
          <w:szCs w:val="21"/>
        </w:rPr>
        <w:t xml:space="preserve">Messages reçus</w:t>
      </w:r>
    </w:p>
    <w:p>
      <w:r>
        <w:br w:type="page"/>
      </w:r>
    </w:p>
    <w:p>
      <w:pPr>
        <w:pStyle w:val="Heading1"/>
        <w:pBdr>
          <w:bottom w:val="single" w:color="1F3B57" w:sz="8" w:space="6"/>
        </w:pBdr>
        <w:spacing w:after="200" w:before="200"/>
      </w:pPr>
      <w:r>
        <w:rPr>
          <w:b/>
          <w:bCs/>
          <w:color w:val="1F3B57"/>
          <w:sz w:val="32"/>
          <w:szCs w:val="32"/>
        </w:rPr>
        <w:t xml:space="preserve">4. Gestion des élèves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Élèves »</w:t>
      </w:r>
    </w:p>
    <w:p>
      <w:pPr>
        <w:pStyle w:val="Heading2"/>
        <w:spacing w:after="120" w:before="260"/>
      </w:pPr>
      <w:r>
        <w:rPr>
          <w:b/>
          <w:bCs/>
          <w:color w:val="1F3B57"/>
          <w:sz w:val="26"/>
          <w:szCs w:val="26"/>
        </w:rPr>
        <w:t xml:space="preserve">4.1. Liste des élèves</w:t>
      </w:r>
    </w:p>
    <w:p>
      <w:pPr>
        <w:spacing w:after="140" w:line="300"/>
      </w:pPr>
      <w:r>
        <w:rPr>
          <w:color w:val="444444"/>
          <w:sz w:val="21"/>
          <w:szCs w:val="21"/>
        </w:rPr>
        <w:t xml:space="preserve">La page présente l'ensemble des élèves inscrits, avec les fonctionnalités suivantes :</w:t>
      </w:r>
    </w:p>
    <w:p>
      <w:pPr>
        <w:pStyle w:val="ListParagraph"/>
        <w:numPr>
          <w:ilvl w:val="0"/>
          <w:numId w:val="2"/>
        </w:numPr>
        <w:spacing w:after="70"/>
      </w:pPr>
      <w:r>
        <w:rPr>
          <w:color w:val="444444"/>
          <w:sz w:val="21"/>
          <w:szCs w:val="21"/>
        </w:rPr>
        <w:t xml:space="preserve">Recherche par nom, prénom ou matricule</w:t>
      </w:r>
    </w:p>
    <w:p>
      <w:pPr>
        <w:pStyle w:val="ListParagraph"/>
        <w:numPr>
          <w:ilvl w:val="0"/>
          <w:numId w:val="2"/>
        </w:numPr>
        <w:spacing w:after="70"/>
      </w:pPr>
      <w:r>
        <w:rPr>
          <w:color w:val="444444"/>
          <w:sz w:val="21"/>
          <w:szCs w:val="21"/>
        </w:rPr>
        <w:t xml:space="preserve">Filtre par classe</w:t>
      </w:r>
    </w:p>
    <w:p>
      <w:pPr>
        <w:pStyle w:val="ListParagraph"/>
        <w:numPr>
          <w:ilvl w:val="0"/>
          <w:numId w:val="2"/>
        </w:numPr>
        <w:spacing w:after="70"/>
      </w:pPr>
      <w:r>
        <w:rPr>
          <w:color w:val="444444"/>
          <w:sz w:val="21"/>
          <w:szCs w:val="21"/>
        </w:rPr>
        <w:t xml:space="preserve">Activation ou désactivation d'un élève, à l'aide du bouton bascule de statut</w:t>
      </w:r>
    </w:p>
    <w:p>
      <w:pPr>
        <w:pStyle w:val="ListParagraph"/>
        <w:numPr>
          <w:ilvl w:val="0"/>
          <w:numId w:val="2"/>
        </w:numPr>
        <w:spacing w:after="70"/>
      </w:pPr>
      <w:r>
        <w:rPr>
          <w:color w:val="444444"/>
          <w:sz w:val="21"/>
          <w:szCs w:val="21"/>
        </w:rPr>
        <w:t xml:space="preserve">Suppression d'un élève (une confirmation est demandée avant toute suppression)</w:t>
      </w:r>
    </w:p>
    <w:p>
      <w:pPr>
        <w:pStyle w:val="Heading2"/>
        <w:spacing w:after="120" w:before="260"/>
      </w:pPr>
      <w:r>
        <w:rPr>
          <w:b/>
          <w:bCs/>
          <w:color w:val="1F3B57"/>
          <w:sz w:val="26"/>
          <w:szCs w:val="26"/>
        </w:rPr>
        <w:t xml:space="preserve">4.2. Ajouter un élève</w:t>
      </w:r>
    </w:p>
    <w:p>
      <w:pPr>
        <w:pStyle w:val="ListParagraph"/>
        <w:numPr>
          <w:ilvl w:val="0"/>
          <w:numId w:val="3"/>
        </w:numPr>
        <w:spacing w:after="70"/>
      </w:pPr>
      <w:r>
        <w:rPr>
          <w:color w:val="444444"/>
          <w:sz w:val="21"/>
          <w:szCs w:val="21"/>
        </w:rPr>
        <w:t xml:space="preserve">Cliquez sur le bouton « Ajouter un Élève ».</w:t>
      </w:r>
    </w:p>
    <w:p>
      <w:pPr>
        <w:pStyle w:val="ListParagraph"/>
        <w:numPr>
          <w:ilvl w:val="0"/>
          <w:numId w:val="3"/>
        </w:numPr>
        <w:spacing w:after="70"/>
      </w:pPr>
      <w:r>
        <w:rPr>
          <w:color w:val="444444"/>
          <w:sz w:val="21"/>
          <w:szCs w:val="21"/>
        </w:rPr>
        <w:t xml:space="preserve">Renseignez les informations demandées : nom, prénom, date de naissance, lieu de naissance, sexe (Masculin / Féminin) et langue (Francophone / Anglophone / Bilingue).</w:t>
      </w:r>
    </w:p>
    <w:p>
      <w:pPr>
        <w:pStyle w:val="ListParagraph"/>
        <w:numPr>
          <w:ilvl w:val="0"/>
          <w:numId w:val="3"/>
        </w:numPr>
        <w:spacing w:after="70"/>
      </w:pPr>
      <w:r>
        <w:rPr>
          <w:color w:val="444444"/>
          <w:sz w:val="21"/>
          <w:szCs w:val="21"/>
        </w:rPr>
        <w:t xml:space="preserve">Cliquez sur « Enregistrer ».</w:t>
      </w:r>
    </w:p>
    <w:p>
      <w:pPr>
        <w:pBdr>
          <w:left w:val="single" w:color="B08D57" w:sz="24" w:space="8"/>
        </w:pBdr>
        <w:shd w:fill="F2F5F8" w:val="clear"/>
        <w:spacing w:after="200" w:before="120"/>
        <w:ind w:left="120" w:right="120"/>
      </w:pPr>
      <w:r>
        <w:rPr>
          <w:b/>
          <w:bCs/>
          <w:color w:val="1F3B57"/>
          <w:sz w:val="20"/>
          <w:szCs w:val="20"/>
        </w:rPr>
        <w:t xml:space="preserve">Remarque — </w:t>
      </w:r>
      <w:r>
        <w:rPr>
          <w:i/>
          <w:iCs/>
          <w:color w:val="444444"/>
          <w:sz w:val="20"/>
          <w:szCs w:val="20"/>
        </w:rPr>
        <w:t xml:space="preserve">le matricule de l'élève est généré automatiquement par le système lors de l'enregistrement.</w:t>
      </w:r>
    </w:p>
    <w:p>
      <w:pPr>
        <w:pStyle w:val="Heading2"/>
        <w:spacing w:after="120" w:before="260"/>
      </w:pPr>
      <w:r>
        <w:rPr>
          <w:b/>
          <w:bCs/>
          <w:color w:val="1F3B57"/>
          <w:sz w:val="26"/>
          <w:szCs w:val="26"/>
        </w:rPr>
        <w:t xml:space="preserve">4.3. Modifier un élève</w:t>
      </w:r>
    </w:p>
    <w:p>
      <w:pPr>
        <w:spacing w:after="140" w:line="300"/>
      </w:pPr>
      <w:r>
        <w:rPr>
          <w:color w:val="444444"/>
          <w:sz w:val="21"/>
          <w:szCs w:val="21"/>
        </w:rPr>
        <w:t xml:space="preserve">Cliquez sur l'icône de modification (crayon) sur la ligne de l'élève concerné, effectuez vos changements, puis enregistrez.</w:t>
      </w:r>
    </w:p>
    <w:p>
      <w:pPr>
        <w:pStyle w:val="Heading2"/>
        <w:spacing w:after="120" w:before="260"/>
      </w:pPr>
      <w:r>
        <w:rPr>
          <w:b/>
          <w:bCs/>
          <w:color w:val="1F3B57"/>
          <w:sz w:val="26"/>
          <w:szCs w:val="26"/>
        </w:rPr>
        <w:t xml:space="preserve">4.4. Consulter le profil d'un élève</w:t>
      </w:r>
    </w:p>
    <w:p>
      <w:pPr>
        <w:spacing w:after="140" w:line="300"/>
      </w:pPr>
      <w:r>
        <w:rPr>
          <w:color w:val="444444"/>
          <w:sz w:val="21"/>
          <w:szCs w:val="21"/>
        </w:rPr>
        <w:t xml:space="preserve">Cliquez sur le matricule ou le nom de l'élève pour accéder à sa fiche complète, qui regroupe :</w:t>
      </w:r>
    </w:p>
    <w:p>
      <w:pPr>
        <w:pStyle w:val="ListParagraph"/>
        <w:numPr>
          <w:ilvl w:val="0"/>
          <w:numId w:val="2"/>
        </w:numPr>
        <w:spacing w:after="70"/>
      </w:pPr>
      <w:r>
        <w:rPr>
          <w:color w:val="444444"/>
          <w:sz w:val="21"/>
          <w:szCs w:val="21"/>
        </w:rPr>
        <w:t xml:space="preserve">Ses informations personnelles</w:t>
      </w:r>
    </w:p>
    <w:p>
      <w:pPr>
        <w:pStyle w:val="ListParagraph"/>
        <w:numPr>
          <w:ilvl w:val="0"/>
          <w:numId w:val="2"/>
        </w:numPr>
        <w:spacing w:after="70"/>
      </w:pPr>
      <w:r>
        <w:rPr>
          <w:color w:val="444444"/>
          <w:sz w:val="21"/>
          <w:szCs w:val="21"/>
        </w:rPr>
        <w:t xml:space="preserve">Ses notes</w:t>
      </w:r>
    </w:p>
    <w:p>
      <w:pPr>
        <w:pStyle w:val="ListParagraph"/>
        <w:numPr>
          <w:ilvl w:val="0"/>
          <w:numId w:val="2"/>
        </w:numPr>
        <w:spacing w:after="70"/>
      </w:pPr>
      <w:r>
        <w:rPr>
          <w:color w:val="444444"/>
          <w:sz w:val="21"/>
          <w:szCs w:val="21"/>
        </w:rPr>
        <w:t xml:space="preserve">Ses paiements</w:t>
      </w:r>
    </w:p>
    <w:p>
      <w:pPr>
        <w:pStyle w:val="ListParagraph"/>
        <w:numPr>
          <w:ilvl w:val="0"/>
          <w:numId w:val="2"/>
        </w:numPr>
        <w:spacing w:after="70"/>
      </w:pPr>
      <w:r>
        <w:rPr>
          <w:color w:val="444444"/>
          <w:sz w:val="21"/>
          <w:szCs w:val="21"/>
        </w:rPr>
        <w:t xml:space="preserve">Son historique de discipline</w:t>
      </w:r>
    </w:p>
    <w:p>
      <w:pPr>
        <w:pStyle w:val="Heading2"/>
        <w:spacing w:after="120" w:before="260"/>
      </w:pPr>
      <w:r>
        <w:rPr>
          <w:b/>
          <w:bCs/>
          <w:color w:val="1F3B57"/>
          <w:sz w:val="26"/>
          <w:szCs w:val="26"/>
        </w:rPr>
        <w:t xml:space="preserve">4.5. Inscription (enrôlement) d'un élève</w:t>
      </w:r>
    </w:p>
    <w:p>
      <w:pPr>
        <w:spacing w:after="140" w:line="300"/>
      </w:pPr>
      <w:r>
        <w:rPr>
          <w:color w:val="444444"/>
          <w:sz w:val="21"/>
          <w:szCs w:val="21"/>
        </w:rPr>
        <w:t xml:space="preserve">L'inscription associe un élève à une salle de classe pour une année académique donnée :</w:t>
      </w:r>
    </w:p>
    <w:p>
      <w:pPr>
        <w:pStyle w:val="ListParagraph"/>
        <w:numPr>
          <w:ilvl w:val="0"/>
          <w:numId w:val="3"/>
        </w:numPr>
        <w:spacing w:after="70"/>
      </w:pPr>
      <w:r>
        <w:rPr>
          <w:color w:val="444444"/>
          <w:sz w:val="21"/>
          <w:szCs w:val="21"/>
        </w:rPr>
        <w:t xml:space="preserve">Depuis la liste des élèves, cliquez sur le bouton d'inscription.</w:t>
      </w:r>
    </w:p>
    <w:p>
      <w:pPr>
        <w:pStyle w:val="ListParagraph"/>
        <w:numPr>
          <w:ilvl w:val="0"/>
          <w:numId w:val="3"/>
        </w:numPr>
        <w:spacing w:after="70"/>
      </w:pPr>
      <w:r>
        <w:rPr>
          <w:color w:val="444444"/>
          <w:sz w:val="21"/>
          <w:szCs w:val="21"/>
        </w:rPr>
        <w:t xml:space="preserve">Sélectionnez la salle de classe.</w:t>
      </w:r>
    </w:p>
    <w:p>
      <w:pPr>
        <w:pStyle w:val="ListParagraph"/>
        <w:numPr>
          <w:ilvl w:val="0"/>
          <w:numId w:val="3"/>
        </w:numPr>
        <w:spacing w:after="70"/>
      </w:pPr>
      <w:r>
        <w:rPr>
          <w:color w:val="444444"/>
          <w:sz w:val="21"/>
          <w:szCs w:val="21"/>
        </w:rPr>
        <w:t xml:space="preserve">Sélectionnez l'année académique concernée.</w:t>
      </w:r>
    </w:p>
    <w:p>
      <w:pPr>
        <w:pStyle w:val="ListParagraph"/>
        <w:numPr>
          <w:ilvl w:val="0"/>
          <w:numId w:val="3"/>
        </w:numPr>
        <w:spacing w:after="70"/>
      </w:pPr>
      <w:r>
        <w:rPr>
          <w:color w:val="444444"/>
          <w:sz w:val="21"/>
          <w:szCs w:val="21"/>
        </w:rPr>
        <w:t xml:space="preserve">Cliquez sur « Enregistrer ».</w:t>
      </w:r>
    </w:p>
    <w:p>
      <w:r>
        <w:br w:type="page"/>
      </w:r>
    </w:p>
    <w:p>
      <w:pPr>
        <w:pStyle w:val="Heading1"/>
        <w:pBdr>
          <w:bottom w:val="single" w:color="1F3B57" w:sz="8" w:space="6"/>
        </w:pBdr>
        <w:spacing w:after="200" w:before="200"/>
      </w:pPr>
      <w:r>
        <w:rPr>
          <w:b/>
          <w:bCs/>
          <w:color w:val="1F3B57"/>
          <w:sz w:val="32"/>
          <w:szCs w:val="32"/>
        </w:rPr>
        <w:t xml:space="preserve">5. Gestion des enseignants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Enseignants »</w:t>
      </w:r>
    </w:p>
    <w:p>
      <w:pPr>
        <w:pStyle w:val="Heading2"/>
        <w:spacing w:after="120" w:before="260"/>
      </w:pPr>
      <w:r>
        <w:rPr>
          <w:b/>
          <w:bCs/>
          <w:color w:val="1F3B57"/>
          <w:sz w:val="26"/>
          <w:szCs w:val="26"/>
        </w:rPr>
        <w:t xml:space="preserve">5.1. Liste des enseignants</w:t>
      </w:r>
    </w:p>
    <w:p>
      <w:pPr>
        <w:spacing w:after="140" w:line="300"/>
      </w:pPr>
      <w:r>
        <w:rPr>
          <w:color w:val="444444"/>
          <w:sz w:val="21"/>
          <w:szCs w:val="21"/>
        </w:rPr>
        <w:t xml:space="preserve">La liste affiche, pour chaque enseignant : nom, prénom, téléphone, matières assignées, classe titulaire et statut (actif / inactif). Un bouton permet d'activer ou de désactiver un compte enseignant.</w:t>
      </w:r>
    </w:p>
    <w:p>
      <w:pPr>
        <w:pStyle w:val="Heading2"/>
        <w:spacing w:after="120" w:before="260"/>
      </w:pPr>
      <w:r>
        <w:rPr>
          <w:b/>
          <w:bCs/>
          <w:color w:val="1F3B57"/>
          <w:sz w:val="26"/>
          <w:szCs w:val="26"/>
        </w:rPr>
        <w:t xml:space="preserve">5.2. Ajouter un enseignant</w:t>
      </w:r>
    </w:p>
    <w:p>
      <w:pPr>
        <w:pStyle w:val="ListParagraph"/>
        <w:numPr>
          <w:ilvl w:val="0"/>
          <w:numId w:val="3"/>
        </w:numPr>
        <w:spacing w:after="70"/>
      </w:pPr>
      <w:r>
        <w:rPr>
          <w:color w:val="444444"/>
          <w:sz w:val="21"/>
          <w:szCs w:val="21"/>
        </w:rPr>
        <w:t xml:space="preserve">Cliquez sur « Ajouter un Enseignant ».</w:t>
      </w:r>
    </w:p>
    <w:p>
      <w:pPr>
        <w:pStyle w:val="ListParagraph"/>
        <w:numPr>
          <w:ilvl w:val="0"/>
          <w:numId w:val="3"/>
        </w:numPr>
        <w:spacing w:after="70"/>
      </w:pPr>
      <w:r>
        <w:rPr>
          <w:color w:val="444444"/>
          <w:sz w:val="21"/>
          <w:szCs w:val="21"/>
        </w:rPr>
        <w:t xml:space="preserve">Renseignez le nom, le prénom et le téléphone.</w:t>
      </w:r>
    </w:p>
    <w:p>
      <w:pPr>
        <w:pStyle w:val="ListParagraph"/>
        <w:numPr>
          <w:ilvl w:val="0"/>
          <w:numId w:val="3"/>
        </w:numPr>
        <w:spacing w:after="70"/>
      </w:pPr>
      <w:r>
        <w:rPr>
          <w:color w:val="444444"/>
          <w:sz w:val="21"/>
          <w:szCs w:val="21"/>
        </w:rPr>
        <w:t xml:space="preserve">Cliquez sur « Enregistrer ».</w:t>
      </w:r>
    </w:p>
    <w:p>
      <w:pPr>
        <w:pStyle w:val="Heading2"/>
        <w:spacing w:after="120" w:before="260"/>
      </w:pPr>
      <w:r>
        <w:rPr>
          <w:b/>
          <w:bCs/>
          <w:color w:val="1F3B57"/>
          <w:sz w:val="26"/>
          <w:szCs w:val="26"/>
        </w:rPr>
        <w:t xml:space="preserve">5.3. Assigner des matières à un enseignant</w:t>
      </w:r>
    </w:p>
    <w:p>
      <w:pPr>
        <w:pStyle w:val="ListParagraph"/>
        <w:numPr>
          <w:ilvl w:val="0"/>
          <w:numId w:val="3"/>
        </w:numPr>
        <w:spacing w:after="70"/>
      </w:pPr>
      <w:r>
        <w:rPr>
          <w:color w:val="444444"/>
          <w:sz w:val="21"/>
          <w:szCs w:val="21"/>
        </w:rPr>
        <w:t xml:space="preserve">Cliquez sur l'icône « matières » (📚) sur la ligne de l'enseignant.</w:t>
      </w:r>
    </w:p>
    <w:p>
      <w:pPr>
        <w:pStyle w:val="ListParagraph"/>
        <w:numPr>
          <w:ilvl w:val="0"/>
          <w:numId w:val="3"/>
        </w:numPr>
        <w:spacing w:after="70"/>
      </w:pPr>
      <w:r>
        <w:rPr>
          <w:color w:val="444444"/>
          <w:sz w:val="21"/>
          <w:szCs w:val="21"/>
        </w:rPr>
        <w:t xml:space="preserve">Cochez les matières à lui assigner.</w:t>
      </w:r>
    </w:p>
    <w:p>
      <w:pPr>
        <w:pStyle w:val="ListParagraph"/>
        <w:numPr>
          <w:ilvl w:val="0"/>
          <w:numId w:val="3"/>
        </w:numPr>
        <w:spacing w:after="70"/>
      </w:pPr>
      <w:r>
        <w:rPr>
          <w:color w:val="444444"/>
          <w:sz w:val="21"/>
          <w:szCs w:val="21"/>
        </w:rPr>
        <w:t xml:space="preserve">Cliquez sur « Enregistrer ».</w:t>
      </w:r>
    </w:p>
    <w:p>
      <w:pPr>
        <w:pStyle w:val="Heading2"/>
        <w:spacing w:after="120" w:before="260"/>
      </w:pPr>
      <w:r>
        <w:rPr>
          <w:b/>
          <w:bCs/>
          <w:color w:val="1F3B57"/>
          <w:sz w:val="26"/>
          <w:szCs w:val="26"/>
        </w:rPr>
        <w:t xml:space="preserve">5.4. Assigner une classe (professeur titulaire)</w:t>
      </w:r>
    </w:p>
    <w:p>
      <w:pPr>
        <w:pStyle w:val="ListParagraph"/>
        <w:numPr>
          <w:ilvl w:val="0"/>
          <w:numId w:val="3"/>
        </w:numPr>
        <w:spacing w:after="70"/>
      </w:pPr>
      <w:r>
        <w:rPr>
          <w:color w:val="444444"/>
          <w:sz w:val="21"/>
          <w:szCs w:val="21"/>
        </w:rPr>
        <w:t xml:space="preserve">Cliquez sur l'icône « classe » (👥) sur la ligne de l'enseignant.</w:t>
      </w:r>
    </w:p>
    <w:p>
      <w:pPr>
        <w:pStyle w:val="ListParagraph"/>
        <w:numPr>
          <w:ilvl w:val="0"/>
          <w:numId w:val="3"/>
        </w:numPr>
        <w:spacing w:after="70"/>
      </w:pPr>
      <w:r>
        <w:rPr>
          <w:color w:val="444444"/>
          <w:sz w:val="21"/>
          <w:szCs w:val="21"/>
        </w:rPr>
        <w:t xml:space="preserve">Sélectionnez la classe concernée, ou choisissez « Aucune classe assignée » pour retirer une affectation existante.</w:t>
      </w:r>
    </w:p>
    <w:p>
      <w:pPr>
        <w:pStyle w:val="ListParagraph"/>
        <w:numPr>
          <w:ilvl w:val="0"/>
          <w:numId w:val="3"/>
        </w:numPr>
        <w:spacing w:after="70"/>
      </w:pPr>
      <w:r>
        <w:rPr>
          <w:color w:val="444444"/>
          <w:sz w:val="21"/>
          <w:szCs w:val="21"/>
        </w:rPr>
        <w:t xml:space="preserve">Cliquez sur « Enregistrer ».</w:t>
      </w:r>
    </w:p>
    <w:p>
      <w:r>
        <w:br w:type="page"/>
      </w:r>
    </w:p>
    <w:p>
      <w:pPr>
        <w:pStyle w:val="Heading1"/>
        <w:pBdr>
          <w:bottom w:val="single" w:color="1F3B57" w:sz="8" w:space="6"/>
        </w:pBdr>
        <w:spacing w:after="200" w:before="200"/>
      </w:pPr>
      <w:r>
        <w:rPr>
          <w:b/>
          <w:bCs/>
          <w:color w:val="1F3B57"/>
          <w:sz w:val="32"/>
          <w:szCs w:val="32"/>
        </w:rPr>
        <w:t xml:space="preserve">6. Gestion des utilisateurs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Utilisateurs »</w:t>
      </w:r>
    </w:p>
    <w:p>
      <w:pPr>
        <w:spacing w:after="140" w:line="300"/>
      </w:pPr>
      <w:r>
        <w:rPr>
          <w:color w:val="444444"/>
          <w:sz w:val="21"/>
          <w:szCs w:val="21"/>
        </w:rPr>
        <w:t xml:space="preserve">Ce module, réservé à l'administrateur, permet de gérer l'ensemble des comptes ayant accès à l'application.</w:t>
      </w:r>
    </w:p>
    <w:p>
      <w:pPr>
        <w:pStyle w:val="Heading2"/>
        <w:spacing w:after="120" w:before="260"/>
      </w:pPr>
      <w:r>
        <w:rPr>
          <w:b/>
          <w:bCs/>
          <w:color w:val="1F3B57"/>
          <w:sz w:val="26"/>
          <w:szCs w:val="26"/>
        </w:rPr>
        <w:t xml:space="preserve">6.1. Fonctionnalités disponibles</w:t>
      </w:r>
    </w:p>
    <w:p>
      <w:pPr>
        <w:pStyle w:val="ListParagraph"/>
        <w:numPr>
          <w:ilvl w:val="0"/>
          <w:numId w:val="2"/>
        </w:numPr>
        <w:spacing w:after="70"/>
      </w:pPr>
      <w:r>
        <w:rPr>
          <w:color w:val="444444"/>
          <w:sz w:val="21"/>
          <w:szCs w:val="21"/>
        </w:rPr>
        <w:t xml:space="preserve">Liste de tous les utilisateurs, avec filtre par type (Administrateur / Enseignant / Parent)</w:t>
      </w:r>
    </w:p>
    <w:p>
      <w:pPr>
        <w:pStyle w:val="ListParagraph"/>
        <w:numPr>
          <w:ilvl w:val="0"/>
          <w:numId w:val="2"/>
        </w:numPr>
        <w:spacing w:after="70"/>
      </w:pPr>
      <w:r>
        <w:rPr>
          <w:color w:val="444444"/>
          <w:sz w:val="21"/>
          <w:szCs w:val="21"/>
        </w:rPr>
        <w:t xml:space="preserve">Ajout d'un utilisateur : e-mail, mot de passe, nom, prénom, téléphone, type de compte</w:t>
      </w:r>
    </w:p>
    <w:p>
      <w:pPr>
        <w:pStyle w:val="ListParagraph"/>
        <w:numPr>
          <w:ilvl w:val="0"/>
          <w:numId w:val="2"/>
        </w:numPr>
        <w:spacing w:after="70"/>
      </w:pPr>
      <w:r>
        <w:rPr>
          <w:color w:val="444444"/>
          <w:sz w:val="21"/>
          <w:szCs w:val="21"/>
        </w:rPr>
        <w:t xml:space="preserve">Modification des informations d'un utilisateur existant</w:t>
      </w:r>
    </w:p>
    <w:p>
      <w:pPr>
        <w:pStyle w:val="ListParagraph"/>
        <w:numPr>
          <w:ilvl w:val="0"/>
          <w:numId w:val="2"/>
        </w:numPr>
        <w:spacing w:after="70"/>
      </w:pPr>
      <w:r>
        <w:rPr>
          <w:color w:val="444444"/>
          <w:sz w:val="21"/>
          <w:szCs w:val="21"/>
        </w:rPr>
        <w:t xml:space="preserve">Activation / désactivation d'un compte : un compte désactivé ne peut plus se connecter à l'application</w:t>
      </w:r>
    </w:p>
    <w:p>
      <w:pPr>
        <w:pStyle w:val="ListParagraph"/>
        <w:numPr>
          <w:ilvl w:val="0"/>
          <w:numId w:val="2"/>
        </w:numPr>
        <w:spacing w:after="70"/>
      </w:pPr>
      <w:r>
        <w:rPr>
          <w:color w:val="444444"/>
          <w:sz w:val="21"/>
          <w:szCs w:val="21"/>
        </w:rPr>
        <w:t xml:space="preserve">Suppression définitive d'un compte (une confirmation est demandée)</w:t>
      </w:r>
    </w:p>
    <w:p>
      <w:pPr>
        <w:pBdr>
          <w:left w:val="single" w:color="B08D57" w:sz="24" w:space="8"/>
        </w:pBdr>
        <w:shd w:fill="F2F5F8" w:val="clear"/>
        <w:spacing w:after="200" w:before="120"/>
        <w:ind w:left="120" w:right="120"/>
      </w:pPr>
      <w:r>
        <w:rPr>
          <w:b/>
          <w:bCs/>
          <w:color w:val="1F3B57"/>
          <w:sz w:val="20"/>
          <w:szCs w:val="20"/>
        </w:rPr>
        <w:t xml:space="preserve">Recommandation — </w:t>
      </w:r>
      <w:r>
        <w:rPr>
          <w:i/>
          <w:iCs/>
          <w:color w:val="444444"/>
          <w:sz w:val="20"/>
          <w:szCs w:val="20"/>
        </w:rPr>
        <w:t xml:space="preserve">pensez à modifier le mot de passe administrateur par défaut depuis ce module, dans le cadre des bonnes pratiques de sécurité.</w:t>
      </w:r>
    </w:p>
    <w:p>
      <w:r>
        <w:br w:type="page"/>
      </w:r>
    </w:p>
    <w:p>
      <w:pPr>
        <w:pStyle w:val="Heading1"/>
        <w:pBdr>
          <w:bottom w:val="single" w:color="1F3B57" w:sz="8" w:space="6"/>
        </w:pBdr>
        <w:spacing w:after="200" w:before="200"/>
      </w:pPr>
      <w:r>
        <w:rPr>
          <w:b/>
          <w:bCs/>
          <w:color w:val="1F3B57"/>
          <w:sz w:val="32"/>
          <w:szCs w:val="32"/>
        </w:rPr>
        <w:t xml:space="preserve">7. Classes &amp; Salles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Classes &amp; Salles »</w:t>
      </w:r>
    </w:p>
    <w:p>
      <w:pPr>
        <w:spacing w:after="140" w:line="300"/>
      </w:pPr>
      <w:r>
        <w:rPr>
          <w:color w:val="444444"/>
          <w:sz w:val="21"/>
          <w:szCs w:val="21"/>
        </w:rPr>
        <w:t xml:space="preserve">L'organisation pédagogique de l'établissement repose sur une hiérarchie à trois niveaux : Cycle → Classe → Salle.</w:t>
      </w:r>
    </w:p>
    <w:p>
      <w:pPr>
        <w:pStyle w:val="Heading2"/>
        <w:spacing w:after="120" w:before="260"/>
      </w:pPr>
      <w:r>
        <w:rPr>
          <w:b/>
          <w:bCs/>
          <w:color w:val="1F3B57"/>
          <w:sz w:val="26"/>
          <w:szCs w:val="26"/>
        </w:rPr>
        <w:t xml:space="preserve">7.1. Cycles</w:t>
      </w:r>
    </w:p>
    <w:p>
      <w:pPr>
        <w:spacing w:after="140" w:line="300"/>
      </w:pPr>
      <w:r>
        <w:rPr>
          <w:color w:val="444444"/>
          <w:sz w:val="21"/>
          <w:szCs w:val="21"/>
        </w:rPr>
        <w:t xml:space="preserve">Un cycle regroupe plusieurs classes (par exemple : Cycle 1 pour SIL, CP, CE1 ; Cycle 2 pour CE2, CM1, CM2).</w:t>
      </w:r>
    </w:p>
    <w:p>
      <w:pPr>
        <w:pStyle w:val="ListParagraph"/>
        <w:numPr>
          <w:ilvl w:val="0"/>
          <w:numId w:val="2"/>
        </w:numPr>
        <w:spacing w:after="70"/>
      </w:pPr>
      <w:r>
        <w:rPr>
          <w:color w:val="444444"/>
          <w:sz w:val="21"/>
          <w:szCs w:val="21"/>
        </w:rPr>
        <w:t xml:space="preserve">Ajouter un cycle : libellé et description</w:t>
      </w:r>
    </w:p>
    <w:p>
      <w:pPr>
        <w:pStyle w:val="ListParagraph"/>
        <w:numPr>
          <w:ilvl w:val="0"/>
          <w:numId w:val="2"/>
        </w:numPr>
        <w:spacing w:after="70"/>
      </w:pPr>
      <w:r>
        <w:rPr>
          <w:color w:val="444444"/>
          <w:sz w:val="21"/>
          <w:szCs w:val="21"/>
        </w:rPr>
        <w:t xml:space="preserve">Consulter la liste des cycles existants</w:t>
      </w:r>
    </w:p>
    <w:p>
      <w:pPr>
        <w:pStyle w:val="Heading2"/>
        <w:spacing w:after="120" w:before="260"/>
      </w:pPr>
      <w:r>
        <w:rPr>
          <w:b/>
          <w:bCs/>
          <w:color w:val="1F3B57"/>
          <w:sz w:val="26"/>
          <w:szCs w:val="26"/>
        </w:rPr>
        <w:t xml:space="preserve">7.2. Classes</w:t>
      </w:r>
    </w:p>
    <w:p>
      <w:pPr>
        <w:spacing w:after="140" w:line="300"/>
      </w:pPr>
      <w:r>
        <w:rPr>
          <w:color w:val="444444"/>
          <w:sz w:val="21"/>
          <w:szCs w:val="21"/>
        </w:rPr>
        <w:t xml:space="preserve">Exemples de classes : SIL, CP, CE1, CE2, CM1, CM2.</w:t>
      </w:r>
    </w:p>
    <w:p>
      <w:pPr>
        <w:pStyle w:val="ListParagraph"/>
        <w:numPr>
          <w:ilvl w:val="0"/>
          <w:numId w:val="2"/>
        </w:numPr>
        <w:spacing w:after="70"/>
      </w:pPr>
      <w:r>
        <w:rPr>
          <w:color w:val="444444"/>
          <w:sz w:val="21"/>
          <w:szCs w:val="21"/>
        </w:rPr>
        <w:t xml:space="preserve">Ajouter une classe : libellé et cycle parent</w:t>
      </w:r>
    </w:p>
    <w:p>
      <w:pPr>
        <w:pStyle w:val="ListParagraph"/>
        <w:numPr>
          <w:ilvl w:val="0"/>
          <w:numId w:val="2"/>
        </w:numPr>
        <w:spacing w:after="70"/>
      </w:pPr>
      <w:r>
        <w:rPr>
          <w:color w:val="444444"/>
          <w:sz w:val="21"/>
          <w:szCs w:val="21"/>
        </w:rPr>
        <w:t xml:space="preserve">La colonne « Titulaire » indique l'enseignant responsable de la classe</w:t>
      </w:r>
    </w:p>
    <w:p>
      <w:pPr>
        <w:pStyle w:val="Heading2"/>
        <w:spacing w:after="120" w:before="260"/>
      </w:pPr>
      <w:r>
        <w:rPr>
          <w:b/>
          <w:bCs/>
          <w:color w:val="1F3B57"/>
          <w:sz w:val="26"/>
          <w:szCs w:val="26"/>
        </w:rPr>
        <w:t xml:space="preserve">7.3. Salles de classe</w:t>
      </w:r>
    </w:p>
    <w:p>
      <w:pPr>
        <w:spacing w:after="140" w:line="300"/>
      </w:pPr>
      <w:r>
        <w:rPr>
          <w:color w:val="444444"/>
          <w:sz w:val="21"/>
          <w:szCs w:val="21"/>
        </w:rPr>
        <w:t xml:space="preserve">Une salle représente un espace physique rattaché à une classe.</w:t>
      </w:r>
    </w:p>
    <w:p>
      <w:pPr>
        <w:pStyle w:val="ListParagraph"/>
        <w:numPr>
          <w:ilvl w:val="0"/>
          <w:numId w:val="2"/>
        </w:numPr>
        <w:spacing w:after="70"/>
      </w:pPr>
      <w:r>
        <w:rPr>
          <w:color w:val="444444"/>
          <w:sz w:val="21"/>
          <w:szCs w:val="21"/>
        </w:rPr>
        <w:t xml:space="preserve">Ajouter une salle : libellé, position, superficie et classe parente</w:t>
      </w:r>
    </w:p>
    <w:p>
      <w:r>
        <w:br w:type="page"/>
      </w:r>
    </w:p>
    <w:p>
      <w:pPr>
        <w:pStyle w:val="Heading1"/>
        <w:pBdr>
          <w:bottom w:val="single" w:color="1F3B57" w:sz="8" w:space="6"/>
        </w:pBdr>
        <w:spacing w:after="200" w:before="200"/>
      </w:pPr>
      <w:r>
        <w:rPr>
          <w:b/>
          <w:bCs/>
          <w:color w:val="1F3B57"/>
          <w:sz w:val="32"/>
          <w:szCs w:val="32"/>
        </w:rPr>
        <w:t xml:space="preserve">8. Année académique &amp; Trimestres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Année &amp; Trimestres »</w:t>
      </w:r>
    </w:p>
    <w:p>
      <w:pPr>
        <w:pStyle w:val="Heading2"/>
        <w:spacing w:after="120" w:before="260"/>
      </w:pPr>
      <w:r>
        <w:rPr>
          <w:b/>
          <w:bCs/>
          <w:color w:val="1F3B57"/>
          <w:sz w:val="26"/>
          <w:szCs w:val="26"/>
        </w:rPr>
        <w:t xml:space="preserve">8.1. Années académiques</w:t>
      </w:r>
    </w:p>
    <w:p>
      <w:pPr>
        <w:spacing w:after="140" w:line="300"/>
      </w:pPr>
      <w:r>
        <w:rPr>
          <w:color w:val="444444"/>
          <w:sz w:val="21"/>
          <w:szCs w:val="21"/>
        </w:rPr>
        <w:t xml:space="preserve">Exemple : « 2025-2026 ».</w:t>
      </w:r>
    </w:p>
    <w:p>
      <w:pPr>
        <w:pStyle w:val="ListParagraph"/>
        <w:numPr>
          <w:ilvl w:val="0"/>
          <w:numId w:val="2"/>
        </w:numPr>
        <w:spacing w:after="70"/>
      </w:pPr>
      <w:r>
        <w:rPr>
          <w:color w:val="444444"/>
          <w:sz w:val="21"/>
          <w:szCs w:val="21"/>
        </w:rPr>
        <w:t xml:space="preserve">Ajouter une année académique : libellé et période</w:t>
      </w:r>
    </w:p>
    <w:p>
      <w:pPr>
        <w:pStyle w:val="ListParagraph"/>
        <w:numPr>
          <w:ilvl w:val="0"/>
          <w:numId w:val="2"/>
        </w:numPr>
        <w:spacing w:after="70"/>
      </w:pPr>
      <w:r>
        <w:rPr>
          <w:color w:val="444444"/>
          <w:sz w:val="21"/>
          <w:szCs w:val="21"/>
        </w:rPr>
        <w:t xml:space="preserve">Activer ou désactiver une année académique</w:t>
      </w:r>
    </w:p>
    <w:p>
      <w:pPr>
        <w:pStyle w:val="Heading2"/>
        <w:spacing w:after="120" w:before="260"/>
      </w:pPr>
      <w:r>
        <w:rPr>
          <w:b/>
          <w:bCs/>
          <w:color w:val="1F3B57"/>
          <w:sz w:val="26"/>
          <w:szCs w:val="26"/>
        </w:rPr>
        <w:t xml:space="preserve">8.2. Trimestres</w:t>
      </w:r>
    </w:p>
    <w:p>
      <w:pPr>
        <w:pStyle w:val="ListParagraph"/>
        <w:numPr>
          <w:ilvl w:val="0"/>
          <w:numId w:val="2"/>
        </w:numPr>
        <w:spacing w:after="70"/>
      </w:pPr>
      <w:r>
        <w:rPr>
          <w:color w:val="444444"/>
          <w:sz w:val="21"/>
          <w:szCs w:val="21"/>
        </w:rPr>
        <w:t xml:space="preserve">Ajouter un trimestre rattaché à une année académique</w:t>
      </w:r>
    </w:p>
    <w:p>
      <w:pPr>
        <w:pStyle w:val="ListParagraph"/>
        <w:numPr>
          <w:ilvl w:val="0"/>
          <w:numId w:val="2"/>
        </w:numPr>
        <w:spacing w:after="70"/>
      </w:pPr>
      <w:r>
        <w:rPr>
          <w:color w:val="444444"/>
          <w:sz w:val="21"/>
          <w:szCs w:val="21"/>
        </w:rPr>
        <w:t xml:space="preserve">Renseigner un libellé et une période</w:t>
      </w:r>
    </w:p>
    <w:p>
      <w:pPr>
        <w:pStyle w:val="Heading2"/>
        <w:spacing w:after="120" w:before="260"/>
      </w:pPr>
      <w:r>
        <w:rPr>
          <w:b/>
          <w:bCs/>
          <w:color w:val="1F3B57"/>
          <w:sz w:val="26"/>
          <w:szCs w:val="26"/>
        </w:rPr>
        <w:t xml:space="preserve">8.3. Sessions d'examen</w:t>
      </w:r>
    </w:p>
    <w:p>
      <w:pPr>
        <w:pStyle w:val="ListParagraph"/>
        <w:numPr>
          <w:ilvl w:val="0"/>
          <w:numId w:val="2"/>
        </w:numPr>
        <w:spacing w:after="70"/>
      </w:pPr>
      <w:r>
        <w:rPr>
          <w:color w:val="444444"/>
          <w:sz w:val="21"/>
          <w:szCs w:val="21"/>
        </w:rPr>
        <w:t xml:space="preserve">Ajouter une session rattachée à un trimestre (exemple : « Session 1 », « Session 2 »)</w:t>
      </w:r>
    </w:p>
    <w:p>
      <w:r>
        <w:br w:type="page"/>
      </w:r>
    </w:p>
    <w:p>
      <w:pPr>
        <w:pStyle w:val="Heading1"/>
        <w:pBdr>
          <w:bottom w:val="single" w:color="1F3B57" w:sz="8" w:space="6"/>
        </w:pBdr>
        <w:spacing w:after="200" w:before="200"/>
      </w:pPr>
      <w:r>
        <w:rPr>
          <w:b/>
          <w:bCs/>
          <w:color w:val="1F3B57"/>
          <w:sz w:val="32"/>
          <w:szCs w:val="32"/>
        </w:rPr>
        <w:t xml:space="preserve">9. Matières &amp; Emploi du temps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Matières &amp; Emploi du Temps »</w:t>
      </w:r>
    </w:p>
    <w:p>
      <w:pPr>
        <w:pStyle w:val="Heading2"/>
        <w:spacing w:after="120" w:before="260"/>
      </w:pPr>
      <w:r>
        <w:rPr>
          <w:b/>
          <w:bCs/>
          <w:color w:val="1F3B57"/>
          <w:sz w:val="26"/>
          <w:szCs w:val="26"/>
        </w:rPr>
        <w:t xml:space="preserve">9.1. Matières (cours)</w:t>
      </w:r>
    </w:p>
    <w:p>
      <w:pPr>
        <w:pStyle w:val="ListParagraph"/>
        <w:numPr>
          <w:ilvl w:val="0"/>
          <w:numId w:val="2"/>
        </w:numPr>
        <w:spacing w:after="70"/>
      </w:pPr>
      <w:r>
        <w:rPr>
          <w:color w:val="444444"/>
          <w:sz w:val="21"/>
          <w:szCs w:val="21"/>
        </w:rPr>
        <w:t xml:space="preserve">Ajouter une matière : libellé, coefficient, note maximale et classe concernée</w:t>
      </w:r>
    </w:p>
    <w:p>
      <w:pPr>
        <w:pStyle w:val="ListParagraph"/>
        <w:numPr>
          <w:ilvl w:val="0"/>
          <w:numId w:val="2"/>
        </w:numPr>
        <w:spacing w:after="70"/>
      </w:pPr>
      <w:r>
        <w:rPr>
          <w:color w:val="444444"/>
          <w:sz w:val="21"/>
          <w:szCs w:val="21"/>
        </w:rPr>
        <w:t xml:space="preserve">Chaque matière peut être assignée à un enseignant</w:t>
      </w:r>
    </w:p>
    <w:p>
      <w:pPr>
        <w:pStyle w:val="Heading2"/>
        <w:spacing w:after="120" w:before="260"/>
      </w:pPr>
      <w:r>
        <w:rPr>
          <w:b/>
          <w:bCs/>
          <w:color w:val="1F3B57"/>
          <w:sz w:val="26"/>
          <w:szCs w:val="26"/>
        </w:rPr>
        <w:t xml:space="preserve">9.2. Emploi du temps</w:t>
      </w:r>
    </w:p>
    <w:p>
      <w:pPr>
        <w:spacing w:after="140" w:line="300"/>
      </w:pPr>
      <w:r>
        <w:rPr>
          <w:color w:val="444444"/>
          <w:sz w:val="21"/>
          <w:szCs w:val="21"/>
        </w:rPr>
        <w:t xml:space="preserve">L'emploi du temps se présente sous forme de grille (jours × heures).</w:t>
      </w:r>
    </w:p>
    <w:p>
      <w:pPr>
        <w:pStyle w:val="ListParagraph"/>
        <w:numPr>
          <w:ilvl w:val="0"/>
          <w:numId w:val="2"/>
        </w:numPr>
        <w:spacing w:after="70"/>
      </w:pPr>
      <w:r>
        <w:rPr>
          <w:color w:val="444444"/>
          <w:sz w:val="21"/>
          <w:szCs w:val="21"/>
        </w:rPr>
        <w:t xml:space="preserve">Filtrer l'affichage par classe</w:t>
      </w:r>
    </w:p>
    <w:p>
      <w:pPr>
        <w:pStyle w:val="ListParagraph"/>
        <w:numPr>
          <w:ilvl w:val="0"/>
          <w:numId w:val="2"/>
        </w:numPr>
        <w:spacing w:after="70"/>
      </w:pPr>
      <w:r>
        <w:rPr>
          <w:color w:val="444444"/>
          <w:sz w:val="21"/>
          <w:szCs w:val="21"/>
        </w:rPr>
        <w:t xml:space="preserve">Ajouter une séance : jour, heure, classe et matière</w:t>
      </w:r>
    </w:p>
    <w:p>
      <w:pPr>
        <w:pStyle w:val="ListParagraph"/>
        <w:numPr>
          <w:ilvl w:val="0"/>
          <w:numId w:val="2"/>
        </w:numPr>
        <w:spacing w:after="70"/>
      </w:pPr>
      <w:r>
        <w:rPr>
          <w:color w:val="444444"/>
          <w:sz w:val="21"/>
          <w:szCs w:val="21"/>
        </w:rPr>
        <w:t xml:space="preserve">Plage horaire disponible : du lundi au samedi, de 07h30 à 16h30</w:t>
      </w:r>
    </w:p>
    <w:p>
      <w:r>
        <w:br w:type="page"/>
      </w:r>
    </w:p>
    <w:p>
      <w:pPr>
        <w:pStyle w:val="Heading1"/>
        <w:pBdr>
          <w:bottom w:val="single" w:color="1F3B57" w:sz="8" w:space="6"/>
        </w:pBdr>
        <w:spacing w:after="200" w:before="200"/>
      </w:pPr>
      <w:r>
        <w:rPr>
          <w:b/>
          <w:bCs/>
          <w:color w:val="1F3B57"/>
          <w:sz w:val="32"/>
          <w:szCs w:val="32"/>
        </w:rPr>
        <w:t xml:space="preserve">10. Examens &amp; Notes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Examens &amp; Notes »</w:t>
      </w:r>
    </w:p>
    <w:p>
      <w:pPr>
        <w:pStyle w:val="Heading2"/>
        <w:spacing w:after="120" w:before="260"/>
      </w:pPr>
      <w:r>
        <w:rPr>
          <w:b/>
          <w:bCs/>
          <w:color w:val="1F3B57"/>
          <w:sz w:val="26"/>
          <w:szCs w:val="26"/>
        </w:rPr>
        <w:t xml:space="preserve">10.1. Natures d'épreuves</w:t>
      </w:r>
    </w:p>
    <w:p>
      <w:pPr>
        <w:spacing w:after="140" w:line="300"/>
      </w:pPr>
      <w:r>
        <w:rPr>
          <w:color w:val="444444"/>
          <w:sz w:val="21"/>
          <w:szCs w:val="21"/>
        </w:rPr>
        <w:t xml:space="preserve">Les types d'évaluation disponibles incluent, par exemple : Devoir, Composition, Examen oral.</w:t>
      </w:r>
    </w:p>
    <w:p>
      <w:pPr>
        <w:pStyle w:val="Heading2"/>
        <w:spacing w:after="120" w:before="260"/>
      </w:pPr>
      <w:r>
        <w:rPr>
          <w:b/>
          <w:bCs/>
          <w:color w:val="1F3B57"/>
          <w:sz w:val="26"/>
          <w:szCs w:val="26"/>
        </w:rPr>
        <w:t xml:space="preserve">10.2. Épreuves</w:t>
      </w:r>
    </w:p>
    <w:p>
      <w:pPr>
        <w:pStyle w:val="ListParagraph"/>
        <w:numPr>
          <w:ilvl w:val="0"/>
          <w:numId w:val="2"/>
        </w:numPr>
        <w:spacing w:after="70"/>
      </w:pPr>
      <w:r>
        <w:rPr>
          <w:color w:val="444444"/>
          <w:sz w:val="21"/>
          <w:szCs w:val="21"/>
        </w:rPr>
        <w:t xml:space="preserve">Ajouter une épreuve : libellé et nature associée</w:t>
      </w:r>
    </w:p>
    <w:p>
      <w:pPr>
        <w:pStyle w:val="Heading2"/>
        <w:spacing w:after="120" w:before="260"/>
      </w:pPr>
      <w:r>
        <w:rPr>
          <w:b/>
          <w:bCs/>
          <w:color w:val="1F3B57"/>
          <w:sz w:val="26"/>
          <w:szCs w:val="26"/>
        </w:rPr>
        <w:t xml:space="preserve">10.3. Saisie des notes</w:t>
      </w:r>
    </w:p>
    <w:p>
      <w:pPr>
        <w:pStyle w:val="ListParagraph"/>
        <w:numPr>
          <w:ilvl w:val="0"/>
          <w:numId w:val="3"/>
        </w:numPr>
        <w:spacing w:after="70"/>
      </w:pPr>
      <w:r>
        <w:rPr>
          <w:color w:val="444444"/>
          <w:sz w:val="21"/>
          <w:szCs w:val="21"/>
        </w:rPr>
        <w:t xml:space="preserve">Sélectionnez la session d'examen et la matière concernées.</w:t>
      </w:r>
    </w:p>
    <w:p>
      <w:pPr>
        <w:pStyle w:val="ListParagraph"/>
        <w:numPr>
          <w:ilvl w:val="0"/>
          <w:numId w:val="3"/>
        </w:numPr>
        <w:spacing w:after="70"/>
      </w:pPr>
      <w:r>
        <w:rPr>
          <w:color w:val="444444"/>
          <w:sz w:val="21"/>
          <w:szCs w:val="21"/>
        </w:rPr>
        <w:t xml:space="preserve">Choisissez le mode de saisie : individuelle (note sur 20 et appréciation, élève par élève) ou en masse (saisie de toutes les notes d'un coup, recommandée pour un gain de temps).</w:t>
      </w:r>
    </w:p>
    <w:p>
      <w:pPr>
        <w:pStyle w:val="ListParagraph"/>
        <w:numPr>
          <w:ilvl w:val="0"/>
          <w:numId w:val="3"/>
        </w:numPr>
        <w:spacing w:after="70"/>
      </w:pPr>
      <w:r>
        <w:rPr>
          <w:color w:val="444444"/>
          <w:sz w:val="21"/>
          <w:szCs w:val="21"/>
        </w:rPr>
        <w:t xml:space="preserve">Cliquez sur « Calculer la Moyenne » pour afficher la moyenne générale de la classe.</w:t>
      </w:r>
    </w:p>
    <w:p>
      <w:pPr>
        <w:pBdr>
          <w:left w:val="single" w:color="B08D57" w:sz="24" w:space="8"/>
        </w:pBdr>
        <w:shd w:fill="F2F5F8" w:val="clear"/>
        <w:spacing w:after="200" w:before="120"/>
        <w:ind w:left="120" w:right="120"/>
      </w:pPr>
      <w:r>
        <w:rPr>
          <w:b/>
          <w:bCs/>
          <w:color w:val="1F3B57"/>
          <w:sz w:val="20"/>
          <w:szCs w:val="20"/>
        </w:rPr>
        <w:t xml:space="preserve">Remarque — </w:t>
      </w:r>
      <w:r>
        <w:rPr>
          <w:i/>
          <w:iCs/>
          <w:color w:val="444444"/>
          <w:sz w:val="20"/>
          <w:szCs w:val="20"/>
        </w:rPr>
        <w:t xml:space="preserve">les notes sont automatiquement mises en couleur : vert pour une note supérieure ou égale à 10/20, rouge en dessous de 10/20.</w:t>
      </w:r>
    </w:p>
    <w:p>
      <w:r>
        <w:br w:type="page"/>
      </w:r>
    </w:p>
    <w:p>
      <w:pPr>
        <w:pStyle w:val="Heading1"/>
        <w:pBdr>
          <w:bottom w:val="single" w:color="1F3B57" w:sz="8" w:space="6"/>
        </w:pBdr>
        <w:spacing w:after="200" w:before="200"/>
      </w:pPr>
      <w:r>
        <w:rPr>
          <w:b/>
          <w:bCs/>
          <w:color w:val="1F3B57"/>
          <w:sz w:val="32"/>
          <w:szCs w:val="32"/>
        </w:rPr>
        <w:t xml:space="preserve">11. Bulletins scolaires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Bulletins »</w:t>
      </w:r>
    </w:p>
    <w:p>
      <w:pPr>
        <w:pStyle w:val="Heading2"/>
        <w:spacing w:after="120" w:before="260"/>
      </w:pPr>
      <w:r>
        <w:rPr>
          <w:b/>
          <w:bCs/>
          <w:color w:val="1F3B57"/>
          <w:sz w:val="26"/>
          <w:szCs w:val="26"/>
        </w:rPr>
        <w:t xml:space="preserve">11.1. Génération d'un bulletin</w:t>
      </w:r>
    </w:p>
    <w:p>
      <w:pPr>
        <w:pStyle w:val="ListParagraph"/>
        <w:numPr>
          <w:ilvl w:val="0"/>
          <w:numId w:val="3"/>
        </w:numPr>
        <w:spacing w:after="70"/>
      </w:pPr>
      <w:r>
        <w:rPr>
          <w:color w:val="444444"/>
          <w:sz w:val="21"/>
          <w:szCs w:val="21"/>
        </w:rPr>
        <w:t xml:space="preserve">Sélectionnez un élève.</w:t>
      </w:r>
    </w:p>
    <w:p>
      <w:pPr>
        <w:pStyle w:val="ListParagraph"/>
        <w:numPr>
          <w:ilvl w:val="0"/>
          <w:numId w:val="3"/>
        </w:numPr>
        <w:spacing w:after="70"/>
      </w:pPr>
      <w:r>
        <w:rPr>
          <w:color w:val="444444"/>
          <w:sz w:val="21"/>
          <w:szCs w:val="21"/>
        </w:rPr>
        <w:t xml:space="preserve">Sélectionnez le trimestre concerné.</w:t>
      </w:r>
    </w:p>
    <w:p>
      <w:pPr>
        <w:pStyle w:val="ListParagraph"/>
        <w:numPr>
          <w:ilvl w:val="0"/>
          <w:numId w:val="3"/>
        </w:numPr>
        <w:spacing w:after="70"/>
      </w:pPr>
      <w:r>
        <w:rPr>
          <w:color w:val="444444"/>
          <w:sz w:val="21"/>
          <w:szCs w:val="21"/>
        </w:rPr>
        <w:t xml:space="preserve">Cliquez sur « Générer le Bulletin ».</w:t>
      </w:r>
    </w:p>
    <w:p>
      <w:pPr>
        <w:spacing w:after="140" w:line="300"/>
      </w:pPr>
      <w:r>
        <w:rPr>
          <w:color w:val="444444"/>
          <w:sz w:val="21"/>
          <w:szCs w:val="21"/>
        </w:rPr>
        <w:t xml:space="preserve">Le bulletin généré comprend :</w:t>
      </w:r>
    </w:p>
    <w:p>
      <w:pPr>
        <w:pStyle w:val="ListParagraph"/>
        <w:numPr>
          <w:ilvl w:val="0"/>
          <w:numId w:val="2"/>
        </w:numPr>
        <w:spacing w:after="70"/>
      </w:pPr>
      <w:r>
        <w:rPr>
          <w:color w:val="444444"/>
          <w:sz w:val="21"/>
          <w:szCs w:val="21"/>
        </w:rPr>
        <w:t xml:space="preserve">L'en-tête officiel « RÉPUBLIQUE DU CAMEROUN — Paix — Travail — Patrie »</w:t>
      </w:r>
    </w:p>
    <w:p>
      <w:pPr>
        <w:pStyle w:val="ListParagraph"/>
        <w:numPr>
          <w:ilvl w:val="0"/>
          <w:numId w:val="2"/>
        </w:numPr>
        <w:spacing w:after="70"/>
      </w:pPr>
      <w:r>
        <w:rPr>
          <w:color w:val="444444"/>
          <w:sz w:val="21"/>
          <w:szCs w:val="21"/>
        </w:rPr>
        <w:t xml:space="preserve">Les informations de l'école et de l'élève</w:t>
      </w:r>
    </w:p>
    <w:p>
      <w:pPr>
        <w:pStyle w:val="ListParagraph"/>
        <w:numPr>
          <w:ilvl w:val="0"/>
          <w:numId w:val="2"/>
        </w:numPr>
        <w:spacing w:after="70"/>
      </w:pPr>
      <w:r>
        <w:rPr>
          <w:color w:val="444444"/>
          <w:sz w:val="21"/>
          <w:szCs w:val="21"/>
        </w:rPr>
        <w:t xml:space="preserve">Le tableau des matières avec note sur 20, coefficient et moyenne</w:t>
      </w:r>
    </w:p>
    <w:p>
      <w:pPr>
        <w:pStyle w:val="ListParagraph"/>
        <w:numPr>
          <w:ilvl w:val="0"/>
          <w:numId w:val="2"/>
        </w:numPr>
        <w:spacing w:after="70"/>
      </w:pPr>
      <w:r>
        <w:rPr>
          <w:color w:val="444444"/>
          <w:sz w:val="21"/>
          <w:szCs w:val="21"/>
        </w:rPr>
        <w:t xml:space="preserve">La moyenne générale accompagnée d'une appréciation</w:t>
      </w:r>
    </w:p>
    <w:p>
      <w:pPr>
        <w:pStyle w:val="ListParagraph"/>
        <w:numPr>
          <w:ilvl w:val="0"/>
          <w:numId w:val="2"/>
        </w:numPr>
        <w:spacing w:after="70"/>
      </w:pPr>
      <w:r>
        <w:rPr>
          <w:color w:val="444444"/>
          <w:sz w:val="21"/>
          <w:szCs w:val="21"/>
        </w:rPr>
        <w:t xml:space="preserve">Les points de discipline</w:t>
      </w:r>
    </w:p>
    <w:p>
      <w:pPr>
        <w:pStyle w:val="ListParagraph"/>
        <w:numPr>
          <w:ilvl w:val="0"/>
          <w:numId w:val="2"/>
        </w:numPr>
        <w:spacing w:after="70"/>
      </w:pPr>
      <w:r>
        <w:rPr>
          <w:color w:val="444444"/>
          <w:sz w:val="21"/>
          <w:szCs w:val="21"/>
        </w:rPr>
        <w:t xml:space="preserve">L'appréciation du maître</w:t>
      </w:r>
    </w:p>
    <w:p>
      <w:pPr>
        <w:pStyle w:val="ListParagraph"/>
        <w:numPr>
          <w:ilvl w:val="0"/>
          <w:numId w:val="2"/>
        </w:numPr>
        <w:spacing w:after="70"/>
      </w:pPr>
      <w:r>
        <w:rPr>
          <w:color w:val="444444"/>
          <w:sz w:val="21"/>
          <w:szCs w:val="21"/>
        </w:rPr>
        <w:t xml:space="preserve">Les emplacements de signature (directeur, parent)</w:t>
      </w:r>
    </w:p>
    <w:p>
      <w:pPr>
        <w:pStyle w:val="Heading2"/>
        <w:spacing w:after="120" w:before="260"/>
      </w:pPr>
      <w:r>
        <w:rPr>
          <w:b/>
          <w:bCs/>
          <w:color w:val="1F3B57"/>
          <w:sz w:val="26"/>
          <w:szCs w:val="26"/>
        </w:rPr>
        <w:t xml:space="preserve">11.2. Impression du bulletin</w:t>
      </w:r>
    </w:p>
    <w:p>
      <w:pPr>
        <w:spacing w:after="140" w:line="300"/>
      </w:pPr>
      <w:r>
        <w:rPr>
          <w:color w:val="444444"/>
          <w:sz w:val="21"/>
          <w:szCs w:val="21"/>
        </w:rPr>
        <w:t xml:space="preserve">Cliquez sur « Imprimer le Bulletin » pour ouvrir la fenêtre d'impression du navigateur.</w:t>
      </w:r>
    </w:p>
    <w:p>
      <w:r>
        <w:br w:type="page"/>
      </w:r>
    </w:p>
    <w:p>
      <w:pPr>
        <w:pStyle w:val="Heading1"/>
        <w:pBdr>
          <w:bottom w:val="single" w:color="1F3B57" w:sz="8" w:space="6"/>
        </w:pBdr>
        <w:spacing w:after="200" w:before="200"/>
      </w:pPr>
      <w:r>
        <w:rPr>
          <w:b/>
          <w:bCs/>
          <w:color w:val="1F3B57"/>
          <w:sz w:val="32"/>
          <w:szCs w:val="32"/>
        </w:rPr>
        <w:t xml:space="preserve">12. Paiements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Paiements »</w:t>
      </w:r>
    </w:p>
    <w:p>
      <w:pPr>
        <w:pStyle w:val="Heading2"/>
        <w:spacing w:after="120" w:before="260"/>
      </w:pPr>
      <w:r>
        <w:rPr>
          <w:b/>
          <w:bCs/>
          <w:color w:val="1F3B57"/>
          <w:sz w:val="26"/>
          <w:szCs w:val="26"/>
        </w:rPr>
        <w:t xml:space="preserve">12.1. Configuration des frais de scolarité</w:t>
      </w:r>
    </w:p>
    <w:p>
      <w:pPr>
        <w:pStyle w:val="ListParagraph"/>
        <w:numPr>
          <w:ilvl w:val="0"/>
          <w:numId w:val="3"/>
        </w:numPr>
        <w:spacing w:after="70"/>
      </w:pPr>
      <w:r>
        <w:rPr>
          <w:color w:val="444444"/>
          <w:sz w:val="21"/>
          <w:szCs w:val="21"/>
        </w:rPr>
        <w:t xml:space="preserve">Ouvrez l'onglet « Frais de Scolarité ».</w:t>
      </w:r>
    </w:p>
    <w:p>
      <w:pPr>
        <w:pStyle w:val="ListParagraph"/>
        <w:numPr>
          <w:ilvl w:val="0"/>
          <w:numId w:val="3"/>
        </w:numPr>
        <w:spacing w:after="70"/>
      </w:pPr>
      <w:r>
        <w:rPr>
          <w:color w:val="444444"/>
          <w:sz w:val="21"/>
          <w:szCs w:val="21"/>
        </w:rPr>
        <w:t xml:space="preserve">Ajoutez une configuration par cycle, comprenant : les frais d'inscription, le montant de la pension et le nombre de tranches.</w:t>
      </w:r>
    </w:p>
    <w:p>
      <w:pPr>
        <w:pStyle w:val="Heading2"/>
        <w:spacing w:after="120" w:before="260"/>
      </w:pPr>
      <w:r>
        <w:rPr>
          <w:b/>
          <w:bCs/>
          <w:color w:val="1F3B57"/>
          <w:sz w:val="26"/>
          <w:szCs w:val="26"/>
        </w:rPr>
        <w:t xml:space="preserve">12.2. Tranches de paiement</w:t>
      </w:r>
    </w:p>
    <w:p>
      <w:pPr>
        <w:spacing w:after="140" w:line="300"/>
      </w:pPr>
      <w:r>
        <w:rPr>
          <w:color w:val="444444"/>
          <w:sz w:val="21"/>
          <w:szCs w:val="21"/>
        </w:rPr>
        <w:t xml:space="preserve">Chaque tranche est définie par un libellé, un montant et un délai (mois et jour).</w:t>
      </w:r>
    </w:p>
    <w:p>
      <w:pPr>
        <w:pStyle w:val="Heading2"/>
        <w:spacing w:after="120" w:before="260"/>
      </w:pPr>
      <w:r>
        <w:rPr>
          <w:b/>
          <w:bCs/>
          <w:color w:val="1F3B57"/>
          <w:sz w:val="26"/>
          <w:szCs w:val="26"/>
        </w:rPr>
        <w:t xml:space="preserve">12.3. Modes de paiement disponibles</w:t>
      </w:r>
    </w:p>
    <w:p>
      <w:pPr>
        <w:pStyle w:val="ListParagraph"/>
        <w:numPr>
          <w:ilvl w:val="0"/>
          <w:numId w:val="2"/>
        </w:numPr>
        <w:spacing w:after="70"/>
      </w:pPr>
      <w:r>
        <w:rPr>
          <w:color w:val="444444"/>
          <w:sz w:val="21"/>
          <w:szCs w:val="21"/>
        </w:rPr>
        <w:t xml:space="preserve">Orange Money</w:t>
      </w:r>
    </w:p>
    <w:p>
      <w:pPr>
        <w:pStyle w:val="ListParagraph"/>
        <w:numPr>
          <w:ilvl w:val="0"/>
          <w:numId w:val="2"/>
        </w:numPr>
        <w:spacing w:after="70"/>
      </w:pPr>
      <w:r>
        <w:rPr>
          <w:color w:val="444444"/>
          <w:sz w:val="21"/>
          <w:szCs w:val="21"/>
        </w:rPr>
        <w:t xml:space="preserve">MTN Mobile Money</w:t>
      </w:r>
    </w:p>
    <w:p>
      <w:pPr>
        <w:pStyle w:val="ListParagraph"/>
        <w:numPr>
          <w:ilvl w:val="0"/>
          <w:numId w:val="2"/>
        </w:numPr>
        <w:spacing w:after="70"/>
      </w:pPr>
      <w:r>
        <w:rPr>
          <w:color w:val="444444"/>
          <w:sz w:val="21"/>
          <w:szCs w:val="21"/>
        </w:rPr>
        <w:t xml:space="preserve">Express Union</w:t>
      </w:r>
    </w:p>
    <w:p>
      <w:pPr>
        <w:pStyle w:val="ListParagraph"/>
        <w:numPr>
          <w:ilvl w:val="0"/>
          <w:numId w:val="2"/>
        </w:numPr>
        <w:spacing w:after="70"/>
      </w:pPr>
      <w:r>
        <w:rPr>
          <w:color w:val="444444"/>
          <w:sz w:val="21"/>
          <w:szCs w:val="21"/>
        </w:rPr>
        <w:t xml:space="preserve">Espèces (Cash)</w:t>
      </w:r>
    </w:p>
    <w:p>
      <w:pPr>
        <w:pStyle w:val="ListParagraph"/>
        <w:numPr>
          <w:ilvl w:val="0"/>
          <w:numId w:val="2"/>
        </w:numPr>
        <w:spacing w:after="70"/>
      </w:pPr>
      <w:r>
        <w:rPr>
          <w:color w:val="444444"/>
          <w:sz w:val="21"/>
          <w:szCs w:val="21"/>
        </w:rPr>
        <w:t xml:space="preserve">Virement bancaire</w:t>
      </w:r>
    </w:p>
    <w:p>
      <w:pPr>
        <w:pStyle w:val="Heading2"/>
        <w:spacing w:after="120" w:before="260"/>
      </w:pPr>
      <w:r>
        <w:rPr>
          <w:b/>
          <w:bCs/>
          <w:color w:val="1F3B57"/>
          <w:sz w:val="26"/>
          <w:szCs w:val="26"/>
        </w:rPr>
        <w:t xml:space="preserve">12.4. Enregistrer un paiement</w:t>
      </w:r>
    </w:p>
    <w:p>
      <w:pPr>
        <w:pStyle w:val="ListParagraph"/>
        <w:numPr>
          <w:ilvl w:val="0"/>
          <w:numId w:val="3"/>
        </w:numPr>
        <w:spacing w:after="70"/>
      </w:pPr>
      <w:r>
        <w:rPr>
          <w:color w:val="444444"/>
          <w:sz w:val="21"/>
          <w:szCs w:val="21"/>
        </w:rPr>
        <w:t xml:space="preserve">Sélectionnez l'élève par son matricule.</w:t>
      </w:r>
    </w:p>
    <w:p>
      <w:pPr>
        <w:pStyle w:val="ListParagraph"/>
        <w:numPr>
          <w:ilvl w:val="0"/>
          <w:numId w:val="3"/>
        </w:numPr>
        <w:spacing w:after="70"/>
      </w:pPr>
      <w:r>
        <w:rPr>
          <w:color w:val="444444"/>
          <w:sz w:val="21"/>
          <w:szCs w:val="21"/>
        </w:rPr>
        <w:t xml:space="preserve">Sélectionnez l'année académique.</w:t>
      </w:r>
    </w:p>
    <w:p>
      <w:pPr>
        <w:pStyle w:val="ListParagraph"/>
        <w:numPr>
          <w:ilvl w:val="0"/>
          <w:numId w:val="3"/>
        </w:numPr>
        <w:spacing w:after="70"/>
      </w:pPr>
      <w:r>
        <w:rPr>
          <w:color w:val="444444"/>
          <w:sz w:val="21"/>
          <w:szCs w:val="21"/>
        </w:rPr>
        <w:t xml:space="preserve">Saisissez le montant payé.</w:t>
      </w:r>
    </w:p>
    <w:p>
      <w:pPr>
        <w:pStyle w:val="ListParagraph"/>
        <w:numPr>
          <w:ilvl w:val="0"/>
          <w:numId w:val="3"/>
        </w:numPr>
        <w:spacing w:after="70"/>
      </w:pPr>
      <w:r>
        <w:rPr>
          <w:color w:val="444444"/>
          <w:sz w:val="21"/>
          <w:szCs w:val="21"/>
        </w:rPr>
        <w:t xml:space="preserve">Sélectionnez le mode de paiement.</w:t>
      </w:r>
    </w:p>
    <w:p>
      <w:pPr>
        <w:pStyle w:val="ListParagraph"/>
        <w:numPr>
          <w:ilvl w:val="0"/>
          <w:numId w:val="3"/>
        </w:numPr>
        <w:spacing w:after="70"/>
      </w:pPr>
      <w:r>
        <w:rPr>
          <w:color w:val="444444"/>
          <w:sz w:val="21"/>
          <w:szCs w:val="21"/>
        </w:rPr>
        <w:t xml:space="preserve">Cliquez sur « Enregistrer ».</w:t>
      </w:r>
    </w:p>
    <w:p>
      <w:pPr>
        <w:pStyle w:val="Heading2"/>
        <w:spacing w:after="120" w:before="260"/>
      </w:pPr>
      <w:r>
        <w:rPr>
          <w:b/>
          <w:bCs/>
          <w:color w:val="1F3B57"/>
          <w:sz w:val="26"/>
          <w:szCs w:val="26"/>
        </w:rPr>
        <w:t xml:space="preserve">12.5. Reçu de paiement</w:t>
      </w:r>
    </w:p>
    <w:p>
      <w:pPr>
        <w:spacing w:after="140" w:line="300"/>
      </w:pPr>
      <w:r>
        <w:rPr>
          <w:color w:val="444444"/>
          <w:sz w:val="21"/>
          <w:szCs w:val="21"/>
        </w:rPr>
        <w:t xml:space="preserve">Une fois le paiement enregistré, cliquez sur « Imprimer le Reçu » : celui-ci s'ouvre dans une nouvelle fenêtre, avec le détail complet de la transaction.</w:t>
      </w:r>
    </w:p>
    <w:p>
      <w:r>
        <w:br w:type="page"/>
      </w:r>
    </w:p>
    <w:p>
      <w:pPr>
        <w:pStyle w:val="Heading1"/>
        <w:pBdr>
          <w:bottom w:val="single" w:color="1F3B57" w:sz="8" w:space="6"/>
        </w:pBdr>
        <w:spacing w:after="200" w:before="200"/>
      </w:pPr>
      <w:r>
        <w:rPr>
          <w:b/>
          <w:bCs/>
          <w:color w:val="1F3B57"/>
          <w:sz w:val="32"/>
          <w:szCs w:val="32"/>
        </w:rPr>
        <w:t xml:space="preserve">13. Bibliothèque</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Bibliothèque »</w:t>
      </w:r>
    </w:p>
    <w:p>
      <w:pPr>
        <w:pStyle w:val="Heading2"/>
        <w:spacing w:after="120" w:before="260"/>
      </w:pPr>
      <w:r>
        <w:rPr>
          <w:b/>
          <w:bCs/>
          <w:color w:val="1F3B57"/>
          <w:sz w:val="26"/>
          <w:szCs w:val="26"/>
        </w:rPr>
        <w:t xml:space="preserve">13.1. Spécialités</w:t>
      </w:r>
    </w:p>
    <w:p>
      <w:pPr>
        <w:spacing w:after="140" w:line="300"/>
      </w:pPr>
      <w:r>
        <w:rPr>
          <w:color w:val="444444"/>
          <w:sz w:val="21"/>
          <w:szCs w:val="21"/>
        </w:rPr>
        <w:t xml:space="preserve">Ajout d'une spécialité ou catégorie de livre.</w:t>
      </w:r>
    </w:p>
    <w:p>
      <w:pPr>
        <w:pStyle w:val="Heading2"/>
        <w:spacing w:after="120" w:before="260"/>
      </w:pPr>
      <w:r>
        <w:rPr>
          <w:b/>
          <w:bCs/>
          <w:color w:val="1F3B57"/>
          <w:sz w:val="26"/>
          <w:szCs w:val="26"/>
        </w:rPr>
        <w:t xml:space="preserve">13.2. Livres</w:t>
      </w:r>
    </w:p>
    <w:p>
      <w:pPr>
        <w:pStyle w:val="ListParagraph"/>
        <w:numPr>
          <w:ilvl w:val="0"/>
          <w:numId w:val="2"/>
        </w:numPr>
        <w:spacing w:after="70"/>
      </w:pPr>
      <w:r>
        <w:rPr>
          <w:color w:val="444444"/>
          <w:sz w:val="21"/>
          <w:szCs w:val="21"/>
        </w:rPr>
        <w:t xml:space="preserve">Ajouter un livre : titre, auteurs, prix, édition, nombre d'exemplaires et spécialité</w:t>
      </w:r>
    </w:p>
    <w:p>
      <w:pPr>
        <w:pStyle w:val="ListParagraph"/>
        <w:numPr>
          <w:ilvl w:val="0"/>
          <w:numId w:val="2"/>
        </w:numPr>
        <w:spacing w:after="70"/>
      </w:pPr>
      <w:r>
        <w:rPr>
          <w:color w:val="444444"/>
          <w:sz w:val="21"/>
          <w:szCs w:val="21"/>
        </w:rPr>
        <w:t xml:space="preserve">Consulter la liste des livres disponibles</w:t>
      </w:r>
    </w:p>
    <w:p>
      <w:r>
        <w:br w:type="page"/>
      </w:r>
    </w:p>
    <w:p>
      <w:pPr>
        <w:pStyle w:val="Heading1"/>
        <w:pBdr>
          <w:bottom w:val="single" w:color="1F3B57" w:sz="8" w:space="6"/>
        </w:pBdr>
        <w:spacing w:after="200" w:before="200"/>
      </w:pPr>
      <w:r>
        <w:rPr>
          <w:b/>
          <w:bCs/>
          <w:color w:val="1F3B57"/>
          <w:sz w:val="32"/>
          <w:szCs w:val="32"/>
        </w:rPr>
        <w:t xml:space="preserve">14. Messages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Messages »</w:t>
      </w:r>
    </w:p>
    <w:p>
      <w:pPr>
        <w:pStyle w:val="Heading2"/>
        <w:spacing w:after="120" w:before="260"/>
      </w:pPr>
      <w:r>
        <w:rPr>
          <w:b/>
          <w:bCs/>
          <w:color w:val="1F3B57"/>
          <w:sz w:val="26"/>
          <w:szCs w:val="26"/>
        </w:rPr>
        <w:t xml:space="preserve">14.1. Boîte de réception</w:t>
      </w:r>
    </w:p>
    <w:p>
      <w:pPr>
        <w:spacing w:after="140" w:line="300"/>
      </w:pPr>
      <w:r>
        <w:rPr>
          <w:color w:val="444444"/>
          <w:sz w:val="21"/>
          <w:szCs w:val="21"/>
        </w:rPr>
        <w:t xml:space="preserve">Consultez la liste des messages reçus (expéditeur, objet, date) ; cliquez sur un message pour en lire le contenu.</w:t>
      </w:r>
    </w:p>
    <w:p>
      <w:pPr>
        <w:pStyle w:val="Heading2"/>
        <w:spacing w:after="120" w:before="260"/>
      </w:pPr>
      <w:r>
        <w:rPr>
          <w:b/>
          <w:bCs/>
          <w:color w:val="1F3B57"/>
          <w:sz w:val="26"/>
          <w:szCs w:val="26"/>
        </w:rPr>
        <w:t xml:space="preserve">14.2. Envoyer un nouveau message</w:t>
      </w:r>
    </w:p>
    <w:p>
      <w:pPr>
        <w:pStyle w:val="ListParagraph"/>
        <w:numPr>
          <w:ilvl w:val="0"/>
          <w:numId w:val="3"/>
        </w:numPr>
        <w:spacing w:after="70"/>
      </w:pPr>
      <w:r>
        <w:rPr>
          <w:color w:val="444444"/>
          <w:sz w:val="21"/>
          <w:szCs w:val="21"/>
        </w:rPr>
        <w:t xml:space="preserve">Renseignez le destinataire, l'objet et le contenu du message.</w:t>
      </w:r>
    </w:p>
    <w:p>
      <w:pPr>
        <w:pStyle w:val="ListParagraph"/>
        <w:numPr>
          <w:ilvl w:val="0"/>
          <w:numId w:val="3"/>
        </w:numPr>
        <w:spacing w:after="70"/>
      </w:pPr>
      <w:r>
        <w:rPr>
          <w:color w:val="444444"/>
          <w:sz w:val="21"/>
          <w:szCs w:val="21"/>
        </w:rPr>
        <w:t xml:space="preserve">Cliquez sur « Envoyer ».</w:t>
      </w:r>
    </w:p>
    <w:p>
      <w:pPr>
        <w:pBdr>
          <w:left w:val="single" w:color="B08D57" w:sz="24" w:space="8"/>
        </w:pBdr>
        <w:shd w:fill="F2F5F8" w:val="clear"/>
        <w:spacing w:after="200" w:before="120"/>
        <w:ind w:left="120" w:right="120"/>
      </w:pPr>
      <w:r>
        <w:rPr>
          <w:b/>
          <w:bCs/>
          <w:color w:val="1F3B57"/>
          <w:sz w:val="20"/>
          <w:szCs w:val="20"/>
        </w:rPr>
        <w:t xml:space="preserve">Remarque — </w:t>
      </w:r>
      <w:r>
        <w:rPr>
          <w:i/>
          <w:iCs/>
          <w:color w:val="444444"/>
          <w:sz w:val="20"/>
          <w:szCs w:val="20"/>
        </w:rPr>
        <w:t xml:space="preserve">il est possible de diffuser un message à l'ensemble d'une classe en une seule fois.</w:t>
      </w:r>
    </w:p>
    <w:p>
      <w:r>
        <w:br w:type="page"/>
      </w:r>
    </w:p>
    <w:p>
      <w:pPr>
        <w:pStyle w:val="Heading1"/>
        <w:pBdr>
          <w:bottom w:val="single" w:color="1F3B57" w:sz="8" w:space="6"/>
        </w:pBdr>
        <w:spacing w:after="200" w:before="200"/>
      </w:pPr>
      <w:r>
        <w:rPr>
          <w:b/>
          <w:bCs/>
          <w:color w:val="1F3B57"/>
          <w:sz w:val="32"/>
          <w:szCs w:val="32"/>
        </w:rPr>
        <w:t xml:space="preserve">15. Discipline</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Discipline »</w:t>
      </w:r>
    </w:p>
    <w:p>
      <w:pPr>
        <w:pStyle w:val="ListParagraph"/>
        <w:numPr>
          <w:ilvl w:val="0"/>
          <w:numId w:val="2"/>
        </w:numPr>
        <w:spacing w:after="70"/>
      </w:pPr>
      <w:r>
        <w:rPr>
          <w:color w:val="444444"/>
          <w:sz w:val="21"/>
          <w:szCs w:val="21"/>
        </w:rPr>
        <w:t xml:space="preserve">Ajouter un événement disciplinaire pour un élève</w:t>
      </w:r>
    </w:p>
    <w:p>
      <w:pPr>
        <w:pStyle w:val="ListParagraph"/>
        <w:numPr>
          <w:ilvl w:val="0"/>
          <w:numId w:val="2"/>
        </w:numPr>
        <w:spacing w:after="70"/>
      </w:pPr>
      <w:r>
        <w:rPr>
          <w:color w:val="444444"/>
          <w:sz w:val="21"/>
          <w:szCs w:val="21"/>
        </w:rPr>
        <w:t xml:space="preserve">Renseigner le libellé de l'événement</w:t>
      </w:r>
    </w:p>
    <w:p>
      <w:pPr>
        <w:pStyle w:val="ListParagraph"/>
        <w:numPr>
          <w:ilvl w:val="0"/>
          <w:numId w:val="2"/>
        </w:numPr>
        <w:spacing w:after="70"/>
      </w:pPr>
      <w:r>
        <w:rPr>
          <w:color w:val="444444"/>
          <w:sz w:val="21"/>
          <w:szCs w:val="21"/>
        </w:rPr>
        <w:t xml:space="preserve">Attribuer des points (positifs pour une valorisation, négatifs pour une pénalité)</w:t>
      </w:r>
    </w:p>
    <w:p>
      <w:pPr>
        <w:pBdr>
          <w:left w:val="single" w:color="B08D57" w:sz="24" w:space="8"/>
        </w:pBdr>
        <w:shd w:fill="F2F5F8" w:val="clear"/>
        <w:spacing w:after="200" w:before="120"/>
        <w:ind w:left="120" w:right="120"/>
      </w:pPr>
      <w:r>
        <w:rPr>
          <w:b/>
          <w:bCs/>
          <w:color w:val="1F3B57"/>
          <w:sz w:val="20"/>
          <w:szCs w:val="20"/>
        </w:rPr>
        <w:t xml:space="preserve">Remarque — </w:t>
      </w:r>
      <w:r>
        <w:rPr>
          <w:i/>
          <w:iCs/>
          <w:color w:val="444444"/>
          <w:sz w:val="20"/>
          <w:szCs w:val="20"/>
        </w:rPr>
        <w:t xml:space="preserve">les points de discipline attribués sont automatiquement reportés sur le bulletin scolaire de l'élève.</w:t>
      </w:r>
    </w:p>
    <w:p>
      <w:r>
        <w:br w:type="page"/>
      </w:r>
    </w:p>
    <w:p>
      <w:pPr>
        <w:pStyle w:val="Heading1"/>
        <w:pBdr>
          <w:bottom w:val="single" w:color="1F3B57" w:sz="8" w:space="6"/>
        </w:pBdr>
        <w:spacing w:after="200" w:before="200"/>
      </w:pPr>
      <w:r>
        <w:rPr>
          <w:b/>
          <w:bCs/>
          <w:color w:val="1F3B57"/>
          <w:sz w:val="32"/>
          <w:szCs w:val="32"/>
        </w:rPr>
        <w:t xml:space="preserve">16. Paramètres</w:t>
      </w:r>
    </w:p>
    <w:p>
      <w:pPr>
        <w:spacing w:after="160"/>
      </w:pPr>
      <w:r>
        <w:rPr>
          <w:b/>
          <w:bCs/>
          <w:color w:val="1F3B57"/>
          <w:sz w:val="21"/>
          <w:szCs w:val="21"/>
        </w:rPr>
        <w:t xml:space="preserve">Accès : </w:t>
      </w:r>
      <w:r>
        <w:rPr>
          <w:color w:val="444444"/>
          <w:sz w:val="21"/>
          <w:szCs w:val="21"/>
        </w:rPr>
        <w:t xml:space="preserve">menu </w:t>
      </w:r>
      <w:r>
        <w:rPr>
          <w:b/>
          <w:bCs/>
          <w:i/>
          <w:iCs/>
          <w:color w:val="444444"/>
          <w:sz w:val="21"/>
          <w:szCs w:val="21"/>
        </w:rPr>
        <w:t xml:space="preserve">« Paramètres »</w:t>
      </w:r>
    </w:p>
    <w:p>
      <w:pPr>
        <w:pStyle w:val="Heading2"/>
        <w:spacing w:after="120" w:before="260"/>
      </w:pPr>
      <w:r>
        <w:rPr>
          <w:b/>
          <w:bCs/>
          <w:color w:val="1F3B57"/>
          <w:sz w:val="26"/>
          <w:szCs w:val="26"/>
        </w:rPr>
        <w:t xml:space="preserve">16.1. Informations de l'école</w:t>
      </w:r>
    </w:p>
    <w:p>
      <w:pPr>
        <w:pStyle w:val="ListParagraph"/>
        <w:numPr>
          <w:ilvl w:val="0"/>
          <w:numId w:val="2"/>
        </w:numPr>
        <w:spacing w:after="70"/>
      </w:pPr>
      <w:r>
        <w:rPr>
          <w:color w:val="444444"/>
          <w:sz w:val="21"/>
          <w:szCs w:val="21"/>
        </w:rPr>
        <w:t xml:space="preserve">Nom de l'école</w:t>
      </w:r>
    </w:p>
    <w:p>
      <w:pPr>
        <w:pStyle w:val="ListParagraph"/>
        <w:numPr>
          <w:ilvl w:val="0"/>
          <w:numId w:val="2"/>
        </w:numPr>
        <w:spacing w:after="70"/>
      </w:pPr>
      <w:r>
        <w:rPr>
          <w:color w:val="444444"/>
          <w:sz w:val="21"/>
          <w:szCs w:val="21"/>
        </w:rPr>
        <w:t xml:space="preserve">Adresse</w:t>
      </w:r>
    </w:p>
    <w:p>
      <w:pPr>
        <w:pStyle w:val="ListParagraph"/>
        <w:numPr>
          <w:ilvl w:val="0"/>
          <w:numId w:val="2"/>
        </w:numPr>
        <w:spacing w:after="70"/>
      </w:pPr>
      <w:r>
        <w:rPr>
          <w:color w:val="444444"/>
          <w:sz w:val="21"/>
          <w:szCs w:val="21"/>
        </w:rPr>
        <w:t xml:space="preserve">Région (parmi les 10 régions du Cameroun)</w:t>
      </w:r>
    </w:p>
    <w:p>
      <w:pPr>
        <w:pStyle w:val="ListParagraph"/>
        <w:numPr>
          <w:ilvl w:val="0"/>
          <w:numId w:val="2"/>
        </w:numPr>
        <w:spacing w:after="70"/>
      </w:pPr>
      <w:r>
        <w:rPr>
          <w:color w:val="444444"/>
          <w:sz w:val="21"/>
          <w:szCs w:val="21"/>
        </w:rPr>
        <w:t xml:space="preserve">Téléphone</w:t>
      </w:r>
    </w:p>
    <w:p>
      <w:pPr>
        <w:pStyle w:val="ListParagraph"/>
        <w:numPr>
          <w:ilvl w:val="0"/>
          <w:numId w:val="2"/>
        </w:numPr>
        <w:spacing w:after="70"/>
      </w:pPr>
      <w:r>
        <w:rPr>
          <w:color w:val="444444"/>
          <w:sz w:val="21"/>
          <w:szCs w:val="21"/>
        </w:rPr>
        <w:t xml:space="preserve">E-mail</w:t>
      </w:r>
    </w:p>
    <w:p>
      <w:pPr>
        <w:pStyle w:val="ListParagraph"/>
        <w:numPr>
          <w:ilvl w:val="0"/>
          <w:numId w:val="2"/>
        </w:numPr>
        <w:spacing w:after="70"/>
      </w:pPr>
      <w:r>
        <w:rPr>
          <w:color w:val="444444"/>
          <w:sz w:val="21"/>
          <w:szCs w:val="21"/>
        </w:rPr>
        <w:t xml:space="preserve">Logo de l'établissement</w:t>
      </w:r>
    </w:p>
    <w:p>
      <w:pPr>
        <w:pStyle w:val="Heading2"/>
        <w:spacing w:after="120" w:before="260"/>
      </w:pPr>
      <w:r>
        <w:rPr>
          <w:b/>
          <w:bCs/>
          <w:color w:val="1F3B57"/>
          <w:sz w:val="26"/>
          <w:szCs w:val="26"/>
        </w:rPr>
        <w:t xml:space="preserve">16.2. Modes de paiement</w:t>
      </w:r>
    </w:p>
    <w:p>
      <w:pPr>
        <w:spacing w:after="140" w:line="300"/>
      </w:pPr>
      <w:r>
        <w:rPr>
          <w:color w:val="444444"/>
          <w:sz w:val="21"/>
          <w:szCs w:val="21"/>
        </w:rPr>
        <w:t xml:space="preserve">Ajout ou modification des modes de paiement proposés aux parents.</w:t>
      </w:r>
    </w:p>
    <w:p>
      <w:pPr>
        <w:pStyle w:val="Heading2"/>
        <w:spacing w:after="120" w:before="260"/>
      </w:pPr>
      <w:r>
        <w:rPr>
          <w:b/>
          <w:bCs/>
          <w:color w:val="1F3B57"/>
          <w:sz w:val="26"/>
          <w:szCs w:val="26"/>
        </w:rPr>
        <w:t xml:space="preserve">16.3. Activation de l'année académique</w:t>
      </w:r>
    </w:p>
    <w:p>
      <w:pPr>
        <w:spacing w:after="140" w:line="300"/>
      </w:pPr>
      <w:r>
        <w:rPr>
          <w:color w:val="444444"/>
          <w:sz w:val="21"/>
          <w:szCs w:val="21"/>
        </w:rPr>
        <w:t xml:space="preserve">Sélection de l'année académique active pour l'ensemble de l'application.</w:t>
      </w:r>
    </w:p>
    <w:p>
      <w:r>
        <w:br w:type="page"/>
      </w:r>
    </w:p>
    <w:p>
      <w:pPr>
        <w:pStyle w:val="Heading1"/>
        <w:pBdr>
          <w:bottom w:val="single" w:color="1F3B57" w:sz="8" w:space="6"/>
        </w:pBdr>
        <w:spacing w:after="200" w:before="200"/>
      </w:pPr>
      <w:r>
        <w:rPr>
          <w:b/>
          <w:bCs/>
          <w:color w:val="1F3B57"/>
          <w:sz w:val="32"/>
          <w:szCs w:val="32"/>
        </w:rPr>
        <w:t xml:space="preserve">17. Espace Parent</w:t>
      </w:r>
    </w:p>
    <w:p>
      <w:pPr>
        <w:spacing w:after="140" w:line="300"/>
      </w:pPr>
      <w:r>
        <w:rPr>
          <w:color w:val="444444"/>
          <w:sz w:val="21"/>
          <w:szCs w:val="21"/>
        </w:rPr>
        <w:t xml:space="preserve">Accès : connexion avec un compte de type Parent.</w:t>
      </w:r>
    </w:p>
    <w:p>
      <w:pPr>
        <w:pStyle w:val="Heading2"/>
        <w:spacing w:after="120" w:before="260"/>
      </w:pPr>
      <w:r>
        <w:rPr>
          <w:b/>
          <w:bCs/>
          <w:color w:val="1F3B57"/>
          <w:sz w:val="26"/>
          <w:szCs w:val="26"/>
        </w:rPr>
        <w:t xml:space="preserve">17.1. Tableau de bord</w:t>
      </w:r>
    </w:p>
    <w:p>
      <w:pPr>
        <w:pStyle w:val="ListParagraph"/>
        <w:numPr>
          <w:ilvl w:val="0"/>
          <w:numId w:val="2"/>
        </w:numPr>
        <w:spacing w:after="70"/>
      </w:pPr>
      <w:r>
        <w:rPr>
          <w:color w:val="444444"/>
          <w:sz w:val="21"/>
          <w:szCs w:val="21"/>
        </w:rPr>
        <w:t xml:space="preserve">Informations de l'enfant : nom, matricule, classe, langue</w:t>
      </w:r>
    </w:p>
    <w:p>
      <w:pPr>
        <w:pStyle w:val="ListParagraph"/>
        <w:numPr>
          <w:ilvl w:val="0"/>
          <w:numId w:val="2"/>
        </w:numPr>
        <w:spacing w:after="70"/>
      </w:pPr>
      <w:r>
        <w:rPr>
          <w:color w:val="444444"/>
          <w:sz w:val="21"/>
          <w:szCs w:val="21"/>
        </w:rPr>
        <w:t xml:space="preserve">Notes de l'enfant, avec appréciations</w:t>
      </w:r>
    </w:p>
    <w:p>
      <w:pPr>
        <w:pStyle w:val="ListParagraph"/>
        <w:numPr>
          <w:ilvl w:val="0"/>
          <w:numId w:val="2"/>
        </w:numPr>
        <w:spacing w:after="70"/>
      </w:pPr>
      <w:r>
        <w:rPr>
          <w:color w:val="444444"/>
          <w:sz w:val="21"/>
          <w:szCs w:val="21"/>
        </w:rPr>
        <w:t xml:space="preserve">Historique des paiements effectués</w:t>
      </w:r>
    </w:p>
    <w:p>
      <w:pPr>
        <w:pStyle w:val="ListParagraph"/>
        <w:numPr>
          <w:ilvl w:val="0"/>
          <w:numId w:val="2"/>
        </w:numPr>
        <w:spacing w:after="70"/>
      </w:pPr>
      <w:r>
        <w:rPr>
          <w:color w:val="444444"/>
          <w:sz w:val="21"/>
          <w:szCs w:val="21"/>
        </w:rPr>
        <w:t xml:space="preserve">Messages reçus de l'établissement</w:t>
      </w:r>
    </w:p>
    <w:p>
      <w:r>
        <w:br w:type="page"/>
      </w:r>
    </w:p>
    <w:p>
      <w:pPr>
        <w:pStyle w:val="Heading1"/>
        <w:pBdr>
          <w:bottom w:val="single" w:color="1F3B57" w:sz="8" w:space="6"/>
        </w:pBdr>
        <w:spacing w:after="200" w:before="200"/>
      </w:pPr>
      <w:r>
        <w:rPr>
          <w:b/>
          <w:bCs/>
          <w:color w:val="1F3B57"/>
          <w:sz w:val="32"/>
          <w:szCs w:val="32"/>
        </w:rPr>
        <w:t xml:space="preserve">18. Espace Enseignant</w:t>
      </w:r>
    </w:p>
    <w:p>
      <w:pPr>
        <w:spacing w:after="140" w:line="300"/>
      </w:pPr>
      <w:r>
        <w:rPr>
          <w:color w:val="444444"/>
          <w:sz w:val="21"/>
          <w:szCs w:val="21"/>
        </w:rPr>
        <w:t xml:space="preserve">Accès : connexion avec un compte de type Enseignant.</w:t>
      </w:r>
    </w:p>
    <w:p>
      <w:pPr>
        <w:pStyle w:val="Heading2"/>
        <w:spacing w:after="120" w:before="260"/>
      </w:pPr>
      <w:r>
        <w:rPr>
          <w:b/>
          <w:bCs/>
          <w:color w:val="1F3B57"/>
          <w:sz w:val="26"/>
          <w:szCs w:val="26"/>
        </w:rPr>
        <w:t xml:space="preserve">18.1. Tableau de bord</w:t>
      </w:r>
    </w:p>
    <w:p>
      <w:pPr>
        <w:pStyle w:val="ListParagraph"/>
        <w:numPr>
          <w:ilvl w:val="0"/>
          <w:numId w:val="2"/>
        </w:numPr>
        <w:spacing w:after="70"/>
      </w:pPr>
      <w:r>
        <w:rPr>
          <w:color w:val="444444"/>
          <w:sz w:val="21"/>
          <w:szCs w:val="21"/>
        </w:rPr>
        <w:t xml:space="preserve">Mes classes (classes dont l'enseignant est titulaire)</w:t>
      </w:r>
    </w:p>
    <w:p>
      <w:pPr>
        <w:pStyle w:val="ListParagraph"/>
        <w:numPr>
          <w:ilvl w:val="0"/>
          <w:numId w:val="2"/>
        </w:numPr>
        <w:spacing w:after="70"/>
      </w:pPr>
      <w:r>
        <w:rPr>
          <w:color w:val="444444"/>
          <w:sz w:val="21"/>
          <w:szCs w:val="21"/>
        </w:rPr>
        <w:t xml:space="preserve">Mon emploi du temps</w:t>
      </w:r>
    </w:p>
    <w:p>
      <w:pPr>
        <w:pStyle w:val="ListParagraph"/>
        <w:numPr>
          <w:ilvl w:val="0"/>
          <w:numId w:val="2"/>
        </w:numPr>
        <w:spacing w:after="70"/>
      </w:pPr>
      <w:r>
        <w:rPr>
          <w:color w:val="444444"/>
          <w:sz w:val="21"/>
          <w:szCs w:val="21"/>
        </w:rPr>
        <w:t xml:space="preserve">Notes récemment saisies</w:t>
      </w:r>
    </w:p>
    <w:p>
      <w:pPr>
        <w:pStyle w:val="Heading2"/>
        <w:spacing w:after="120" w:before="260"/>
      </w:pPr>
      <w:r>
        <w:rPr>
          <w:b/>
          <w:bCs/>
          <w:color w:val="1F3B57"/>
          <w:sz w:val="26"/>
          <w:szCs w:val="26"/>
        </w:rPr>
        <w:t xml:space="preserve">18.2. Examens &amp; Notes</w:t>
      </w:r>
    </w:p>
    <w:p>
      <w:pPr>
        <w:spacing w:after="140" w:line="300"/>
      </w:pPr>
      <w:r>
        <w:rPr>
          <w:color w:val="444444"/>
          <w:sz w:val="21"/>
          <w:szCs w:val="21"/>
        </w:rPr>
        <w:t xml:space="preserve">Saisie des notes pour les matières qui lui sont assignées.</w:t>
      </w:r>
    </w:p>
    <w:p>
      <w:pPr>
        <w:pStyle w:val="Heading2"/>
        <w:spacing w:after="120" w:before="260"/>
      </w:pPr>
      <w:r>
        <w:rPr>
          <w:b/>
          <w:bCs/>
          <w:color w:val="1F3B57"/>
          <w:sz w:val="26"/>
          <w:szCs w:val="26"/>
        </w:rPr>
        <w:t xml:space="preserve">18.3. Emploi du temps</w:t>
      </w:r>
    </w:p>
    <w:p>
      <w:pPr>
        <w:spacing w:after="140" w:line="300"/>
      </w:pPr>
      <w:r>
        <w:rPr>
          <w:color w:val="444444"/>
          <w:sz w:val="21"/>
          <w:szCs w:val="21"/>
        </w:rPr>
        <w:t xml:space="preserve">Consultation de l'emploi du temps personnel.</w:t>
      </w:r>
    </w:p>
    <w:p>
      <w:r>
        <w:br w:type="page"/>
      </w:r>
    </w:p>
    <w:p>
      <w:pPr>
        <w:pStyle w:val="Heading1"/>
        <w:pBdr>
          <w:bottom w:val="single" w:color="1F3B57" w:sz="8" w:space="6"/>
        </w:pBdr>
        <w:spacing w:after="200" w:before="200"/>
      </w:pPr>
      <w:r>
        <w:rPr>
          <w:b/>
          <w:bCs/>
          <w:color w:val="1F3B57"/>
          <w:sz w:val="32"/>
          <w:szCs w:val="32"/>
        </w:rPr>
        <w:t xml:space="preserve">19. Dépannage</w:t>
      </w:r>
    </w:p>
    <w:p>
      <w:pPr>
        <w:pStyle w:val="Heading2"/>
        <w:spacing w:after="120" w:before="260"/>
      </w:pPr>
      <w:r>
        <w:rPr>
          <w:b/>
          <w:bCs/>
          <w:color w:val="1F3B57"/>
          <w:sz w:val="26"/>
          <w:szCs w:val="26"/>
        </w:rPr>
        <w:t xml:space="preserve">19.1. Impossible de se connecter</w:t>
      </w:r>
    </w:p>
    <w:p>
      <w:pPr>
        <w:pStyle w:val="ListParagraph"/>
        <w:numPr>
          <w:ilvl w:val="0"/>
          <w:numId w:val="2"/>
        </w:numPr>
        <w:spacing w:after="70"/>
      </w:pPr>
      <w:r>
        <w:rPr>
          <w:color w:val="444444"/>
          <w:sz w:val="21"/>
          <w:szCs w:val="21"/>
        </w:rPr>
        <w:t xml:space="preserve">Vérifiez que votre adresse e-mail et votre mot de passe sont correctement saisis</w:t>
      </w:r>
    </w:p>
    <w:p>
      <w:pPr>
        <w:pStyle w:val="ListParagraph"/>
        <w:numPr>
          <w:ilvl w:val="0"/>
          <w:numId w:val="2"/>
        </w:numPr>
        <w:spacing w:after="70"/>
      </w:pPr>
      <w:r>
        <w:rPr>
          <w:color w:val="444444"/>
          <w:sz w:val="21"/>
          <w:szCs w:val="21"/>
        </w:rPr>
        <w:t xml:space="preserve">Vérifiez que votre compte est actif (contactez votre administrateur si besoin)</w:t>
      </w:r>
    </w:p>
    <w:p>
      <w:pPr>
        <w:pStyle w:val="ListParagraph"/>
        <w:numPr>
          <w:ilvl w:val="0"/>
          <w:numId w:val="2"/>
        </w:numPr>
        <w:spacing w:after="70"/>
      </w:pPr>
      <w:r>
        <w:rPr>
          <w:color w:val="444444"/>
          <w:sz w:val="21"/>
          <w:szCs w:val="21"/>
        </w:rPr>
        <w:t xml:space="preserve">Vérifiez que le serveur de l'application est en fonctionnement</w:t>
      </w:r>
    </w:p>
    <w:p>
      <w:pPr>
        <w:pStyle w:val="Heading2"/>
        <w:spacing w:after="120" w:before="260"/>
      </w:pPr>
      <w:r>
        <w:rPr>
          <w:b/>
          <w:bCs/>
          <w:color w:val="1F3B57"/>
          <w:sz w:val="26"/>
          <w:szCs w:val="26"/>
        </w:rPr>
        <w:t xml:space="preserve">19.2. Page blanche ou erreur 500</w:t>
      </w:r>
    </w:p>
    <w:p>
      <w:pPr>
        <w:pStyle w:val="ListParagraph"/>
        <w:numPr>
          <w:ilvl w:val="0"/>
          <w:numId w:val="2"/>
        </w:numPr>
        <w:spacing w:after="70"/>
      </w:pPr>
      <w:r>
        <w:rPr>
          <w:color w:val="444444"/>
          <w:sz w:val="21"/>
          <w:szCs w:val="21"/>
        </w:rPr>
        <w:t xml:space="preserve">Actualisez la page (touche F5)</w:t>
      </w:r>
    </w:p>
    <w:p>
      <w:pPr>
        <w:pStyle w:val="ListParagraph"/>
        <w:numPr>
          <w:ilvl w:val="0"/>
          <w:numId w:val="2"/>
        </w:numPr>
        <w:spacing w:after="70"/>
      </w:pPr>
      <w:r>
        <w:rPr>
          <w:color w:val="444444"/>
          <w:sz w:val="21"/>
          <w:szCs w:val="21"/>
        </w:rPr>
        <w:t xml:space="preserve">Déconnectez-vous, puis reconnectez-vous</w:t>
      </w:r>
    </w:p>
    <w:p>
      <w:pPr>
        <w:pStyle w:val="ListParagraph"/>
        <w:numPr>
          <w:ilvl w:val="0"/>
          <w:numId w:val="2"/>
        </w:numPr>
        <w:spacing w:after="70"/>
      </w:pPr>
      <w:r>
        <w:rPr>
          <w:color w:val="444444"/>
          <w:sz w:val="21"/>
          <w:szCs w:val="21"/>
        </w:rPr>
        <w:t xml:space="preserve">Contactez l'administrateur système si le problème persiste</w:t>
      </w:r>
    </w:p>
    <w:p>
      <w:pPr>
        <w:pStyle w:val="Heading2"/>
        <w:spacing w:after="120" w:before="260"/>
      </w:pPr>
      <w:r>
        <w:rPr>
          <w:b/>
          <w:bCs/>
          <w:color w:val="1F3B57"/>
          <w:sz w:val="26"/>
          <w:szCs w:val="26"/>
        </w:rPr>
        <w:t xml:space="preserve">19.3. Les données ne s'affichent pas</w:t>
      </w:r>
    </w:p>
    <w:p>
      <w:pPr>
        <w:pStyle w:val="ListParagraph"/>
        <w:numPr>
          <w:ilvl w:val="0"/>
          <w:numId w:val="2"/>
        </w:numPr>
        <w:spacing w:after="70"/>
      </w:pPr>
      <w:r>
        <w:rPr>
          <w:color w:val="444444"/>
          <w:sz w:val="21"/>
          <w:szCs w:val="21"/>
        </w:rPr>
        <w:t xml:space="preserve">Vérifiez votre connexion internet</w:t>
      </w:r>
    </w:p>
    <w:p>
      <w:pPr>
        <w:pStyle w:val="ListParagraph"/>
        <w:numPr>
          <w:ilvl w:val="0"/>
          <w:numId w:val="2"/>
        </w:numPr>
        <w:spacing w:after="70"/>
      </w:pPr>
      <w:r>
        <w:rPr>
          <w:color w:val="444444"/>
          <w:sz w:val="21"/>
          <w:szCs w:val="21"/>
        </w:rPr>
        <w:t xml:space="preserve">Vérifiez que le serveur backend est accessible</w:t>
      </w:r>
    </w:p>
    <w:p>
      <w:pPr>
        <w:pStyle w:val="ListParagraph"/>
        <w:numPr>
          <w:ilvl w:val="0"/>
          <w:numId w:val="2"/>
        </w:numPr>
        <w:spacing w:after="70"/>
      </w:pPr>
      <w:r>
        <w:rPr>
          <w:color w:val="444444"/>
          <w:sz w:val="21"/>
          <w:szCs w:val="21"/>
        </w:rPr>
        <w:t xml:space="preserve">Ouvrez la console du navigateur (touche F12) afin de consulter d'éventuels messages d'erreur</w:t>
      </w:r>
    </w:p>
    <w:p>
      <w:pPr>
        <w:pStyle w:val="Heading2"/>
        <w:spacing w:after="120" w:before="260"/>
      </w:pPr>
      <w:r>
        <w:rPr>
          <w:b/>
          <w:bCs/>
          <w:color w:val="1F3B57"/>
          <w:sz w:val="26"/>
          <w:szCs w:val="26"/>
        </w:rPr>
        <w:t xml:space="preserve">19.4. Raccourcis utiles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3B57" w:val="clear"/>
            <w:tcMar>
              <w:top w:type="dxa" w:w="80"/>
              <w:left w:type="dxa" w:w="120"/>
              <w:bottom w:type="dxa" w:w="80"/>
              <w:right w:type="dxa" w:w="120"/>
            </w:tcMar>
            <w:vAlign w:val="center"/>
          </w:tcPr>
          <w:p>
            <w:r>
              <w:rPr>
                <w:b/>
                <w:bCs/>
                <w:color w:val="FFFFFF"/>
                <w:sz w:val="20"/>
                <w:szCs w:val="20"/>
              </w:rPr>
              <w:t xml:space="preserve">Action</w:t>
            </w:r>
          </w:p>
        </w:tc>
        <w:tc>
          <w:tcPr>
            <w:tcW w:type="dxa" w:w="4700"/>
            <w:shd w:fill="1F3B57" w:val="clear"/>
            <w:tcMar>
              <w:top w:type="dxa" w:w="80"/>
              <w:left w:type="dxa" w:w="120"/>
              <w:bottom w:type="dxa" w:w="80"/>
              <w:right w:type="dxa" w:w="120"/>
            </w:tcMar>
            <w:vAlign w:val="center"/>
          </w:tcPr>
          <w:p>
            <w:r>
              <w:rPr>
                <w:b/>
                <w:bCs/>
                <w:color w:val="FFFFFF"/>
                <w:sz w:val="20"/>
                <w:szCs w:val="20"/>
              </w:rPr>
              <w:t xml:space="preserve">Raccourci</w:t>
            </w:r>
          </w:p>
        </w:tc>
      </w:tr>
      <w:tr>
        <w:tc>
          <w:tcPr>
            <w:tcW w:type="dxa" w:w="4700"/>
            <w:tcMar>
              <w:top w:type="dxa" w:w="80"/>
              <w:left w:type="dxa" w:w="120"/>
              <w:bottom w:type="dxa" w:w="80"/>
              <w:right w:type="dxa" w:w="120"/>
            </w:tcMar>
            <w:vAlign w:val="center"/>
          </w:tcPr>
          <w:p>
            <w:r>
              <w:rPr>
                <w:b w:val="false"/>
                <w:bCs w:val="false"/>
                <w:color w:val="444444"/>
                <w:sz w:val="20"/>
                <w:szCs w:val="20"/>
              </w:rPr>
              <w:t xml:space="preserve">Rechercher</w:t>
            </w:r>
          </w:p>
        </w:tc>
        <w:tc>
          <w:tcPr>
            <w:tcW w:type="dxa" w:w="4700"/>
            <w:tcMar>
              <w:top w:type="dxa" w:w="80"/>
              <w:left w:type="dxa" w:w="120"/>
              <w:bottom w:type="dxa" w:w="80"/>
              <w:right w:type="dxa" w:w="120"/>
            </w:tcMar>
            <w:vAlign w:val="center"/>
          </w:tcPr>
          <w:p>
            <w:r>
              <w:rPr>
                <w:b w:val="false"/>
                <w:bCs w:val="false"/>
                <w:color w:val="444444"/>
                <w:sz w:val="20"/>
                <w:szCs w:val="20"/>
              </w:rPr>
              <w:t xml:space="preserve">Ctrl + K</w:t>
            </w:r>
          </w:p>
        </w:tc>
      </w:tr>
      <w:tr>
        <w:tc>
          <w:tcPr>
            <w:tcW w:type="dxa" w:w="4700"/>
            <w:tcMar>
              <w:top w:type="dxa" w:w="80"/>
              <w:left w:type="dxa" w:w="120"/>
              <w:bottom w:type="dxa" w:w="80"/>
              <w:right w:type="dxa" w:w="120"/>
            </w:tcMar>
            <w:vAlign w:val="center"/>
          </w:tcPr>
          <w:p>
            <w:r>
              <w:rPr>
                <w:b w:val="false"/>
                <w:bCs w:val="false"/>
                <w:color w:val="444444"/>
                <w:sz w:val="20"/>
                <w:szCs w:val="20"/>
              </w:rPr>
              <w:t xml:space="preserve">Actualiser la page</w:t>
            </w:r>
          </w:p>
        </w:tc>
        <w:tc>
          <w:tcPr>
            <w:tcW w:type="dxa" w:w="4700"/>
            <w:tcMar>
              <w:top w:type="dxa" w:w="80"/>
              <w:left w:type="dxa" w:w="120"/>
              <w:bottom w:type="dxa" w:w="80"/>
              <w:right w:type="dxa" w:w="120"/>
            </w:tcMar>
            <w:vAlign w:val="center"/>
          </w:tcPr>
          <w:p>
            <w:r>
              <w:rPr>
                <w:b w:val="false"/>
                <w:bCs w:val="false"/>
                <w:color w:val="444444"/>
                <w:sz w:val="20"/>
                <w:szCs w:val="20"/>
              </w:rPr>
              <w:t xml:space="preserve">F5</w:t>
            </w:r>
          </w:p>
        </w:tc>
      </w:tr>
      <w:tr>
        <w:tc>
          <w:tcPr>
            <w:tcW w:type="dxa" w:w="4700"/>
            <w:tcMar>
              <w:top w:type="dxa" w:w="80"/>
              <w:left w:type="dxa" w:w="120"/>
              <w:bottom w:type="dxa" w:w="80"/>
              <w:right w:type="dxa" w:w="120"/>
            </w:tcMar>
            <w:vAlign w:val="center"/>
          </w:tcPr>
          <w:p>
            <w:r>
              <w:rPr>
                <w:b w:val="false"/>
                <w:bCs w:val="false"/>
                <w:color w:val="444444"/>
                <w:sz w:val="20"/>
                <w:szCs w:val="20"/>
              </w:rPr>
              <w:t xml:space="preserve">Ouvrir la console développeur</w:t>
            </w:r>
          </w:p>
        </w:tc>
        <w:tc>
          <w:tcPr>
            <w:tcW w:type="dxa" w:w="4700"/>
            <w:tcMar>
              <w:top w:type="dxa" w:w="80"/>
              <w:left w:type="dxa" w:w="120"/>
              <w:bottom w:type="dxa" w:w="80"/>
              <w:right w:type="dxa" w:w="120"/>
            </w:tcMar>
            <w:vAlign w:val="center"/>
          </w:tcPr>
          <w:p>
            <w:r>
              <w:rPr>
                <w:b w:val="false"/>
                <w:bCs w:val="false"/>
                <w:color w:val="444444"/>
                <w:sz w:val="20"/>
                <w:szCs w:val="20"/>
              </w:rPr>
              <w:t xml:space="preserve">F12</w:t>
            </w:r>
          </w:p>
        </w:tc>
      </w:tr>
    </w:tbl>
    <w:p/>
    <w:sectPr>
      <w:headerReference w:type="default" r:id="rId7"/>
      <w:footerReference w:type="default" r:id="rId8"/>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8"/>
        <w:szCs w:val="18"/>
      </w:rPr>
      <w:t xml:space="preserve">Page </w:t>
    </w:r>
    <w:r>
      <w:rPr>
        <w:color w:val="444444"/>
        <w:sz w:val="18"/>
        <w:szCs w:val="18"/>
      </w:rPr>
      <w:fldChar w:fldCharType="begin"/>
      <w:instrText xml:space="preserve">PAGE</w:instrText>
      <w:fldChar w:fldCharType="separate"/>
      <w:fldChar w:fldCharType="end"/>
    </w:r>
    <w:r>
      <w:rPr>
        <w:color w:val="444444"/>
        <w:sz w:val="18"/>
        <w:szCs w:val="18"/>
      </w:rPr>
      <w:t xml:space="preserve"> / </w:t>
    </w:r>
    <w:r>
      <w:rPr>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444444"/>
        <w:sz w:val="16"/>
        <w:szCs w:val="16"/>
      </w:rPr>
      <w:t xml:space="preserve">Manuel Utilisateur — Système de Gestion d'École Primaire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B08D57"/>
      </w:r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2026-07-08T11:14:04.476Z</dcterms:created>
  <dcterms:modified xsi:type="dcterms:W3CDTF">2026-07-08T11:14:04.476Z</dcterms:modified>
</cp:coreProperties>
</file>

<file path=docProps/custom.xml><?xml version="1.0" encoding="utf-8"?>
<Properties xmlns="http://schemas.openxmlformats.org/officeDocument/2006/custom-properties" xmlns:vt="http://schemas.openxmlformats.org/officeDocument/2006/docPropsVTypes"/>
</file>