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</w:rPr>
      </w:pPr>
      <w:bookmarkStart w:colFirst="0" w:colLast="0" w:name="_e0cf9h101hl3" w:id="0"/>
      <w:bookmarkEnd w:id="0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I. Структура узлов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balohb5d2eof" w:id="1"/>
      <w:bookmarkEnd w:id="1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A. Вероятностная основа (фундамент)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A1. Генеральная совокупность</w:t>
        <w:br w:type="textWrapping"/>
        <w:t xml:space="preserve"> A2. Выборка</w:t>
        <w:br w:type="textWrapping"/>
        <w:t xml:space="preserve"> A3. Случайная величина</w:t>
        <w:br w:type="textWrapping"/>
        <w:t xml:space="preserve"> A4. Распределение случайной величины</w:t>
        <w:br w:type="textWrapping"/>
        <w:t xml:space="preserve"> A5. Числовые характеристики (мат. ожидание, дисперсия)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yxzgzyb9mkfe" w:id="2"/>
      <w:bookmarkEnd w:id="2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B. Выборочные характеристики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B1. Вариационный ряд</w:t>
        <w:br w:type="textWrapping"/>
        <w:t xml:space="preserve"> B2. Эмпирическое распределение</w:t>
        <w:br w:type="textWrapping"/>
        <w:t xml:space="preserve"> B3. Выборочное среднее</w:t>
        <w:br w:type="textWrapping"/>
        <w:t xml:space="preserve"> B4. Выборочная дисперсия</w:t>
        <w:br w:type="textWrapping"/>
        <w:t xml:space="preserve"> B5. Исправленная дисперсия</w:t>
        <w:br w:type="textWrapping"/>
        <w:t xml:space="preserve"> B6. Гистограмма/Полигон частот</w:t>
        <w:br w:type="textWrapping"/>
        <w:t xml:space="preserve"> B7. Мода, медиана, квартили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hoch6aijobtc" w:id="3"/>
      <w:bookmarkEnd w:id="3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C. Оценивание параметров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C1. Параметр распределения</w:t>
        <w:br w:type="textWrapping"/>
        <w:t xml:space="preserve"> C2. Статистическая оценка</w:t>
        <w:br w:type="textWrapping"/>
        <w:t xml:space="preserve"> C3. Несмещённость</w:t>
        <w:br w:type="textWrapping"/>
        <w:t xml:space="preserve"> C4. Состоятельность</w:t>
        <w:br w:type="textWrapping"/>
        <w:t xml:space="preserve"> C5. MSE</w:t>
        <w:br w:type="textWrapping"/>
        <w:t xml:space="preserve"> C6. Эффективность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</w:rPr>
      </w:pPr>
      <w:bookmarkStart w:colFirst="0" w:colLast="0" w:name="_7t9b6jwk1j0l" w:id="4"/>
      <w:bookmarkEnd w:id="4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D. Методы построения оценок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br w:type="textWrapping"/>
        <w:t xml:space="preserve"> D1. Метод моментов</w:t>
        <w:br w:type="textWrapping"/>
        <w:t xml:space="preserve"> D2. Метод максимального правдоподобия</w:t>
        <w:br w:type="textWrapping"/>
        <w:t xml:space="preserve"> D3. Байесовский подход</w:t>
        <w:br w:type="textWrapping"/>
        <w:t xml:space="preserve"> D4. Минимаксный подход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ib3x6phcjggw" w:id="5"/>
      <w:bookmarkEnd w:id="5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Блок E. Интервальное оценивание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E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1. Точечная оценка</w:t>
        <w:br w:type="textWrapping"/>
        <w:t xml:space="preserve"> E2. Распределение статистики</w:t>
        <w:br w:type="textWrapping"/>
        <w:t xml:space="preserve"> E3. Квантиль распределения</w:t>
        <w:br w:type="textWrapping"/>
        <w:t xml:space="preserve"> E4. Доверительный интервал</w:t>
        <w:br w:type="textWrapping"/>
        <w:t xml:space="preserve"> E5. Уровень доверия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olos Text" w:cs="Golos Text" w:eastAsia="Golos Text" w:hAnsi="Golos Text"/>
          <w:b w:val="1"/>
          <w:bCs w:val="1"/>
          <w:sz w:val="34"/>
          <w:szCs w:val="34"/>
        </w:rPr>
      </w:pPr>
      <w:r w:rsidDel="00000000" w:rsidR="00000000" w:rsidRPr="00000000">
        <w:rPr>
          <w:rFonts w:ascii="Golos Text" w:cs="Golos Text" w:eastAsia="Golos Text" w:hAnsi="Golos Text"/>
          <w:b w:val="1"/>
          <w:bCs w:val="1"/>
          <w:sz w:val="34"/>
          <w:szCs w:val="34"/>
          <w:rtl w:val="0"/>
        </w:rPr>
        <w:t xml:space="preserve">Блок S. Статистическое оценивание (Метод максимального правдоподобия)</w:t>
      </w:r>
    </w:p>
    <w:p w:rsidR="00000000" w:rsidDel="00000000" w:rsidP="00000000" w:rsidRDefault="00000000" w:rsidRPr="00000000" w14:paraId="0000000D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S1. Статистическая задача</w:t>
      </w:r>
    </w:p>
    <w:p w:rsidR="00000000" w:rsidDel="00000000" w:rsidP="00000000" w:rsidRDefault="00000000" w:rsidRPr="00000000" w14:paraId="0000000E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S2. Параметрическое семейство</w:t>
      </w:r>
    </w:p>
    <w:p w:rsidR="00000000" w:rsidDel="00000000" w:rsidP="00000000" w:rsidRDefault="00000000" w:rsidRPr="00000000" w14:paraId="0000000F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S3. Функция правдоподобия L(θ)</w:t>
      </w:r>
    </w:p>
    <w:p w:rsidR="00000000" w:rsidDel="00000000" w:rsidP="00000000" w:rsidRDefault="00000000" w:rsidRPr="00000000" w14:paraId="00000010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S4. Логарифмическая функция правдоподобия ℓ(θ)</w:t>
      </w:r>
    </w:p>
    <w:p w:rsidR="00000000" w:rsidDel="00000000" w:rsidP="00000000" w:rsidRDefault="00000000" w:rsidRPr="00000000" w14:paraId="00000011">
      <w:pPr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S5. Оценка максимального правдоподобия (ОМП)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</w:rPr>
      </w:pPr>
      <w:bookmarkStart w:colFirst="0" w:colLast="0" w:name="_wdgij3lp0wkf" w:id="6"/>
      <w:bookmarkEnd w:id="6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II. Связи между узлами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lb861mvmscsb" w:id="7"/>
      <w:bookmarkEnd w:id="7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Фундаментальный слой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A1 → A3</w:t>
        <w:br w:type="textWrapping"/>
        <w:t xml:space="preserve"> (генеральная совокупность описывается через случайную величину)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A3 → A4</w:t>
        <w:br w:type="textWrapping"/>
        <w:t xml:space="preserve"> (случайная величина задаётся своим распределением)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A4 → C1</w:t>
        <w:br w:type="textWrapping"/>
        <w:t xml:space="preserve"> (распределение содержит неизвестные параметры)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A4 → A5</w:t>
        <w:br w:type="textWrapping"/>
        <w:t xml:space="preserve"> (числовые характеристики определяются распределением)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A1 + A4 → A2</w:t>
        <w:br w:type="textWrapping"/>
        <w:t xml:space="preserve"> (выборка формируется как наблюдения случайной величины с данным распределением)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A2 → B1</w:t>
        <w:br w:type="textWrapping"/>
        <w:t xml:space="preserve"> (реализация выборки упорядочивается в вариационный ряд)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i4op1ahesfwb" w:id="8"/>
      <w:bookmarkEnd w:id="8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Формирование выборочных характеристик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B6</w:t>
        <w:br w:type="textWrapping"/>
        <w:t xml:space="preserve"> (графическое представление данных)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B2</w:t>
        <w:br w:type="textWrapping"/>
        <w:t xml:space="preserve"> (формирование эмпирического распределения)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B3</w:t>
        <w:br w:type="textWrapping"/>
        <w:t xml:space="preserve"> (вычисление выборочного среднего)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B3 → B4</w:t>
        <w:br w:type="textWrapping"/>
        <w:t xml:space="preserve"> (дисперсия считается через среднее)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B4 → B5</w:t>
        <w:br w:type="textWrapping"/>
        <w:t xml:space="preserve"> (исправление дисперсии)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B1 → B7</w:t>
        <w:br w:type="textWrapping"/>
        <w:t xml:space="preserve"> (медиана, мода, квартили определяются по вариационному ряду)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Связь с теорией: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A5 ↔ B3</w:t>
        <w:br w:type="textWrapping"/>
        <w:t xml:space="preserve"> (выборочное среднее — оценка математического ожидания)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A5 ↔ B4</w:t>
        <w:br w:type="textWrapping"/>
        <w:t xml:space="preserve"> (выборочная дисперсия — оценка дисперсии)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atdt5wwr4sp" w:id="9"/>
      <w:bookmarkEnd w:id="9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Переход к оцениванию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A4 → C1</w:t>
        <w:br w:type="textWrapping"/>
        <w:t xml:space="preserve"> (распределение содержит неизвестные параметры)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 → C2</w:t>
        <w:br w:type="textWrapping"/>
        <w:t xml:space="preserve"> (параметры требуют статистической оценки)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B3, B4, B7 → C2</w:t>
        <w:br w:type="textWrapping"/>
        <w:t xml:space="preserve"> (выборочные статистики становятся оценками параметров)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C2 → C3 → C4 → C5 → C6</w:t>
        <w:br w:type="textWrapping"/>
        <w:t xml:space="preserve"> (свойства оценок вводятся последовательно:</w:t>
        <w:br w:type="textWrapping"/>
        <w:t xml:space="preserve"> несмещённость → состоятельность → MSE → эффективность)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7upewyy20m3o" w:id="10"/>
      <w:bookmarkEnd w:id="10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Методы построения оценок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</w:t>
      </w: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 → D1</w:t>
        <w:br w:type="textWrapping"/>
        <w:t xml:space="preserve"> C1 → D2</w:t>
        <w:br w:type="textWrapping"/>
        <w:t xml:space="preserve"> C1 → D3</w:t>
        <w:br w:type="textWrapping"/>
        <w:t xml:space="preserve"> C1 → D4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D1–D4 → C2</w:t>
        <w:br w:type="textWrapping"/>
        <w:t xml:space="preserve"> (методы производят статистические оценки)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Rule="auto"/>
        <w:rPr>
          <w:rFonts w:ascii="Golos Text" w:cs="Golos Text" w:eastAsia="Golos Text" w:hAnsi="Golos Text"/>
          <w:sz w:val="34"/>
          <w:szCs w:val="34"/>
        </w:rPr>
      </w:pPr>
      <w:bookmarkStart w:colFirst="0" w:colLast="0" w:name="_dy70js2yahii" w:id="11"/>
      <w:bookmarkEnd w:id="11"/>
      <w:r w:rsidDel="00000000" w:rsidR="00000000" w:rsidRPr="00000000">
        <w:rPr>
          <w:rFonts w:ascii="Golos Text" w:cs="Golos Text" w:eastAsia="Golos Text" w:hAnsi="Golos Text"/>
          <w:sz w:val="34"/>
          <w:szCs w:val="34"/>
          <w:rtl w:val="0"/>
        </w:rPr>
        <w:t xml:space="preserve">Интервальное оценивание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C2 → E1</w:t>
        <w:br w:type="textWrapping"/>
        <w:t xml:space="preserve"> (любая интервальная процедура начинается с точечной оценки)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E1 → E2</w:t>
        <w:br w:type="textWrapping"/>
        <w:t xml:space="preserve"> (нужно знать распределение статистики)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E2 → E3</w:t>
        <w:br w:type="textWrapping"/>
        <w:t xml:space="preserve"> (через распределение определяется квантиль)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E3 → E4</w:t>
        <w:br w:type="textWrapping"/>
        <w:t xml:space="preserve"> (строится доверительный интервал)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E4 → E5</w:t>
        <w:br w:type="textWrapping"/>
        <w:t xml:space="preserve"> (интервал характеризуется уровнем доверия)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Дополнительная ключевая связь: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A5 + B3 → E2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(через ЦПТ определяется распределение среднего)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C1 → S1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(неизвестный параметр распределения приводит к статистической задаче его оценивания)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S1 + S2 → S3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(постановка задачи определяет необходимость оценки)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S3 → S4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(логарифмирование упрощает поиск максимума)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S4 → S5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(максимизация логарифмической функции дает ОМП)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S5 → C2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(оценка ММП является статистической оценкой параметра)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  <w:smallCaps w:val="0"/>
          <w:sz w:val="46"/>
          <w:szCs w:val="46"/>
        </w:rPr>
      </w:pPr>
      <w:bookmarkStart w:colFirst="0" w:colLast="0" w:name="_6kpp346q5qsn" w:id="12"/>
      <w:bookmarkEnd w:id="12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III. Глобальная иерархия графа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0 — Генеральная совокупность (A1)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1 — Вероятностная модель (A3–A5)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2 — Выборка (A2)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3 — Выборочные характеристики (B-блок)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4 — Оценивание параметров (C-блок + D-блок)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Уровень 5 — Интервальное оценивание (E-блок)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  <w:smallCaps w:val="0"/>
          <w:sz w:val="46"/>
          <w:szCs w:val="46"/>
        </w:rPr>
      </w:pPr>
      <w:bookmarkStart w:colFirst="0" w:colLast="0" w:name="_xpq3f2mgfg1g" w:id="13"/>
      <w:bookmarkEnd w:id="13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IV. Центральные узлы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Наиболее структурно важные вершины: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 • A4 — распределение случайной величины</w:t>
        <w:br w:type="textWrapping"/>
        <w:t xml:space="preserve"> • B3 — выборочное среднее</w:t>
        <w:br w:type="textWrapping"/>
        <w:t xml:space="preserve"> • C2 — статистическая оценка</w:t>
        <w:br w:type="textWrapping"/>
        <w:t xml:space="preserve"> • D2 — метод максимального правдоподобия</w:t>
        <w:br w:type="textWrapping"/>
        <w:t xml:space="preserve"> • E4 — доверительный интервал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Фактически курс строится вокруг триады: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Выборка → Статистика → Оценка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А затем расширяется до: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Оценка → Распределение статистики → Интервал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120" w:before="480" w:lineRule="auto"/>
        <w:rPr>
          <w:rFonts w:ascii="Golos Text" w:cs="Golos Text" w:eastAsia="Golos Text" w:hAnsi="Golos Text"/>
          <w:smallCaps w:val="0"/>
          <w:sz w:val="46"/>
          <w:szCs w:val="46"/>
        </w:rPr>
      </w:pPr>
      <w:bookmarkStart w:colFirst="0" w:colLast="0" w:name="_a3ffmv2w3m8q" w:id="14"/>
      <w:bookmarkEnd w:id="14"/>
      <w:r w:rsidDel="00000000" w:rsidR="00000000" w:rsidRPr="00000000">
        <w:rPr>
          <w:rFonts w:ascii="Golos Text" w:cs="Golos Text" w:eastAsia="Golos Text" w:hAnsi="Golos Text"/>
          <w:smallCaps w:val="0"/>
          <w:sz w:val="46"/>
          <w:szCs w:val="46"/>
          <w:rtl w:val="0"/>
        </w:rPr>
        <w:t xml:space="preserve">VII. Дидактическая интерпретация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Структура лекций имеет архитектуру: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Вероятностный фундамент</w:t>
        <w:br w:type="textWrapping"/>
        <w:t xml:space="preserve"> ↓</w:t>
        <w:br w:type="textWrapping"/>
        <w:t xml:space="preserve"> Наблюдаемые данные</w:t>
        <w:br w:type="textWrapping"/>
        <w:t xml:space="preserve"> ↓</w:t>
        <w:br w:type="textWrapping"/>
        <w:t xml:space="preserve"> Выборочные статистики</w:t>
        <w:br w:type="textWrapping"/>
        <w:t xml:space="preserve"> ↓</w:t>
        <w:br w:type="textWrapping"/>
        <w:t xml:space="preserve"> Переход к оцениванию параметров</w:t>
        <w:br w:type="textWrapping"/>
        <w:t xml:space="preserve"> ↓</w:t>
        <w:br w:type="textWrapping"/>
        <w:t xml:space="preserve"> Свойства оценок</w:t>
        <w:br w:type="textWrapping"/>
        <w:t xml:space="preserve"> ↓</w:t>
        <w:br w:type="textWrapping"/>
        <w:t xml:space="preserve"> Методы построения оценок</w:t>
        <w:br w:type="textWrapping"/>
        <w:t xml:space="preserve"> ↓</w:t>
        <w:br w:type="textWrapping"/>
        <w:t xml:space="preserve"> Интервальное оценивание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Fonts w:ascii="Golos Text" w:cs="Golos Text" w:eastAsia="Golos Text" w:hAnsi="Golos Text"/>
          <w:rtl w:val="0"/>
        </w:rPr>
        <w:t xml:space="preserve">Это не линейная последовательность тем, а система зависимостей,</w:t>
        <w:br w:type="textWrapping"/>
        <w:t xml:space="preserve"> где каждый следующий уровень логически выводится из предыдущего.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Golos Text" w:cs="Golos Text" w:eastAsia="Golos Text" w:hAnsi="Golo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olos Text" w:cs="Golos Text" w:eastAsia="Golos Text" w:hAnsi="Golos Tex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los Tex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80" w:lineRule="auto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losText-regular.ttf"/><Relationship Id="rId2" Type="http://schemas.openxmlformats.org/officeDocument/2006/relationships/font" Target="fonts/GolosTex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