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Weekly Report for Week Ending 2/27/2015</w:t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NICTA (National Information Communications Technology Australia)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Ted Friedman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Eric Krenz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Sean Luthjohn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Jordan Steffan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Status 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This week we continued our process of learning how to use QGIS and analyzing the code on our server to understand the parsing process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Highlights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Having our server meet our needs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Getting QGIS to display data in a meaningful way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QGIS data formatting tool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can now continue learning how to format our data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40" w:before="0"/>
        <w:ind w:left="720" w:right="0" w:hanging="359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rtl w:val="0"/>
        </w:rPr>
        <w:t xml:space="preserve">Unable to keep overlays on data when adding to National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 could be added to map the only problem is that the overlays don’t stay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Getting private Github set up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Dr. Avazpour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Meet with mentor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Continue working on Documentation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Spec Document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Project Plan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Meeting Minutes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Up to date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Setting up web server for our development branch of National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Eric → Nate Olson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Complete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Continue learning QGIS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Eric, Sean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Creating unique datasets for upload to National Map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Sean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Analysis of existing data from National Map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Eric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- Continue exploring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Owners: Ted, Jordan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Plan for more specific requirements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Spec Document Section 6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exploring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 Jordan, Ted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Determine how National Map handles the determined best/default data format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Determine what parts of the National Map source code our modules will need to interface with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QGIS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Learn how the tool works and possibly get some data formatted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Watch Video on how to add overlays to data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Video will help us keep overlays when uploading data to National Map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60.0" w:type="dxa"/>
        <w:jc w:val="left"/>
        <w:tblLayout w:type="fixed"/>
        <w:tblLook w:val="0000"/>
      </w:tblPr>
      <w:tblGrid>
        <w:gridCol w:w="580"/>
        <w:gridCol w:w="1040"/>
        <w:gridCol w:w="162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40"/>
            <w:gridCol w:w="162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Need decision in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are forking a copy of the national map that we can update as we test.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bookmarkStart w:id="0" w:colFirst="0" w:name="h.jhbrgda1u2g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35"/>
        <w:gridCol w:w="2115"/>
        <w:gridCol w:w="720"/>
        <w:gridCol w:w="1080"/>
        <w:gridCol w:w="3240"/>
        <w:gridCol w:w="3640"/>
        <w:tblGridChange w:id="0">
          <w:tblGrid>
            <w:gridCol w:w="580"/>
            <w:gridCol w:w="570"/>
            <w:gridCol w:w="1035"/>
            <w:gridCol w:w="2115"/>
            <w:gridCol w:w="720"/>
            <w:gridCol w:w="1080"/>
            <w:gridCol w:w="324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Issue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Progress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start learning how to use the tool this week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292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