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405" w:rsidRDefault="00510445" w:rsidP="003950C7">
      <w:r>
        <w:t>These are the draft final set of work packages for CityGML 3.0. The list is open until the next SWG meeting approximately 20 January 2014. The final list will be presented for SWG acceptance at that meeting.</w:t>
      </w:r>
      <w:r w:rsidR="00597958">
        <w:t xml:space="preserve"> …CS Smyth</w:t>
      </w:r>
    </w:p>
    <w:tbl>
      <w:tblPr>
        <w:tblStyle w:val="TableGrid"/>
        <w:tblW w:w="0" w:type="auto"/>
        <w:tblLook w:val="04A0" w:firstRow="1" w:lastRow="0" w:firstColumn="1" w:lastColumn="0" w:noHBand="0" w:noVBand="1"/>
      </w:tblPr>
      <w:tblGrid>
        <w:gridCol w:w="3080"/>
        <w:gridCol w:w="3081"/>
        <w:gridCol w:w="3081"/>
      </w:tblGrid>
      <w:tr w:rsidR="003950C7" w:rsidRPr="003950C7" w:rsidTr="003950C7">
        <w:tc>
          <w:tcPr>
            <w:tcW w:w="3080" w:type="dxa"/>
          </w:tcPr>
          <w:p w:rsidR="003950C7" w:rsidRPr="003950C7" w:rsidRDefault="003950C7" w:rsidP="003950C7">
            <w:pPr>
              <w:rPr>
                <w:b/>
                <w:sz w:val="28"/>
                <w:szCs w:val="28"/>
              </w:rPr>
            </w:pPr>
            <w:bookmarkStart w:id="0" w:name="_GoBack"/>
            <w:r w:rsidRPr="003950C7">
              <w:rPr>
                <w:b/>
                <w:sz w:val="28"/>
                <w:szCs w:val="28"/>
              </w:rPr>
              <w:t>Name</w:t>
            </w:r>
          </w:p>
        </w:tc>
        <w:tc>
          <w:tcPr>
            <w:tcW w:w="3081" w:type="dxa"/>
          </w:tcPr>
          <w:p w:rsidR="003950C7" w:rsidRPr="003950C7" w:rsidRDefault="003950C7" w:rsidP="003950C7">
            <w:pPr>
              <w:rPr>
                <w:b/>
                <w:sz w:val="28"/>
                <w:szCs w:val="28"/>
              </w:rPr>
            </w:pPr>
            <w:r w:rsidRPr="003950C7">
              <w:rPr>
                <w:b/>
                <w:sz w:val="28"/>
                <w:szCs w:val="28"/>
              </w:rPr>
              <w:t>Participants</w:t>
            </w:r>
          </w:p>
        </w:tc>
        <w:tc>
          <w:tcPr>
            <w:tcW w:w="3081" w:type="dxa"/>
          </w:tcPr>
          <w:p w:rsidR="003950C7" w:rsidRPr="003950C7" w:rsidRDefault="003950C7" w:rsidP="003950C7">
            <w:pPr>
              <w:rPr>
                <w:b/>
                <w:sz w:val="28"/>
                <w:szCs w:val="28"/>
              </w:rPr>
            </w:pPr>
            <w:r w:rsidRPr="003950C7">
              <w:rPr>
                <w:b/>
                <w:sz w:val="28"/>
                <w:szCs w:val="28"/>
              </w:rPr>
              <w:t>Remarks</w:t>
            </w:r>
          </w:p>
        </w:tc>
      </w:tr>
      <w:tr w:rsidR="003950C7" w:rsidTr="003950C7">
        <w:tc>
          <w:tcPr>
            <w:tcW w:w="3080" w:type="dxa"/>
          </w:tcPr>
          <w:p w:rsidR="003950C7" w:rsidRDefault="003950C7" w:rsidP="003950C7">
            <w:r>
              <w:t>1. (Progressive) Development of Conceptual Model via ISO-UML</w:t>
            </w:r>
          </w:p>
        </w:tc>
        <w:tc>
          <w:tcPr>
            <w:tcW w:w="3081" w:type="dxa"/>
          </w:tcPr>
          <w:p w:rsidR="003950C7" w:rsidRDefault="003950C7" w:rsidP="003950C7">
            <w:r>
              <w:t>SIG 3D, [TUM]</w:t>
            </w:r>
          </w:p>
        </w:tc>
        <w:tc>
          <w:tcPr>
            <w:tcW w:w="3081" w:type="dxa"/>
          </w:tcPr>
          <w:p w:rsidR="003950C7" w:rsidRDefault="003950C7" w:rsidP="003950C7">
            <w:r>
              <w:t>The UML model editor</w:t>
            </w:r>
            <w:r w:rsidR="006A5F70">
              <w:t>. This WP is acts as a single point responsible for maintaining the overall working model in a valid state, accepting modified models from the other WPs, determining technical approach to merge WP updates with the overall model, and offering the SWG alternatives for conflict resolution.</w:t>
            </w:r>
          </w:p>
        </w:tc>
      </w:tr>
      <w:tr w:rsidR="003950C7" w:rsidTr="003950C7">
        <w:tc>
          <w:tcPr>
            <w:tcW w:w="3080" w:type="dxa"/>
          </w:tcPr>
          <w:p w:rsidR="003950C7" w:rsidRDefault="003950C7" w:rsidP="003950C7">
            <w:r>
              <w:t xml:space="preserve">2. (Progressive) Development of Documentation and Schemata </w:t>
            </w:r>
            <w:r>
              <w:tab/>
            </w:r>
            <w:r>
              <w:tab/>
            </w:r>
          </w:p>
        </w:tc>
        <w:tc>
          <w:tcPr>
            <w:tcW w:w="3081" w:type="dxa"/>
          </w:tcPr>
          <w:p w:rsidR="003950C7" w:rsidRDefault="003950C7" w:rsidP="003950C7">
            <w:r>
              <w:t>SIG 3D</w:t>
            </w:r>
          </w:p>
        </w:tc>
        <w:tc>
          <w:tcPr>
            <w:tcW w:w="3081" w:type="dxa"/>
          </w:tcPr>
          <w:p w:rsidR="003950C7" w:rsidRDefault="003950C7" w:rsidP="003950C7">
            <w:r>
              <w:t>The documentation editor</w:t>
            </w:r>
            <w:r w:rsidR="006A5F70">
              <w:t>. This WP maintains the human-readable documentation in synchronization with WP 1.</w:t>
            </w:r>
          </w:p>
        </w:tc>
      </w:tr>
      <w:tr w:rsidR="00657C68" w:rsidTr="003950C7">
        <w:tc>
          <w:tcPr>
            <w:tcW w:w="3080" w:type="dxa"/>
          </w:tcPr>
          <w:p w:rsidR="00657C68" w:rsidRDefault="00657C68" w:rsidP="003950C7">
            <w:r>
              <w:t>3. Addition of a Materials Module</w:t>
            </w:r>
          </w:p>
        </w:tc>
        <w:tc>
          <w:tcPr>
            <w:tcW w:w="3081" w:type="dxa"/>
          </w:tcPr>
          <w:p w:rsidR="00657C68" w:rsidRDefault="00657C68" w:rsidP="003950C7">
            <w:r>
              <w:t>SIG 3D</w:t>
            </w:r>
          </w:p>
        </w:tc>
        <w:tc>
          <w:tcPr>
            <w:tcW w:w="3081" w:type="dxa"/>
          </w:tcPr>
          <w:p w:rsidR="00657C68" w:rsidRDefault="00657C68" w:rsidP="003950C7"/>
        </w:tc>
      </w:tr>
      <w:tr w:rsidR="00657C68" w:rsidTr="003950C7">
        <w:tc>
          <w:tcPr>
            <w:tcW w:w="3080" w:type="dxa"/>
          </w:tcPr>
          <w:p w:rsidR="00657C68" w:rsidRDefault="00657C68" w:rsidP="00657C68">
            <w:r>
              <w:t>4. Addition of Land Administration Module</w:t>
            </w:r>
          </w:p>
        </w:tc>
        <w:tc>
          <w:tcPr>
            <w:tcW w:w="3081" w:type="dxa"/>
          </w:tcPr>
          <w:p w:rsidR="00657C68" w:rsidRDefault="00657C68" w:rsidP="00657C68">
            <w:r>
              <w:t>OSGB, TU Delft</w:t>
            </w:r>
          </w:p>
        </w:tc>
        <w:tc>
          <w:tcPr>
            <w:tcW w:w="3081" w:type="dxa"/>
          </w:tcPr>
          <w:p w:rsidR="00657C68" w:rsidRDefault="00657C68" w:rsidP="006A5F70">
            <w:r>
              <w:t>Harmoniz</w:t>
            </w:r>
            <w:r w:rsidR="006A5F70">
              <w:t>ation</w:t>
            </w:r>
            <w:r>
              <w:t xml:space="preserve"> with ISO 19152</w:t>
            </w:r>
            <w:r w:rsidR="006A5F70">
              <w:t xml:space="preserve"> is a goal.</w:t>
            </w:r>
          </w:p>
        </w:tc>
      </w:tr>
      <w:tr w:rsidR="00657C68" w:rsidTr="003950C7">
        <w:tc>
          <w:tcPr>
            <w:tcW w:w="3080" w:type="dxa"/>
          </w:tcPr>
          <w:p w:rsidR="00657C68" w:rsidRDefault="00657C68" w:rsidP="00657C68">
            <w:r>
              <w:t xml:space="preserve">5. Addition of Other Built Structures That Are Not Buildings </w:t>
            </w:r>
          </w:p>
        </w:tc>
        <w:tc>
          <w:tcPr>
            <w:tcW w:w="3081" w:type="dxa"/>
          </w:tcPr>
          <w:p w:rsidR="00657C68" w:rsidRPr="00510445" w:rsidRDefault="00657C68" w:rsidP="00657C68">
            <w:pPr>
              <w:rPr>
                <w:lang w:val="de-DE"/>
              </w:rPr>
            </w:pPr>
            <w:r w:rsidRPr="00510445">
              <w:rPr>
                <w:lang w:val="de-DE"/>
              </w:rPr>
              <w:t xml:space="preserve">SIG 3D, </w:t>
            </w:r>
            <w:proofErr w:type="spellStart"/>
            <w:r w:rsidRPr="00510445">
              <w:rPr>
                <w:lang w:val="de-DE"/>
              </w:rPr>
              <w:t>Geonovum</w:t>
            </w:r>
            <w:proofErr w:type="spellEnd"/>
            <w:r w:rsidRPr="00510445">
              <w:rPr>
                <w:lang w:val="de-DE"/>
              </w:rPr>
              <w:t>, IGN, OSGB</w:t>
            </w:r>
          </w:p>
        </w:tc>
        <w:tc>
          <w:tcPr>
            <w:tcW w:w="3081" w:type="dxa"/>
          </w:tcPr>
          <w:p w:rsidR="00657C68" w:rsidRDefault="00657C68" w:rsidP="003950C7">
            <w:r>
              <w:t>May/May not be new module and may be reorganisation of existing structure.</w:t>
            </w:r>
          </w:p>
        </w:tc>
      </w:tr>
      <w:tr w:rsidR="00657C68" w:rsidTr="003950C7">
        <w:tc>
          <w:tcPr>
            <w:tcW w:w="3080" w:type="dxa"/>
          </w:tcPr>
          <w:p w:rsidR="00657C68" w:rsidRDefault="00657C68" w:rsidP="00657C68">
            <w:r>
              <w:t xml:space="preserve">6. Addition of Time-Series or Time Sequences of Models or Parts of Models </w:t>
            </w:r>
            <w:r>
              <w:tab/>
            </w:r>
          </w:p>
        </w:tc>
        <w:tc>
          <w:tcPr>
            <w:tcW w:w="3081" w:type="dxa"/>
          </w:tcPr>
          <w:p w:rsidR="00657C68" w:rsidRDefault="00657C68" w:rsidP="00591439">
            <w:r>
              <w:t>SIG 3D, TUM</w:t>
            </w:r>
            <w:r w:rsidR="006A5F70">
              <w:t xml:space="preserve">, </w:t>
            </w:r>
            <w:r w:rsidR="00591439">
              <w:t>LIRIS</w:t>
            </w:r>
          </w:p>
        </w:tc>
        <w:tc>
          <w:tcPr>
            <w:tcW w:w="3081" w:type="dxa"/>
          </w:tcPr>
          <w:p w:rsidR="00657C68" w:rsidRDefault="006A5F70" w:rsidP="003950C7">
            <w:r>
              <w:t>Note that this is similar to WP 20. WP 20 addresses versions of models, for example alternative designs for a building that might be selected from a list of alternatives in an application. WP 6 addresses adding “data times” (when data was created or modified) and/or “valid times” (real world time when data represents reality and real world time when data no longer represents reality).</w:t>
            </w:r>
          </w:p>
        </w:tc>
      </w:tr>
      <w:tr w:rsidR="00657C68" w:rsidRPr="006A5F70" w:rsidTr="003950C7">
        <w:tc>
          <w:tcPr>
            <w:tcW w:w="3080" w:type="dxa"/>
          </w:tcPr>
          <w:p w:rsidR="00657C68" w:rsidRDefault="00657C68" w:rsidP="00657C68">
            <w:r>
              <w:t>7. Addition of a utility networks module</w:t>
            </w:r>
          </w:p>
        </w:tc>
        <w:tc>
          <w:tcPr>
            <w:tcW w:w="3081" w:type="dxa"/>
          </w:tcPr>
          <w:p w:rsidR="00657C68" w:rsidRPr="00591439" w:rsidRDefault="00657C68" w:rsidP="00657C68">
            <w:pPr>
              <w:rPr>
                <w:lang w:val="de-DE"/>
              </w:rPr>
            </w:pPr>
            <w:r w:rsidRPr="00591439">
              <w:rPr>
                <w:lang w:val="de-DE"/>
              </w:rPr>
              <w:t xml:space="preserve">SIG 3D, </w:t>
            </w:r>
            <w:proofErr w:type="spellStart"/>
            <w:r w:rsidRPr="00591439">
              <w:rPr>
                <w:lang w:val="de-DE"/>
              </w:rPr>
              <w:t>Geonovum</w:t>
            </w:r>
            <w:proofErr w:type="spellEnd"/>
            <w:r w:rsidRPr="00591439">
              <w:rPr>
                <w:lang w:val="de-DE"/>
              </w:rPr>
              <w:t>, TU Berlin, OSGB</w:t>
            </w:r>
          </w:p>
        </w:tc>
        <w:tc>
          <w:tcPr>
            <w:tcW w:w="3081" w:type="dxa"/>
          </w:tcPr>
          <w:p w:rsidR="00657C68" w:rsidRPr="006A5F70" w:rsidRDefault="006A5F70" w:rsidP="003950C7">
            <w:pPr>
              <w:rPr>
                <w:lang w:val="en-US"/>
              </w:rPr>
            </w:pPr>
            <w:r>
              <w:rPr>
                <w:lang w:val="en-US"/>
              </w:rPr>
              <w:t>The goal is to represent the networks in such a way that it supports the analytical needs of utility network operations.</w:t>
            </w:r>
          </w:p>
        </w:tc>
      </w:tr>
      <w:tr w:rsidR="00657C68" w:rsidTr="003950C7">
        <w:tc>
          <w:tcPr>
            <w:tcW w:w="3080" w:type="dxa"/>
          </w:tcPr>
          <w:p w:rsidR="00657C68" w:rsidRDefault="00657C68" w:rsidP="00657C68">
            <w:r>
              <w:t xml:space="preserve">8. Addition of Volumetric Building Elements and/or IFC Harmonisation </w:t>
            </w:r>
            <w:r>
              <w:tab/>
            </w:r>
          </w:p>
        </w:tc>
        <w:tc>
          <w:tcPr>
            <w:tcW w:w="3081" w:type="dxa"/>
          </w:tcPr>
          <w:p w:rsidR="00657C68" w:rsidRDefault="00657C68" w:rsidP="00657C68">
            <w:r>
              <w:t xml:space="preserve">SIG 3D, </w:t>
            </w:r>
            <w:proofErr w:type="spellStart"/>
            <w:r>
              <w:t>Geonovum</w:t>
            </w:r>
            <w:proofErr w:type="spellEnd"/>
          </w:p>
        </w:tc>
        <w:tc>
          <w:tcPr>
            <w:tcW w:w="3081" w:type="dxa"/>
          </w:tcPr>
          <w:p w:rsidR="00657C68" w:rsidRDefault="00657C68" w:rsidP="003950C7">
            <w:r>
              <w:t xml:space="preserve">May be some feedback from the Quality </w:t>
            </w:r>
            <w:r w:rsidR="006A5F70">
              <w:t>Interoperability</w:t>
            </w:r>
            <w:r>
              <w:t xml:space="preserve"> Experiment</w:t>
            </w:r>
          </w:p>
        </w:tc>
      </w:tr>
      <w:tr w:rsidR="00657C68" w:rsidTr="003950C7">
        <w:tc>
          <w:tcPr>
            <w:tcW w:w="3080" w:type="dxa"/>
          </w:tcPr>
          <w:p w:rsidR="00657C68" w:rsidRDefault="00657C68" w:rsidP="00CA5EAC">
            <w:r>
              <w:t>9. Addition or Enhancement of CityGML</w:t>
            </w:r>
            <w:r w:rsidR="00CA5EAC">
              <w:t xml:space="preserve"> m</w:t>
            </w:r>
            <w:r>
              <w:t xml:space="preserve">etadata and Complex Attributes </w:t>
            </w:r>
            <w:r>
              <w:tab/>
            </w:r>
          </w:p>
        </w:tc>
        <w:tc>
          <w:tcPr>
            <w:tcW w:w="3081" w:type="dxa"/>
          </w:tcPr>
          <w:p w:rsidR="00657C68" w:rsidRDefault="00657C68" w:rsidP="00657C68">
            <w:r>
              <w:t>SIG 3D, TUM, OS</w:t>
            </w:r>
            <w:r w:rsidR="00CA5EAC">
              <w:t>GB</w:t>
            </w:r>
          </w:p>
        </w:tc>
        <w:tc>
          <w:tcPr>
            <w:tcW w:w="3081" w:type="dxa"/>
          </w:tcPr>
          <w:p w:rsidR="00657C68" w:rsidRDefault="00657C68" w:rsidP="003950C7"/>
        </w:tc>
      </w:tr>
      <w:tr w:rsidR="00CA5EAC" w:rsidTr="003950C7">
        <w:tc>
          <w:tcPr>
            <w:tcW w:w="3080" w:type="dxa"/>
          </w:tcPr>
          <w:p w:rsidR="00CA5EAC" w:rsidRDefault="00CA5EAC" w:rsidP="00CA5EAC">
            <w:r>
              <w:lastRenderedPageBreak/>
              <w:t xml:space="preserve">10. Additional Semantic Structures for Buildings – e.g. Storeys </w:t>
            </w:r>
            <w:r>
              <w:tab/>
            </w:r>
            <w:r>
              <w:tab/>
            </w:r>
            <w:r>
              <w:tab/>
            </w:r>
          </w:p>
        </w:tc>
        <w:tc>
          <w:tcPr>
            <w:tcW w:w="3081" w:type="dxa"/>
          </w:tcPr>
          <w:p w:rsidR="00CA5EAC" w:rsidRDefault="00CA5EAC" w:rsidP="00657C68">
            <w:r>
              <w:t>SIG 3D, TUM, OSGB</w:t>
            </w:r>
          </w:p>
        </w:tc>
        <w:tc>
          <w:tcPr>
            <w:tcW w:w="3081" w:type="dxa"/>
          </w:tcPr>
          <w:p w:rsidR="00CA5EAC" w:rsidRDefault="00CA5EAC" w:rsidP="003950C7">
            <w:r>
              <w:t xml:space="preserve">May be tied to </w:t>
            </w:r>
            <w:proofErr w:type="spellStart"/>
            <w:r>
              <w:t>LoD</w:t>
            </w:r>
            <w:proofErr w:type="spellEnd"/>
            <w:r>
              <w:t xml:space="preserve"> concept. Should coordinated with </w:t>
            </w:r>
            <w:proofErr w:type="spellStart"/>
            <w:r>
              <w:t>IndoorGML</w:t>
            </w:r>
            <w:proofErr w:type="spellEnd"/>
          </w:p>
        </w:tc>
      </w:tr>
      <w:tr w:rsidR="00CA5EAC" w:rsidTr="003950C7">
        <w:tc>
          <w:tcPr>
            <w:tcW w:w="3080" w:type="dxa"/>
          </w:tcPr>
          <w:p w:rsidR="00CA5EAC" w:rsidRDefault="00182D2E" w:rsidP="00182D2E">
            <w:r>
              <w:t xml:space="preserve">12. Changes to the Level-of-Detail  concepts </w:t>
            </w:r>
            <w:r>
              <w:tab/>
            </w:r>
          </w:p>
        </w:tc>
        <w:tc>
          <w:tcPr>
            <w:tcW w:w="3081" w:type="dxa"/>
          </w:tcPr>
          <w:p w:rsidR="00CA5EAC" w:rsidRPr="00510445" w:rsidRDefault="00182D2E" w:rsidP="00657C68">
            <w:pPr>
              <w:rPr>
                <w:lang w:val="es-ES"/>
              </w:rPr>
            </w:pPr>
            <w:r w:rsidRPr="00510445">
              <w:rPr>
                <w:lang w:val="es-ES"/>
              </w:rPr>
              <w:t xml:space="preserve">SIG 3D, TUM, TU </w:t>
            </w:r>
            <w:proofErr w:type="spellStart"/>
            <w:r w:rsidRPr="00510445">
              <w:rPr>
                <w:lang w:val="es-ES"/>
              </w:rPr>
              <w:t>Delft</w:t>
            </w:r>
            <w:proofErr w:type="spellEnd"/>
            <w:r w:rsidRPr="00510445">
              <w:rPr>
                <w:lang w:val="es-ES"/>
              </w:rPr>
              <w:t>, OS</w:t>
            </w:r>
          </w:p>
        </w:tc>
        <w:tc>
          <w:tcPr>
            <w:tcW w:w="3081" w:type="dxa"/>
          </w:tcPr>
          <w:p w:rsidR="00CA5EAC" w:rsidRDefault="00182D2E" w:rsidP="003950C7">
            <w:r>
              <w:t xml:space="preserve">May relate to </w:t>
            </w:r>
            <w:proofErr w:type="spellStart"/>
            <w:r>
              <w:t>IndoorGML</w:t>
            </w:r>
            <w:proofErr w:type="spellEnd"/>
            <w:r>
              <w:t xml:space="preserve">. Need to take care not to damage success of existing </w:t>
            </w:r>
            <w:proofErr w:type="spellStart"/>
            <w:r>
              <w:t>LoD</w:t>
            </w:r>
            <w:proofErr w:type="spellEnd"/>
            <w:r>
              <w:t xml:space="preserve"> concept.</w:t>
            </w:r>
          </w:p>
        </w:tc>
      </w:tr>
      <w:tr w:rsidR="00182D2E" w:rsidTr="003950C7">
        <w:tc>
          <w:tcPr>
            <w:tcW w:w="3080" w:type="dxa"/>
          </w:tcPr>
          <w:p w:rsidR="00182D2E" w:rsidRDefault="00182D2E" w:rsidP="00182D2E">
            <w:r>
              <w:t xml:space="preserve">13. No Dependency on GML Geometry Representation in the Conceptual Model </w:t>
            </w:r>
            <w:r>
              <w:tab/>
            </w:r>
          </w:p>
        </w:tc>
        <w:tc>
          <w:tcPr>
            <w:tcW w:w="3081" w:type="dxa"/>
          </w:tcPr>
          <w:p w:rsidR="00182D2E" w:rsidRDefault="00FC0562" w:rsidP="00657C68">
            <w:r>
              <w:t>&lt;If no participation by 31.01.2014 will be deleted&gt;</w:t>
            </w:r>
          </w:p>
        </w:tc>
        <w:tc>
          <w:tcPr>
            <w:tcW w:w="3081" w:type="dxa"/>
          </w:tcPr>
          <w:p w:rsidR="00182D2E" w:rsidRDefault="00FC0562" w:rsidP="003950C7">
            <w:r>
              <w:t>This has been considered by other OGC SWGs. The idea is to treat use of GML as part of the encoding rather than the conceptual model.</w:t>
            </w:r>
          </w:p>
        </w:tc>
      </w:tr>
      <w:tr w:rsidR="00FC0562" w:rsidTr="003950C7">
        <w:tc>
          <w:tcPr>
            <w:tcW w:w="3080" w:type="dxa"/>
          </w:tcPr>
          <w:p w:rsidR="00FC0562" w:rsidRDefault="00FC0562" w:rsidP="00FC0562">
            <w:r>
              <w:t xml:space="preserve">14. Enhancement of Implicit Geometries or Addition of Parameterized Prototypes </w:t>
            </w:r>
          </w:p>
        </w:tc>
        <w:tc>
          <w:tcPr>
            <w:tcW w:w="3081" w:type="dxa"/>
          </w:tcPr>
          <w:p w:rsidR="00FC0562" w:rsidRDefault="00FC0562" w:rsidP="00657C68">
            <w:proofErr w:type="spellStart"/>
            <w:r>
              <w:t>OpenSitePlan</w:t>
            </w:r>
            <w:proofErr w:type="spellEnd"/>
          </w:p>
        </w:tc>
        <w:tc>
          <w:tcPr>
            <w:tcW w:w="3081" w:type="dxa"/>
          </w:tcPr>
          <w:p w:rsidR="00FC0562" w:rsidRDefault="00FC0562" w:rsidP="003950C7">
            <w:r>
              <w:t>More flexibility in re-using geometry.</w:t>
            </w:r>
          </w:p>
        </w:tc>
      </w:tr>
      <w:tr w:rsidR="00FC0562" w:rsidTr="003950C7">
        <w:tc>
          <w:tcPr>
            <w:tcW w:w="3080" w:type="dxa"/>
          </w:tcPr>
          <w:p w:rsidR="00FC0562" w:rsidRDefault="00FC0562" w:rsidP="00FC0562">
            <w:r>
              <w:t>15. Redesign of the structure of the specification into modular form.</w:t>
            </w:r>
          </w:p>
        </w:tc>
        <w:tc>
          <w:tcPr>
            <w:tcW w:w="3081" w:type="dxa"/>
          </w:tcPr>
          <w:p w:rsidR="00FC0562" w:rsidRDefault="00FC0562" w:rsidP="00657C68"/>
        </w:tc>
        <w:tc>
          <w:tcPr>
            <w:tcW w:w="3081" w:type="dxa"/>
          </w:tcPr>
          <w:p w:rsidR="00FC0562" w:rsidRDefault="00FC0562" w:rsidP="003950C7">
            <w:r>
              <w:t>For example, better separation of informative and normative content. Logically handled by editors and may be required by OGC.</w:t>
            </w:r>
          </w:p>
        </w:tc>
      </w:tr>
      <w:tr w:rsidR="00FC0562" w:rsidTr="003950C7">
        <w:tc>
          <w:tcPr>
            <w:tcW w:w="3080" w:type="dxa"/>
          </w:tcPr>
          <w:p w:rsidR="00FC0562" w:rsidRDefault="00B213A5" w:rsidP="00B213A5">
            <w:r>
              <w:t xml:space="preserve">16. INSPIRE Harmonisation </w:t>
            </w:r>
          </w:p>
        </w:tc>
        <w:tc>
          <w:tcPr>
            <w:tcW w:w="3081" w:type="dxa"/>
          </w:tcPr>
          <w:p w:rsidR="00FC0562" w:rsidRDefault="00B213A5" w:rsidP="00657C68">
            <w:r>
              <w:t xml:space="preserve">IGN (review role),  </w:t>
            </w:r>
            <w:proofErr w:type="spellStart"/>
            <w:r>
              <w:t>Geonovum</w:t>
            </w:r>
            <w:proofErr w:type="spellEnd"/>
            <w:r>
              <w:t xml:space="preserve"> (review role), TUM, SIG 3D</w:t>
            </w:r>
          </w:p>
        </w:tc>
        <w:tc>
          <w:tcPr>
            <w:tcW w:w="3081" w:type="dxa"/>
          </w:tcPr>
          <w:p w:rsidR="00FC0562" w:rsidRDefault="00FC0562" w:rsidP="003950C7"/>
        </w:tc>
      </w:tr>
      <w:tr w:rsidR="00B213A5" w:rsidTr="003950C7">
        <w:tc>
          <w:tcPr>
            <w:tcW w:w="3080" w:type="dxa"/>
          </w:tcPr>
          <w:p w:rsidR="00B213A5" w:rsidRDefault="00B213A5" w:rsidP="00B213A5">
            <w:r>
              <w:t xml:space="preserve">17. Synchronization with GML, including Future New GML Versions </w:t>
            </w:r>
            <w:r>
              <w:tab/>
            </w:r>
          </w:p>
        </w:tc>
        <w:tc>
          <w:tcPr>
            <w:tcW w:w="3081" w:type="dxa"/>
          </w:tcPr>
          <w:p w:rsidR="00B213A5" w:rsidRDefault="00B213A5" w:rsidP="00657C68">
            <w:proofErr w:type="spellStart"/>
            <w:r>
              <w:t>Geonovum</w:t>
            </w:r>
            <w:proofErr w:type="spellEnd"/>
          </w:p>
        </w:tc>
        <w:tc>
          <w:tcPr>
            <w:tcW w:w="3081" w:type="dxa"/>
          </w:tcPr>
          <w:p w:rsidR="00B213A5" w:rsidRDefault="00B213A5" w:rsidP="00B213A5">
            <w:r>
              <w:t>May be related to WP 13.</w:t>
            </w:r>
          </w:p>
        </w:tc>
      </w:tr>
      <w:tr w:rsidR="00B213A5" w:rsidTr="003950C7">
        <w:tc>
          <w:tcPr>
            <w:tcW w:w="3080" w:type="dxa"/>
          </w:tcPr>
          <w:p w:rsidR="00B213A5" w:rsidRDefault="00B213A5" w:rsidP="00B213A5">
            <w:r>
              <w:t xml:space="preserve">19. Removal or Replacement of </w:t>
            </w:r>
            <w:proofErr w:type="spellStart"/>
            <w:r>
              <w:t>TexturedSurface</w:t>
            </w:r>
            <w:proofErr w:type="spellEnd"/>
            <w:r>
              <w:t xml:space="preserve"> Module</w:t>
            </w:r>
            <w:r>
              <w:tab/>
            </w:r>
            <w:r>
              <w:tab/>
            </w:r>
          </w:p>
        </w:tc>
        <w:tc>
          <w:tcPr>
            <w:tcW w:w="3081" w:type="dxa"/>
          </w:tcPr>
          <w:p w:rsidR="00B213A5" w:rsidRDefault="00B213A5" w:rsidP="00657C68">
            <w:r>
              <w:t>SWG</w:t>
            </w:r>
          </w:p>
        </w:tc>
        <w:tc>
          <w:tcPr>
            <w:tcW w:w="3081" w:type="dxa"/>
          </w:tcPr>
          <w:p w:rsidR="00B213A5" w:rsidRDefault="00B213A5" w:rsidP="003950C7">
            <w:r>
              <w:t>Limited work but retained for visibility.</w:t>
            </w:r>
          </w:p>
        </w:tc>
      </w:tr>
      <w:tr w:rsidR="00B213A5" w:rsidTr="003950C7">
        <w:tc>
          <w:tcPr>
            <w:tcW w:w="3080" w:type="dxa"/>
          </w:tcPr>
          <w:p w:rsidR="00B213A5" w:rsidRDefault="009D4CC5" w:rsidP="009D4CC5">
            <w:r>
              <w:t xml:space="preserve">20. Versioning of Models or Parts of Models </w:t>
            </w:r>
          </w:p>
        </w:tc>
        <w:tc>
          <w:tcPr>
            <w:tcW w:w="3081" w:type="dxa"/>
          </w:tcPr>
          <w:p w:rsidR="00B213A5" w:rsidRDefault="00B213A5" w:rsidP="00657C68"/>
        </w:tc>
        <w:tc>
          <w:tcPr>
            <w:tcW w:w="3081" w:type="dxa"/>
          </w:tcPr>
          <w:p w:rsidR="00B213A5" w:rsidRDefault="009D4CC5" w:rsidP="003950C7">
            <w:r>
              <w:t>Not the same but WP 6 might consider adding this to their scope. Implementations probably similar.</w:t>
            </w:r>
          </w:p>
        </w:tc>
      </w:tr>
      <w:tr w:rsidR="009D4CC5" w:rsidTr="003950C7">
        <w:tc>
          <w:tcPr>
            <w:tcW w:w="3080" w:type="dxa"/>
          </w:tcPr>
          <w:p w:rsidR="009D4CC5" w:rsidRDefault="009D4CC5" w:rsidP="009D4CC5">
            <w:r>
              <w:t xml:space="preserve">21. Separation of model and encoding </w:t>
            </w:r>
            <w:r>
              <w:tab/>
            </w:r>
            <w:r>
              <w:tab/>
            </w:r>
          </w:p>
        </w:tc>
        <w:tc>
          <w:tcPr>
            <w:tcW w:w="3081" w:type="dxa"/>
          </w:tcPr>
          <w:p w:rsidR="009D4CC5" w:rsidRDefault="009D4CC5" w:rsidP="009D4CC5">
            <w:r>
              <w:t xml:space="preserve">IGN, OSGB, </w:t>
            </w:r>
            <w:proofErr w:type="spellStart"/>
            <w:r>
              <w:t>OpenSitePlan</w:t>
            </w:r>
            <w:proofErr w:type="spellEnd"/>
          </w:p>
          <w:p w:rsidR="009D4CC5" w:rsidRDefault="009D4CC5" w:rsidP="00657C68"/>
        </w:tc>
        <w:tc>
          <w:tcPr>
            <w:tcW w:w="3081" w:type="dxa"/>
          </w:tcPr>
          <w:p w:rsidR="009D4CC5" w:rsidRDefault="009D4CC5" w:rsidP="003950C7">
            <w:r>
              <w:t xml:space="preserve">Related to WP 12. </w:t>
            </w:r>
          </w:p>
        </w:tc>
      </w:tr>
      <w:bookmarkEnd w:id="0"/>
    </w:tbl>
    <w:p w:rsidR="003950C7" w:rsidRDefault="003950C7" w:rsidP="003950C7"/>
    <w:sectPr w:rsidR="003950C7" w:rsidSect="0011007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39F" w:rsidRDefault="001C639F" w:rsidP="00597958">
      <w:pPr>
        <w:spacing w:after="0" w:line="240" w:lineRule="auto"/>
      </w:pPr>
      <w:r>
        <w:separator/>
      </w:r>
    </w:p>
  </w:endnote>
  <w:endnote w:type="continuationSeparator" w:id="0">
    <w:p w:rsidR="001C639F" w:rsidRDefault="001C639F" w:rsidP="0059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58" w:rsidRDefault="005979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58" w:rsidRDefault="005979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58" w:rsidRDefault="00597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39F" w:rsidRDefault="001C639F" w:rsidP="00597958">
      <w:pPr>
        <w:spacing w:after="0" w:line="240" w:lineRule="auto"/>
      </w:pPr>
      <w:r>
        <w:separator/>
      </w:r>
    </w:p>
  </w:footnote>
  <w:footnote w:type="continuationSeparator" w:id="0">
    <w:p w:rsidR="001C639F" w:rsidRDefault="001C639F" w:rsidP="00597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58" w:rsidRDefault="005979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58" w:rsidRDefault="005979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58" w:rsidRDefault="005979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50C7"/>
    <w:rsid w:val="00110071"/>
    <w:rsid w:val="00182D2E"/>
    <w:rsid w:val="001C639F"/>
    <w:rsid w:val="00371E6C"/>
    <w:rsid w:val="003950C7"/>
    <w:rsid w:val="00510445"/>
    <w:rsid w:val="00591439"/>
    <w:rsid w:val="00597958"/>
    <w:rsid w:val="0062023A"/>
    <w:rsid w:val="006230D3"/>
    <w:rsid w:val="00657C68"/>
    <w:rsid w:val="00670063"/>
    <w:rsid w:val="006A5F70"/>
    <w:rsid w:val="009D4CC5"/>
    <w:rsid w:val="00A45F33"/>
    <w:rsid w:val="00B213A5"/>
    <w:rsid w:val="00B87466"/>
    <w:rsid w:val="00C418FA"/>
    <w:rsid w:val="00CA5EAC"/>
    <w:rsid w:val="00E33187"/>
    <w:rsid w:val="00FC0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0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7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958"/>
  </w:style>
  <w:style w:type="paragraph" w:styleId="Footer">
    <w:name w:val="footer"/>
    <w:basedOn w:val="Normal"/>
    <w:link w:val="FooterChar"/>
    <w:uiPriority w:val="99"/>
    <w:unhideWhenUsed/>
    <w:rsid w:val="00597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2013-12-10T21:08:00Z</dcterms:created>
  <dcterms:modified xsi:type="dcterms:W3CDTF">2013-12-10T21:08:00Z</dcterms:modified>
</cp:coreProperties>
</file>