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Федотов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Константинович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графики изменения числа особей в каждой из трех групп:</w:t>
      </w:r>
    </w:p>
    <w:p>
      <w:pPr>
        <w:numPr>
          <w:ilvl w:val="0"/>
          <w:numId w:val="1001"/>
        </w:numPr>
      </w:pPr>
      <w:r>
        <w:t xml:space="preserve">количество инфицированных особей в начальный момент времени.</w:t>
      </w:r>
    </w:p>
    <w:p>
      <w:pPr>
        <w:numPr>
          <w:ilvl w:val="0"/>
          <w:numId w:val="1001"/>
        </w:numPr>
      </w:pPr>
      <w:r>
        <w:t xml:space="preserve">количество восприимчивых к болезни особей в начальный момент времени.</w:t>
      </w:r>
    </w:p>
    <w:p>
      <w:pPr>
        <w:numPr>
          <w:ilvl w:val="0"/>
          <w:numId w:val="1001"/>
        </w:numPr>
      </w:pPr>
      <w:r>
        <w:t xml:space="preserve">количество здоровых особей с иммунитетом в начальный момент времени</w:t>
      </w:r>
    </w:p>
    <w:p>
      <w:pPr>
        <w:pStyle w:val="FirstParagraph"/>
      </w:pPr>
      <w:r>
        <w:t xml:space="preserve">Рассмотреть, как будет протекать эпидемия в разных случаях:</w:t>
      </w:r>
      <w:r>
        <w:t xml:space="preserve"> </w:t>
      </w:r>
      <w:r>
        <w:t xml:space="preserve">-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2"/>
        </w:numPr>
        <w:pStyle w:val="Compact"/>
      </w:pP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0"/>
    <w:bookmarkStart w:id="4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теоретическое-введение"/>
    <w:p>
      <w:pPr>
        <w:pStyle w:val="Heading2"/>
      </w:pPr>
      <w:r>
        <w:t xml:space="preserve">Теоретическое введение</w:t>
      </w:r>
    </w:p>
    <w:bookmarkStart w:id="21" w:name="задача-об-эпидемии"/>
    <w:p>
      <w:pPr>
        <w:pStyle w:val="Heading3"/>
      </w:pPr>
      <w:r>
        <w:t xml:space="preserve">Задача об эпидемии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 N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S(t). Вторая группа – это числоинфицированных особей, которые также при этом являются распространителями инфекции, обозначим их I(t). А третья группа, обозначающаяся через R(t) – это здоровые особи с иммунитетом к болезни.</w:t>
      </w:r>
    </w:p>
    <w:p>
      <w:pPr>
        <w:pStyle w:val="BodyText"/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 S(t) 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S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I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R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коэффициент заболеваемости и выздоровления соответственно.</w:t>
      </w:r>
    </w:p>
    <w:p>
      <w:pPr>
        <w:pStyle w:val="BodyText"/>
      </w:pPr>
      <w:r>
        <w:t xml:space="preserve">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End w:id="22"/>
    <w:bookmarkStart w:id="23" w:name="условие-моего-варианта"/>
    <w:p>
      <w:pPr>
        <w:pStyle w:val="Heading2"/>
      </w:pPr>
      <w:r>
        <w:t xml:space="preserve">Условие моего варианта</w:t>
      </w:r>
    </w:p>
    <w:p>
      <w:pPr>
        <w:pStyle w:val="FirstParagraph"/>
      </w:pPr>
      <w:r>
        <w:t xml:space="preserve">Вариант 64:</w:t>
      </w:r>
    </w:p>
    <w:p>
      <w:pPr>
        <w:numPr>
          <w:ilvl w:val="0"/>
          <w:numId w:val="1003"/>
        </w:numPr>
        <w:pStyle w:val="Compact"/>
      </w:pPr>
      <w:r>
        <w:t xml:space="preserve">N = 14987</w:t>
      </w:r>
    </w:p>
    <w:p>
      <w:pPr>
        <w:numPr>
          <w:ilvl w:val="0"/>
          <w:numId w:val="1003"/>
        </w:numPr>
        <w:pStyle w:val="Compact"/>
      </w:pPr>
      <w:r>
        <w:t xml:space="preserve">I(0) = 187</w:t>
      </w:r>
    </w:p>
    <w:p>
      <w:pPr>
        <w:numPr>
          <w:ilvl w:val="0"/>
          <w:numId w:val="1003"/>
        </w:numPr>
        <w:pStyle w:val="Compact"/>
      </w:pPr>
      <w:r>
        <w:t xml:space="preserve">R(0) = 68</w:t>
      </w:r>
    </w:p>
    <w:p>
      <w:pPr>
        <w:numPr>
          <w:ilvl w:val="0"/>
          <w:numId w:val="1003"/>
        </w:numPr>
        <w:pStyle w:val="Compact"/>
      </w:pPr>
      <w:r>
        <w:t xml:space="preserve">S(0)=N - I(0) - R(0)</w:t>
      </w:r>
    </w:p>
    <w:p>
      <w:pPr>
        <w:numPr>
          <w:ilvl w:val="0"/>
          <w:numId w:val="1003"/>
        </w:numPr>
        <w:pStyle w:val="Compact"/>
      </w:pPr>
      <w:r>
        <w:t xml:space="preserve">a = 0.011</w:t>
      </w:r>
    </w:p>
    <w:p>
      <w:pPr>
        <w:numPr>
          <w:ilvl w:val="0"/>
          <w:numId w:val="1003"/>
        </w:numPr>
        <w:pStyle w:val="Compact"/>
      </w:pPr>
      <w:r>
        <w:t xml:space="preserve">b = 0.28</w:t>
      </w:r>
    </w:p>
    <w:bookmarkEnd w:id="23"/>
    <w:bookmarkStart w:id="38" w:name="код-на-python"/>
    <w:p>
      <w:pPr>
        <w:pStyle w:val="Heading2"/>
      </w:pPr>
      <w:r>
        <w:t xml:space="preserve">Код на Python</w:t>
      </w:r>
    </w:p>
    <w:p>
      <w:pPr>
        <w:numPr>
          <w:ilvl w:val="0"/>
          <w:numId w:val="1004"/>
        </w:numPr>
        <w:pStyle w:val="Compact"/>
      </w:pPr>
      <w:r>
        <w:t xml:space="preserve">Зададим начальные условия (рис. 1).</w:t>
      </w:r>
    </w:p>
    <w:p>
      <w:pPr>
        <w:pStyle w:val="CaptionedFigure"/>
      </w:pPr>
      <w:bookmarkStart w:id="25" w:name="fig:001"/>
      <w:r>
        <w:drawing>
          <wp:inline>
            <wp:extent cx="5334000" cy="733777"/>
            <wp:effectExtent b="0" l="0" r="0" t="0"/>
            <wp:docPr descr="Figure 1: Начальные условия" title="" id="1" name="Picture"/>
            <a:graphic>
              <a:graphicData uri="http://schemas.openxmlformats.org/drawingml/2006/picture">
                <pic:pic>
                  <pic:nvPicPr>
                    <pic:cNvPr descr="images\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Начальные условия</w:t>
      </w:r>
    </w:p>
    <w:p>
      <w:pPr>
        <w:numPr>
          <w:ilvl w:val="0"/>
          <w:numId w:val="1005"/>
        </w:numPr>
        <w:pStyle w:val="Compact"/>
      </w:pPr>
      <w:r>
        <w:t xml:space="preserve">Начальные значения в момент времени 0 (рис. 2).</w:t>
      </w:r>
    </w:p>
    <w:p>
      <w:pPr>
        <w:pStyle w:val="CaptionedFigure"/>
      </w:pPr>
      <w:bookmarkStart w:id="27" w:name="fig:002"/>
      <w:r>
        <w:drawing>
          <wp:inline>
            <wp:extent cx="4464423" cy="361149"/>
            <wp:effectExtent b="0" l="0" r="0" t="0"/>
            <wp:docPr descr="Figure 2: Начальные значения" title="" id="1" name="Picture"/>
            <a:graphic>
              <a:graphicData uri="http://schemas.openxmlformats.org/drawingml/2006/picture">
                <pic:pic>
                  <pic:nvPicPr>
                    <pic:cNvPr descr="images\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423" cy="361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Начальные значения</w:t>
      </w:r>
    </w:p>
    <w:p>
      <w:pPr>
        <w:numPr>
          <w:ilvl w:val="0"/>
          <w:numId w:val="1006"/>
        </w:numPr>
        <w:pStyle w:val="Compact"/>
      </w:pPr>
      <w:r>
        <w:t xml:space="preserve">Задаем интервал и шаг (рис. 3).</w:t>
      </w:r>
    </w:p>
    <w:p>
      <w:pPr>
        <w:pStyle w:val="CaptionedFigure"/>
      </w:pPr>
      <w:bookmarkStart w:id="29" w:name="fig:003"/>
      <w:r>
        <w:drawing>
          <wp:inline>
            <wp:extent cx="2297526" cy="322729"/>
            <wp:effectExtent b="0" l="0" r="0" t="0"/>
            <wp:docPr descr="Figure 3: Интервал и шаг" title="" id="1" name="Picture"/>
            <a:graphic>
              <a:graphicData uri="http://schemas.openxmlformats.org/drawingml/2006/picture">
                <pic:pic>
                  <pic:nvPicPr>
                    <pic:cNvPr descr="images\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526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3: Интервал и шаг</w:t>
      </w:r>
    </w:p>
    <w:p>
      <w:pPr>
        <w:numPr>
          <w:ilvl w:val="0"/>
          <w:numId w:val="1007"/>
        </w:numPr>
        <w:pStyle w:val="Compact"/>
      </w:pPr>
      <w:r>
        <w:t xml:space="preserve">Напишем функцию для решения системы дифференциальных уравнений для первого случая (рис. 4).</w:t>
      </w:r>
    </w:p>
    <w:p>
      <w:pPr>
        <w:pStyle w:val="CaptionedFigure"/>
      </w:pPr>
      <w:bookmarkStart w:id="31" w:name="fig:004"/>
      <w:r>
        <w:drawing>
          <wp:inline>
            <wp:extent cx="4003381" cy="906715"/>
            <wp:effectExtent b="0" l="0" r="0" t="0"/>
            <wp:docPr descr="Figure 4: Функция для решения уравнений для I(0) \leq I^{*}" title="" id="1" name="Picture"/>
            <a:graphic>
              <a:graphicData uri="http://schemas.openxmlformats.org/drawingml/2006/picture">
                <pic:pic>
                  <pic:nvPicPr>
                    <pic:cNvPr descr="images\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381" cy="906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4: Функция для решения уравнений для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8"/>
        </w:numPr>
        <w:pStyle w:val="Compact"/>
      </w:pPr>
      <w:r>
        <w:t xml:space="preserve">Напишем функцию для решения системы дифференциальных уравнений для второго случая (рис. 5).</w:t>
      </w:r>
    </w:p>
    <w:p>
      <w:pPr>
        <w:pStyle w:val="CaptionedFigure"/>
      </w:pPr>
      <w:bookmarkStart w:id="33" w:name="fig:005"/>
      <w:r>
        <w:drawing>
          <wp:inline>
            <wp:extent cx="2858460" cy="875979"/>
            <wp:effectExtent b="0" l="0" r="0" t="0"/>
            <wp:docPr descr="Figure 5: Функция для решения уравнений для I(0) \leq I^{*}" title="" id="1" name="Picture"/>
            <a:graphic>
              <a:graphicData uri="http://schemas.openxmlformats.org/drawingml/2006/picture">
                <pic:pic>
                  <pic:nvPicPr>
                    <pic:cNvPr descr="images\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60" cy="875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5: Функция для решения уравнений для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9"/>
        </w:numPr>
        <w:pStyle w:val="Compact"/>
      </w:pPr>
      <w:r>
        <w:t xml:space="preserve">Построим график изменения для случая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] (рис. 6).</w:t>
      </w:r>
    </w:p>
    <w:p>
      <w:pPr>
        <w:pStyle w:val="CaptionedFigure"/>
      </w:pPr>
      <w:bookmarkStart w:id="35" w:name="fig:006"/>
      <w:r>
        <w:drawing>
          <wp:inline>
            <wp:extent cx="3158137" cy="768403"/>
            <wp:effectExtent b="0" l="0" r="0" t="0"/>
            <wp:docPr descr="Figure 6: I(0) \leq I^{*}" title="" id="1" name="Picture"/>
            <a:graphic>
              <a:graphicData uri="http://schemas.openxmlformats.org/drawingml/2006/picture">
                <pic:pic>
                  <pic:nvPicPr>
                    <pic:cNvPr descr="images\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137" cy="768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6: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10"/>
        </w:numPr>
        <w:pStyle w:val="Compact"/>
      </w:pPr>
      <w:r>
        <w:t xml:space="preserve">Построим график изменения для случая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] (рис. 7).</w:t>
      </w:r>
    </w:p>
    <w:p>
      <w:pPr>
        <w:pStyle w:val="CaptionedFigure"/>
      </w:pPr>
      <w:bookmarkStart w:id="37" w:name="fig:007"/>
      <w:r>
        <w:drawing>
          <wp:inline>
            <wp:extent cx="3419394" cy="822191"/>
            <wp:effectExtent b="0" l="0" r="0" t="0"/>
            <wp:docPr descr="Figure 7: I(0) &gt; I^{*}" title="" id="1" name="Picture"/>
            <a:graphic>
              <a:graphicData uri="http://schemas.openxmlformats.org/drawingml/2006/picture">
                <pic:pic>
                  <pic:nvPicPr>
                    <pic:cNvPr descr="images\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394" cy="822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7: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38"/>
    <w:bookmarkStart w:id="43" w:name="графики"/>
    <w:p>
      <w:pPr>
        <w:pStyle w:val="Heading2"/>
      </w:pPr>
      <w:r>
        <w:t xml:space="preserve">Графики</w:t>
      </w:r>
    </w:p>
    <w:p>
      <w:pPr>
        <w:pStyle w:val="FirstParagraph"/>
      </w:pPr>
      <w:r>
        <w:t xml:space="preserve">Графики изменения числа особей в каждой из трех групп при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] (рис. 8).</w:t>
      </w:r>
    </w:p>
    <w:p>
      <w:pPr>
        <w:pStyle w:val="CaptionedFigure"/>
      </w:pPr>
      <w:bookmarkStart w:id="40" w:name="fig:008"/>
      <w:r>
        <w:drawing>
          <wp:inline>
            <wp:extent cx="4057169" cy="2236053"/>
            <wp:effectExtent b="0" l="0" r="0" t="0"/>
            <wp:docPr descr="Figure 8: I(0) \leq I^{*}" title="" id="1" name="Picture"/>
            <a:graphic>
              <a:graphicData uri="http://schemas.openxmlformats.org/drawingml/2006/picture">
                <pic:pic>
                  <pic:nvPicPr>
                    <pic:cNvPr descr="image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169" cy="2236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8: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Графики изменения числа особей в каждой из трех групп при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] (рис. 8).</w:t>
      </w:r>
    </w:p>
    <w:p>
      <w:pPr>
        <w:pStyle w:val="CaptionedFigure"/>
      </w:pPr>
      <w:bookmarkStart w:id="42" w:name="fig:009"/>
      <w:r>
        <w:drawing>
          <wp:inline>
            <wp:extent cx="4487475" cy="2213001"/>
            <wp:effectExtent b="0" l="0" r="0" t="0"/>
            <wp:docPr descr="Figure 9: I(0) &gt; I^{*}" title="" id="1" name="Picture"/>
            <a:graphic>
              <a:graphicData uri="http://schemas.openxmlformats.org/drawingml/2006/picture">
                <pic:pic>
                  <pic:nvPicPr>
                    <pic:cNvPr descr="images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475" cy="2213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9: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43"/>
    <w:bookmarkEnd w:id="44"/>
    <w:bookmarkStart w:id="4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Построил графики изменения числа особей в каждой из трех групп:</w:t>
      </w:r>
    </w:p>
    <w:p>
      <w:pPr>
        <w:numPr>
          <w:ilvl w:val="0"/>
          <w:numId w:val="1011"/>
        </w:numPr>
      </w:pPr>
      <w:r>
        <w:t xml:space="preserve">количество инфицированных особей в начальный момент времени.</w:t>
      </w:r>
    </w:p>
    <w:p>
      <w:pPr>
        <w:numPr>
          <w:ilvl w:val="0"/>
          <w:numId w:val="1011"/>
        </w:numPr>
      </w:pPr>
      <w:r>
        <w:t xml:space="preserve">количество восприимчивых к болезни особей в начальный момент времени.</w:t>
      </w:r>
    </w:p>
    <w:p>
      <w:pPr>
        <w:numPr>
          <w:ilvl w:val="0"/>
          <w:numId w:val="1011"/>
        </w:numPr>
      </w:pPr>
      <w:r>
        <w:t xml:space="preserve">количество здоровых особей с иммунитетом в начальный момент времени</w:t>
      </w:r>
    </w:p>
    <w:p>
      <w:pPr>
        <w:pStyle w:val="FirstParagraph"/>
      </w:pPr>
      <w:r>
        <w:t xml:space="preserve">Рассмотрел, как будет протекать эпидемия в разных случаях:</w:t>
      </w:r>
      <w:r>
        <w:t xml:space="preserve"> </w:t>
      </w:r>
      <w:r>
        <w:t xml:space="preserve">-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12"/>
        </w:numPr>
        <w:pStyle w:val="Compact"/>
      </w:pP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Федотов Дмитрий Константинович</dc:creator>
  <dc:language>ru-RU</dc:language>
  <cp:keywords/>
  <dcterms:created xsi:type="dcterms:W3CDTF">2021-03-20T10:50:05Z</dcterms:created>
  <dcterms:modified xsi:type="dcterms:W3CDTF">2021-03-20T10:50:05Z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Задача об эпидемии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