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FTD OS Company Compiler Full Flow and Engineering Report</w:t>
      </w:r>
    </w:p>
    <w:p>
      <w:pPr>
        <w:jc w:val="left"/>
      </w:pPr>
      <w:r>
        <w:rPr>
          <w:b/>
          <w:color w:val="414141"/>
          <w:sz w:val="24"/>
        </w:rPr>
        <w:t>Sole owner operating model and multi tenant provisioning architecture</w:t>
      </w:r>
    </w:p>
    <w:p>
      <w:r>
        <w:rPr>
          <w:b/>
        </w:rPr>
        <w:t>Prepared for Alfreddie Postell II</w:t>
        <w:br/>
      </w:r>
      <w:r>
        <w:t>Engineering context date 22 September 2026</w:t>
        <w:br/>
      </w:r>
      <w:r>
        <w:t>Status Architecture direction and implementation plan</w:t>
      </w:r>
    </w:p>
    <w:p>
      <w:pPr>
        <w:pStyle w:val="Heading1"/>
      </w:pPr>
      <w:r>
        <w:t>Executive decision</w:t>
      </w:r>
    </w:p>
    <w:p>
      <w:r>
        <w:t>FTD_OS should use the Company Compiler as the single intake and planning system for every wholly owned company. The compiler may generate organizations with 1,000 or more logical positions, but it must separate organizational capacity from live provider accounts, paid licenses, service entitlements, and production authority.</w:t>
      </w:r>
    </w:p>
    <w:p>
      <w:r>
        <w:t>Alfreddie Postell II is the sole ultimate owner and final human authority for the companies and assets in scope. Shared ownership, minority approval, joint venture consent, and outside equity approval are disabled by default. Company, tenant, credential, data, budget, and audit boundaries remain separate because ownership does not merge provider accounts or security boundaries.</w:t>
      </w:r>
    </w:p>
    <w:p>
      <w:r>
        <w:t>The immediate engineering objective is a version controlled control plane that turns an approved COMPANY_BUILD_REQUEST into immutable plans, executes only tenant bound and human approved changes, verifies provider state, and preserves evidence and rollback data. The current workbooks and Apps Script files are planning sources and test fixtures. They are not production authorization.</w:t>
      </w:r>
    </w:p>
    <w:p>
      <w:pPr>
        <w:pStyle w:val="Heading1"/>
      </w:pPr>
      <w:r>
        <w:t>Source plans and conclusions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2376"/>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Source</w:t>
            </w:r>
          </w:p>
        </w:tc>
        <w:tc>
          <w:tcPr>
            <w:tcW w:type="dxa" w:w="288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Scope</w:t>
            </w:r>
          </w:p>
        </w:tc>
        <w:tc>
          <w:tcPr>
            <w:tcW w:type="dxa" w:w="288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Value</w:t>
            </w:r>
          </w:p>
        </w:tc>
        <w:tc>
          <w:tcPr>
            <w:tcW w:type="dxa" w:w="1872"/>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Current classification</w:t>
            </w:r>
          </w:p>
        </w:tc>
      </w:tr>
      <w:tr>
        <w:tc>
          <w:tcPr>
            <w:tcW w:type="dxa" w:w="2376"/>
            <w:vAlign w:val="center"/>
            <w:tcMar>
              <w:top w:w="100" w:type="dxa"/>
              <w:start w:w="120" w:type="dxa"/>
              <w:bottom w:w="100" w:type="dxa"/>
              <w:end w:w="120" w:type="dxa"/>
            </w:tcMar>
          </w:tcPr>
          <w:p>
            <w:pPr>
              <w:spacing w:after="0" w:line="252" w:lineRule="auto"/>
            </w:pPr>
            <w:r>
              <w:rPr>
                <w:rFonts w:ascii="Arial" w:hAnsi="Arial"/>
                <w:sz w:val="17"/>
              </w:rPr>
              <w:t>Hutchrok 1000 Agent Organization</w:t>
            </w:r>
          </w:p>
        </w:tc>
        <w:tc>
          <w:tcPr>
            <w:tcW w:type="dxa" w:w="2880"/>
            <w:vAlign w:val="center"/>
            <w:tcMar>
              <w:top w:w="100" w:type="dxa"/>
              <w:start w:w="120" w:type="dxa"/>
              <w:bottom w:w="100" w:type="dxa"/>
              <w:end w:w="120" w:type="dxa"/>
            </w:tcMar>
          </w:tcPr>
          <w:p>
            <w:pPr>
              <w:spacing w:after="0" w:line="252" w:lineRule="auto"/>
            </w:pPr>
            <w:r>
              <w:rPr>
                <w:rFonts w:ascii="Arial" w:hAnsi="Arial"/>
                <w:sz w:val="17"/>
              </w:rPr>
              <w:t>1,000 positions, 15 departments, 45 teams, 85 groups, 6,045 memberships</w:t>
            </w:r>
          </w:p>
        </w:tc>
        <w:tc>
          <w:tcPr>
            <w:tcW w:type="dxa" w:w="2880"/>
            <w:vAlign w:val="center"/>
            <w:tcMar>
              <w:top w:w="100" w:type="dxa"/>
              <w:start w:w="120" w:type="dxa"/>
              <w:bottom w:w="100" w:type="dxa"/>
              <w:end w:w="120" w:type="dxa"/>
            </w:tcMar>
          </w:tcPr>
          <w:p>
            <w:pPr>
              <w:spacing w:after="0" w:line="252" w:lineRule="auto"/>
            </w:pPr>
            <w:r>
              <w:rPr>
                <w:rFonts w:ascii="Arial" w:hAnsi="Arial"/>
                <w:sz w:val="17"/>
              </w:rPr>
              <w:t>Detailed organization and authority blueprint</w:t>
            </w:r>
          </w:p>
        </w:tc>
        <w:tc>
          <w:tcPr>
            <w:tcW w:type="dxa" w:w="1872"/>
            <w:vAlign w:val="center"/>
            <w:tcMar>
              <w:top w:w="100" w:type="dxa"/>
              <w:start w:w="120" w:type="dxa"/>
              <w:bottom w:w="100" w:type="dxa"/>
              <w:end w:w="120" w:type="dxa"/>
            </w:tcMar>
          </w:tcPr>
          <w:p>
            <w:pPr>
              <w:spacing w:after="0" w:line="252" w:lineRule="auto"/>
            </w:pPr>
            <w:r>
              <w:rPr>
                <w:rFonts w:ascii="Arial" w:hAnsi="Arial"/>
                <w:sz w:val="17"/>
              </w:rPr>
              <w:t>Planning only</w:t>
            </w:r>
          </w:p>
        </w:tc>
      </w:tr>
      <w:tr>
        <w:tc>
          <w:tcPr>
            <w:tcW w:type="dxa" w:w="2376"/>
            <w:shd w:fill="EAF2F8"/>
            <w:vAlign w:val="center"/>
            <w:tcMar>
              <w:top w:w="100" w:type="dxa"/>
              <w:start w:w="120" w:type="dxa"/>
              <w:bottom w:w="100" w:type="dxa"/>
              <w:end w:w="120" w:type="dxa"/>
            </w:tcMar>
          </w:tcPr>
          <w:p>
            <w:pPr>
              <w:spacing w:after="0" w:line="252" w:lineRule="auto"/>
            </w:pPr>
            <w:r>
              <w:rPr>
                <w:rFonts w:ascii="Arial" w:hAnsi="Arial"/>
                <w:sz w:val="17"/>
              </w:rPr>
              <w:t>RunnerGang Provisioning Flow</w:t>
            </w:r>
          </w:p>
        </w:tc>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Spreadsheet driven external membership import</w:t>
            </w:r>
          </w:p>
        </w:tc>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Batching, retry, locking, resumability</w:t>
            </w:r>
          </w:p>
        </w:tc>
        <w:tc>
          <w:tcPr>
            <w:tcW w:type="dxa" w:w="1872"/>
            <w:shd w:fill="EAF2F8"/>
            <w:vAlign w:val="center"/>
            <w:tcMar>
              <w:top w:w="100" w:type="dxa"/>
              <w:start w:w="120" w:type="dxa"/>
              <w:bottom w:w="100" w:type="dxa"/>
              <w:end w:w="120" w:type="dxa"/>
            </w:tcMar>
          </w:tcPr>
          <w:p>
            <w:pPr>
              <w:spacing w:after="0" w:line="252" w:lineRule="auto"/>
            </w:pPr>
            <w:r>
              <w:rPr>
                <w:rFonts w:ascii="Arial" w:hAnsi="Arial"/>
                <w:sz w:val="17"/>
              </w:rPr>
              <w:t>Unsafe credential and tenant boundary</w:t>
            </w:r>
          </w:p>
        </w:tc>
      </w:tr>
      <w:tr>
        <w:tc>
          <w:tcPr>
            <w:tcW w:type="dxa" w:w="2376"/>
            <w:vAlign w:val="center"/>
            <w:tcMar>
              <w:top w:w="100" w:type="dxa"/>
              <w:start w:w="120" w:type="dxa"/>
              <w:bottom w:w="100" w:type="dxa"/>
              <w:end w:w="120" w:type="dxa"/>
            </w:tcMar>
          </w:tcPr>
          <w:p>
            <w:pPr>
              <w:spacing w:after="0" w:line="252" w:lineRule="auto"/>
            </w:pPr>
            <w:r>
              <w:rPr>
                <w:rFonts w:ascii="Arial" w:hAnsi="Arial"/>
                <w:sz w:val="17"/>
              </w:rPr>
              <w:t>FTD Workspace Org Provisioner</w:t>
            </w:r>
          </w:p>
        </w:tc>
        <w:tc>
          <w:tcPr>
            <w:tcW w:type="dxa" w:w="2880"/>
            <w:vAlign w:val="center"/>
            <w:tcMar>
              <w:top w:w="100" w:type="dxa"/>
              <w:start w:w="120" w:type="dxa"/>
              <w:bottom w:w="100" w:type="dxa"/>
              <w:end w:w="120" w:type="dxa"/>
            </w:tcMar>
          </w:tcPr>
          <w:p>
            <w:pPr>
              <w:spacing w:after="0" w:line="252" w:lineRule="auto"/>
            </w:pPr>
            <w:r>
              <w:rPr>
                <w:rFonts w:ascii="Arial" w:hAnsi="Arial"/>
                <w:sz w:val="17"/>
              </w:rPr>
              <w:t>Four parents, twenty companies, standardized nested groups</w:t>
            </w:r>
          </w:p>
        </w:tc>
        <w:tc>
          <w:tcPr>
            <w:tcW w:type="dxa" w:w="2880"/>
            <w:vAlign w:val="center"/>
            <w:tcMar>
              <w:top w:w="100" w:type="dxa"/>
              <w:start w:w="120" w:type="dxa"/>
              <w:bottom w:w="100" w:type="dxa"/>
              <w:end w:w="120" w:type="dxa"/>
            </w:tcMar>
          </w:tcPr>
          <w:p>
            <w:pPr>
              <w:spacing w:after="0" w:line="252" w:lineRule="auto"/>
            </w:pPr>
            <w:r>
              <w:rPr>
                <w:rFonts w:ascii="Arial" w:hAnsi="Arial"/>
                <w:sz w:val="17"/>
              </w:rPr>
              <w:t>Declarative portfolio topology</w:t>
            </w:r>
          </w:p>
        </w:tc>
        <w:tc>
          <w:tcPr>
            <w:tcW w:type="dxa" w:w="1872"/>
            <w:vAlign w:val="center"/>
            <w:tcMar>
              <w:top w:w="100" w:type="dxa"/>
              <w:start w:w="120" w:type="dxa"/>
              <w:bottom w:w="100" w:type="dxa"/>
              <w:end w:w="120" w:type="dxa"/>
            </w:tcMar>
          </w:tcPr>
          <w:p>
            <w:pPr>
              <w:spacing w:after="0" w:line="252" w:lineRule="auto"/>
            </w:pPr>
            <w:r>
              <w:rPr>
                <w:rFonts w:ascii="Arial" w:hAnsi="Arial"/>
                <w:sz w:val="17"/>
              </w:rPr>
              <w:t>No tenant proof, approval artifact, or rollback</w:t>
            </w:r>
          </w:p>
        </w:tc>
      </w:tr>
      <w:tr>
        <w:tc>
          <w:tcPr>
            <w:tcW w:type="dxa" w:w="2376"/>
            <w:shd w:fill="EAF2F8"/>
            <w:vAlign w:val="center"/>
            <w:tcMar>
              <w:top w:w="100" w:type="dxa"/>
              <w:start w:w="120" w:type="dxa"/>
              <w:bottom w:w="100" w:type="dxa"/>
              <w:end w:w="120" w:type="dxa"/>
            </w:tcMar>
          </w:tcPr>
          <w:p>
            <w:pPr>
              <w:spacing w:after="0" w:line="252" w:lineRule="auto"/>
            </w:pPr>
            <w:r>
              <w:rPr>
                <w:rFonts w:ascii="Arial" w:hAnsi="Arial"/>
                <w:sz w:val="17"/>
              </w:rPr>
              <w:t>Fee The Developer 1000 User Implementation</w:t>
            </w:r>
          </w:p>
        </w:tc>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1,000 staged accounts, 2,000 aliases, five batches, 3,000 memberships</w:t>
            </w:r>
          </w:p>
        </w:tc>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Useful generated execution package</w:t>
            </w:r>
          </w:p>
        </w:tc>
        <w:tc>
          <w:tcPr>
            <w:tcW w:type="dxa" w:w="1872"/>
            <w:shd w:fill="EAF2F8"/>
            <w:vAlign w:val="center"/>
            <w:tcMar>
              <w:top w:w="100" w:type="dxa"/>
              <w:start w:w="120" w:type="dxa"/>
              <w:bottom w:w="100" w:type="dxa"/>
              <w:end w:w="120" w:type="dxa"/>
            </w:tcMar>
          </w:tcPr>
          <w:p>
            <w:pPr>
              <w:spacing w:after="0" w:line="252" w:lineRule="auto"/>
            </w:pPr>
            <w:r>
              <w:rPr>
                <w:rFonts w:ascii="Arial" w:hAnsi="Arial"/>
                <w:sz w:val="17"/>
              </w:rPr>
              <w:t>License and conflict evidence still missing</w:t>
            </w:r>
          </w:p>
        </w:tc>
      </w:tr>
      <w:tr>
        <w:tc>
          <w:tcPr>
            <w:tcW w:type="dxa" w:w="2376"/>
            <w:vAlign w:val="center"/>
            <w:tcMar>
              <w:top w:w="100" w:type="dxa"/>
              <w:start w:w="120" w:type="dxa"/>
              <w:bottom w:w="100" w:type="dxa"/>
              <w:end w:w="120" w:type="dxa"/>
            </w:tcMar>
          </w:tcPr>
          <w:p>
            <w:pPr>
              <w:spacing w:after="0" w:line="252" w:lineRule="auto"/>
            </w:pPr>
            <w:r>
              <w:rPr>
                <w:rFonts w:ascii="Arial" w:hAnsi="Arial"/>
                <w:sz w:val="17"/>
              </w:rPr>
              <w:t>Company Creation Intake</w:t>
            </w:r>
          </w:p>
        </w:tc>
        <w:tc>
          <w:tcPr>
            <w:tcW w:type="dxa" w:w="2880"/>
            <w:vAlign w:val="center"/>
            <w:tcMar>
              <w:top w:w="100" w:type="dxa"/>
              <w:start w:w="120" w:type="dxa"/>
              <w:bottom w:w="100" w:type="dxa"/>
              <w:end w:w="120" w:type="dxa"/>
            </w:tcMar>
          </w:tcPr>
          <w:p>
            <w:pPr>
              <w:spacing w:after="0" w:line="252" w:lineRule="auto"/>
            </w:pPr>
            <w:r>
              <w:rPr>
                <w:rFonts w:ascii="Arial" w:hAnsi="Arial"/>
                <w:sz w:val="17"/>
              </w:rPr>
              <w:t>Twenty four intake sections and separate provisioning approval</w:t>
            </w:r>
          </w:p>
        </w:tc>
        <w:tc>
          <w:tcPr>
            <w:tcW w:type="dxa" w:w="2880"/>
            <w:vAlign w:val="center"/>
            <w:tcMar>
              <w:top w:w="100" w:type="dxa"/>
              <w:start w:w="120" w:type="dxa"/>
              <w:bottom w:w="100" w:type="dxa"/>
              <w:end w:w="120" w:type="dxa"/>
            </w:tcMar>
          </w:tcPr>
          <w:p>
            <w:pPr>
              <w:spacing w:after="0" w:line="252" w:lineRule="auto"/>
            </w:pPr>
            <w:r>
              <w:rPr>
                <w:rFonts w:ascii="Arial" w:hAnsi="Arial"/>
                <w:sz w:val="17"/>
              </w:rPr>
              <w:t>Best candidate for canonical front door</w:t>
            </w:r>
          </w:p>
        </w:tc>
        <w:tc>
          <w:tcPr>
            <w:tcW w:type="dxa" w:w="1872"/>
            <w:vAlign w:val="center"/>
            <w:tcMar>
              <w:top w:w="100" w:type="dxa"/>
              <w:start w:w="120" w:type="dxa"/>
              <w:bottom w:w="100" w:type="dxa"/>
              <w:end w:w="120" w:type="dxa"/>
            </w:tcMar>
          </w:tcPr>
          <w:p>
            <w:pPr>
              <w:spacing w:after="0" w:line="252" w:lineRule="auto"/>
            </w:pPr>
            <w:r>
              <w:rPr>
                <w:rFonts w:ascii="Arial" w:hAnsi="Arial"/>
                <w:sz w:val="17"/>
              </w:rPr>
              <w:t>Must compile into validated schemas</w:t>
            </w:r>
          </w:p>
        </w:tc>
      </w:tr>
    </w:tbl>
    <w:p>
      <w:pPr>
        <w:spacing w:after="20"/>
      </w:pPr>
    </w:p>
    <w:p>
      <w:pPr>
        <w:pStyle w:val="Heading1"/>
      </w:pPr>
      <w:r>
        <w:t>Chronological engineering direction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792"/>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Order</w:t>
            </w:r>
          </w:p>
        </w:tc>
        <w:tc>
          <w:tcPr>
            <w:tcW w:type="dxa" w:w="2736"/>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Milestone</w:t>
            </w:r>
          </w:p>
        </w:tc>
        <w:tc>
          <w:tcPr>
            <w:tcW w:type="dxa" w:w="6552"/>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Engineering meaning</w:t>
            </w:r>
          </w:p>
        </w:tc>
      </w:tr>
      <w:tr>
        <w:tc>
          <w:tcPr>
            <w:tcW w:type="dxa" w:w="792"/>
            <w:vAlign w:val="center"/>
            <w:tcMar>
              <w:top w:w="100" w:type="dxa"/>
              <w:start w:w="120" w:type="dxa"/>
              <w:bottom w:w="100" w:type="dxa"/>
              <w:end w:w="120" w:type="dxa"/>
            </w:tcMar>
          </w:tcPr>
          <w:p>
            <w:pPr>
              <w:spacing w:after="0" w:line="252" w:lineRule="auto"/>
              <w:jc w:val="center"/>
            </w:pPr>
            <w:r>
              <w:rPr>
                <w:rFonts w:ascii="Arial" w:hAnsi="Arial"/>
                <w:sz w:val="17"/>
              </w:rPr>
              <w:t>1</w:t>
            </w:r>
          </w:p>
        </w:tc>
        <w:tc>
          <w:tcPr>
            <w:tcW w:type="dxa" w:w="2736"/>
            <w:vAlign w:val="center"/>
            <w:tcMar>
              <w:top w:w="100" w:type="dxa"/>
              <w:start w:w="120" w:type="dxa"/>
              <w:bottom w:w="100" w:type="dxa"/>
              <w:end w:w="120" w:type="dxa"/>
            </w:tcMar>
          </w:tcPr>
          <w:p>
            <w:pPr>
              <w:spacing w:after="0" w:line="252" w:lineRule="auto"/>
            </w:pPr>
            <w:r>
              <w:rPr>
                <w:rFonts w:ascii="Arial" w:hAnsi="Arial"/>
                <w:sz w:val="17"/>
              </w:rPr>
              <w:t>Hutchrok organization model</w:t>
            </w:r>
          </w:p>
        </w:tc>
        <w:tc>
          <w:tcPr>
            <w:tcW w:type="dxa" w:w="6552"/>
            <w:vAlign w:val="center"/>
            <w:tcMar>
              <w:top w:w="100" w:type="dxa"/>
              <w:start w:w="120" w:type="dxa"/>
              <w:bottom w:w="100" w:type="dxa"/>
              <w:end w:w="120" w:type="dxa"/>
            </w:tcMar>
          </w:tcPr>
          <w:p>
            <w:pPr>
              <w:spacing w:after="0" w:line="252" w:lineRule="auto"/>
            </w:pPr>
            <w:r>
              <w:rPr>
                <w:rFonts w:ascii="Arial" w:hAnsi="Arial"/>
                <w:sz w:val="17"/>
              </w:rPr>
              <w:t>Established a complete 1,000 position hierarchy with departments, teams, OUs, groups, reporting routes, approval tiers, and staged activation waves.</w:t>
            </w:r>
          </w:p>
        </w:tc>
      </w:tr>
      <w:tr>
        <w:tc>
          <w:tcPr>
            <w:tcW w:type="dxa" w:w="792"/>
            <w:shd w:fill="EAF2F8"/>
            <w:vAlign w:val="center"/>
            <w:tcMar>
              <w:top w:w="100" w:type="dxa"/>
              <w:start w:w="120" w:type="dxa"/>
              <w:bottom w:w="100" w:type="dxa"/>
              <w:end w:w="120" w:type="dxa"/>
            </w:tcMar>
          </w:tcPr>
          <w:p>
            <w:pPr>
              <w:spacing w:after="0" w:line="252" w:lineRule="auto"/>
              <w:jc w:val="center"/>
            </w:pPr>
            <w:r>
              <w:rPr>
                <w:rFonts w:ascii="Arial" w:hAnsi="Arial"/>
                <w:sz w:val="17"/>
              </w:rPr>
              <w:t>2</w:t>
            </w:r>
          </w:p>
        </w:tc>
        <w:tc>
          <w:tcPr>
            <w:tcW w:type="dxa" w:w="2736"/>
            <w:shd w:fill="EAF2F8"/>
            <w:vAlign w:val="center"/>
            <w:tcMar>
              <w:top w:w="100" w:type="dxa"/>
              <w:start w:w="120" w:type="dxa"/>
              <w:bottom w:w="100" w:type="dxa"/>
              <w:end w:w="120" w:type="dxa"/>
            </w:tcMar>
          </w:tcPr>
          <w:p>
            <w:pPr>
              <w:spacing w:after="0" w:line="252" w:lineRule="auto"/>
            </w:pPr>
            <w:r>
              <w:rPr>
                <w:rFonts w:ascii="Arial" w:hAnsi="Arial"/>
                <w:sz w:val="17"/>
              </w:rPr>
              <w:t>RunnerGang execution model</w:t>
            </w:r>
          </w:p>
        </w:tc>
        <w:tc>
          <w:tcPr>
            <w:tcW w:type="dxa" w:w="6552"/>
            <w:shd w:fill="EAF2F8"/>
            <w:vAlign w:val="center"/>
            <w:tcMar>
              <w:top w:w="100" w:type="dxa"/>
              <w:start w:w="120" w:type="dxa"/>
              <w:bottom w:w="100" w:type="dxa"/>
              <w:end w:w="120" w:type="dxa"/>
            </w:tcMar>
          </w:tcPr>
          <w:p>
            <w:pPr>
              <w:spacing w:after="0" w:line="252" w:lineRule="auto"/>
            </w:pPr>
            <w:r>
              <w:rPr>
                <w:rFonts w:ascii="Arial" w:hAnsi="Arial"/>
                <w:sz w:val="17"/>
              </w:rPr>
              <w:t>Added resumable batch processing but exposed privileged execution to editable spreadsheet state and lacked authoritative tenant binding.</w:t>
            </w:r>
          </w:p>
        </w:tc>
      </w:tr>
      <w:tr>
        <w:tc>
          <w:tcPr>
            <w:tcW w:type="dxa" w:w="792"/>
            <w:vAlign w:val="center"/>
            <w:tcMar>
              <w:top w:w="100" w:type="dxa"/>
              <w:start w:w="120" w:type="dxa"/>
              <w:bottom w:w="100" w:type="dxa"/>
              <w:end w:w="120" w:type="dxa"/>
            </w:tcMar>
          </w:tcPr>
          <w:p>
            <w:pPr>
              <w:spacing w:after="0" w:line="252" w:lineRule="auto"/>
              <w:jc w:val="center"/>
            </w:pPr>
            <w:r>
              <w:rPr>
                <w:rFonts w:ascii="Arial" w:hAnsi="Arial"/>
                <w:sz w:val="17"/>
              </w:rPr>
              <w:t>3</w:t>
            </w:r>
          </w:p>
        </w:tc>
        <w:tc>
          <w:tcPr>
            <w:tcW w:type="dxa" w:w="2736"/>
            <w:vAlign w:val="center"/>
            <w:tcMar>
              <w:top w:w="100" w:type="dxa"/>
              <w:start w:w="120" w:type="dxa"/>
              <w:bottom w:w="100" w:type="dxa"/>
              <w:end w:w="120" w:type="dxa"/>
            </w:tcMar>
          </w:tcPr>
          <w:p>
            <w:pPr>
              <w:spacing w:after="0" w:line="252" w:lineRule="auto"/>
            </w:pPr>
            <w:r>
              <w:rPr>
                <w:rFonts w:ascii="Arial" w:hAnsi="Arial"/>
                <w:sz w:val="17"/>
              </w:rPr>
              <w:t>FTD portfolio topology</w:t>
            </w:r>
          </w:p>
        </w:tc>
        <w:tc>
          <w:tcPr>
            <w:tcW w:type="dxa" w:w="6552"/>
            <w:vAlign w:val="center"/>
            <w:tcMar>
              <w:top w:w="100" w:type="dxa"/>
              <w:start w:w="120" w:type="dxa"/>
              <w:bottom w:w="100" w:type="dxa"/>
              <w:end w:w="120" w:type="dxa"/>
            </w:tcMar>
          </w:tcPr>
          <w:p>
            <w:pPr>
              <w:spacing w:after="0" w:line="252" w:lineRule="auto"/>
            </w:pPr>
            <w:r>
              <w:rPr>
                <w:rFonts w:ascii="Arial" w:hAnsi="Arial"/>
                <w:sz w:val="17"/>
              </w:rPr>
              <w:t>Defined repeatable parent, company, and department group creation, but placed desired state directly inside executable source.</w:t>
            </w:r>
          </w:p>
        </w:tc>
      </w:tr>
      <w:tr>
        <w:tc>
          <w:tcPr>
            <w:tcW w:type="dxa" w:w="792"/>
            <w:shd w:fill="EAF2F8"/>
            <w:vAlign w:val="center"/>
            <w:tcMar>
              <w:top w:w="100" w:type="dxa"/>
              <w:start w:w="120" w:type="dxa"/>
              <w:bottom w:w="100" w:type="dxa"/>
              <w:end w:w="120" w:type="dxa"/>
            </w:tcMar>
          </w:tcPr>
          <w:p>
            <w:pPr>
              <w:spacing w:after="0" w:line="252" w:lineRule="auto"/>
              <w:jc w:val="center"/>
            </w:pPr>
            <w:r>
              <w:rPr>
                <w:rFonts w:ascii="Arial" w:hAnsi="Arial"/>
                <w:sz w:val="17"/>
              </w:rPr>
              <w:t>4</w:t>
            </w:r>
          </w:p>
        </w:tc>
        <w:tc>
          <w:tcPr>
            <w:tcW w:type="dxa" w:w="2736"/>
            <w:shd w:fill="EAF2F8"/>
            <w:vAlign w:val="center"/>
            <w:tcMar>
              <w:top w:w="100" w:type="dxa"/>
              <w:start w:w="120" w:type="dxa"/>
              <w:bottom w:w="100" w:type="dxa"/>
              <w:end w:w="120" w:type="dxa"/>
            </w:tcMar>
          </w:tcPr>
          <w:p>
            <w:pPr>
              <w:spacing w:after="0" w:line="252" w:lineRule="auto"/>
            </w:pPr>
            <w:r>
              <w:rPr>
                <w:rFonts w:ascii="Arial" w:hAnsi="Arial"/>
                <w:sz w:val="17"/>
              </w:rPr>
              <w:t>FTD 1,000 account package</w:t>
            </w:r>
          </w:p>
        </w:tc>
        <w:tc>
          <w:tcPr>
            <w:tcW w:type="dxa" w:w="6552"/>
            <w:shd w:fill="EAF2F8"/>
            <w:vAlign w:val="center"/>
            <w:tcMar>
              <w:top w:w="100" w:type="dxa"/>
              <w:start w:w="120" w:type="dxa"/>
              <w:bottom w:w="100" w:type="dxa"/>
              <w:end w:w="120" w:type="dxa"/>
            </w:tcMar>
          </w:tcPr>
          <w:p>
            <w:pPr>
              <w:spacing w:after="0" w:line="252" w:lineRule="auto"/>
            </w:pPr>
            <w:r>
              <w:rPr>
                <w:rFonts w:ascii="Arial" w:hAnsi="Arial"/>
                <w:sz w:val="17"/>
              </w:rPr>
              <w:t>Expanded the blueprint into user import staging, alias plans, group memberships, batches, and an administrative runbook.</w:t>
            </w:r>
          </w:p>
        </w:tc>
      </w:tr>
      <w:tr>
        <w:tc>
          <w:tcPr>
            <w:tcW w:type="dxa" w:w="792"/>
            <w:vAlign w:val="center"/>
            <w:tcMar>
              <w:top w:w="100" w:type="dxa"/>
              <w:start w:w="120" w:type="dxa"/>
              <w:bottom w:w="100" w:type="dxa"/>
              <w:end w:w="120" w:type="dxa"/>
            </w:tcMar>
          </w:tcPr>
          <w:p>
            <w:pPr>
              <w:spacing w:after="0" w:line="252" w:lineRule="auto"/>
              <w:jc w:val="center"/>
            </w:pPr>
            <w:r>
              <w:rPr>
                <w:rFonts w:ascii="Arial" w:hAnsi="Arial"/>
                <w:sz w:val="17"/>
              </w:rPr>
              <w:t>5</w:t>
            </w:r>
          </w:p>
        </w:tc>
        <w:tc>
          <w:tcPr>
            <w:tcW w:type="dxa" w:w="2736"/>
            <w:vAlign w:val="center"/>
            <w:tcMar>
              <w:top w:w="100" w:type="dxa"/>
              <w:start w:w="120" w:type="dxa"/>
              <w:bottom w:w="100" w:type="dxa"/>
              <w:end w:w="120" w:type="dxa"/>
            </w:tcMar>
          </w:tcPr>
          <w:p>
            <w:pPr>
              <w:spacing w:after="0" w:line="252" w:lineRule="auto"/>
            </w:pPr>
            <w:r>
              <w:rPr>
                <w:rFonts w:ascii="Arial" w:hAnsi="Arial"/>
                <w:sz w:val="17"/>
              </w:rPr>
              <w:t>Company Compiler intake</w:t>
            </w:r>
          </w:p>
        </w:tc>
        <w:tc>
          <w:tcPr>
            <w:tcW w:type="dxa" w:w="6552"/>
            <w:vAlign w:val="center"/>
            <w:tcMar>
              <w:top w:w="100" w:type="dxa"/>
              <w:start w:w="120" w:type="dxa"/>
              <w:bottom w:w="100" w:type="dxa"/>
              <w:end w:w="120" w:type="dxa"/>
            </w:tcMar>
          </w:tcPr>
          <w:p>
            <w:pPr>
              <w:spacing w:after="0" w:line="252" w:lineRule="auto"/>
            </w:pPr>
            <w:r>
              <w:rPr>
                <w:rFonts w:ascii="Arial" w:hAnsi="Arial"/>
                <w:sz w:val="17"/>
              </w:rPr>
              <w:t>Generalized company creation into a reusable request contract that distinguishes unknown facts, generated structure, simulation, and external provisioning.</w:t>
            </w:r>
          </w:p>
        </w:tc>
      </w:tr>
      <w:tr>
        <w:tc>
          <w:tcPr>
            <w:tcW w:type="dxa" w:w="792"/>
            <w:shd w:fill="EAF2F8"/>
            <w:vAlign w:val="center"/>
            <w:tcMar>
              <w:top w:w="100" w:type="dxa"/>
              <w:start w:w="120" w:type="dxa"/>
              <w:bottom w:w="100" w:type="dxa"/>
              <w:end w:w="120" w:type="dxa"/>
            </w:tcMar>
          </w:tcPr>
          <w:p>
            <w:pPr>
              <w:spacing w:after="0" w:line="252" w:lineRule="auto"/>
              <w:jc w:val="center"/>
            </w:pPr>
            <w:r>
              <w:rPr>
                <w:rFonts w:ascii="Arial" w:hAnsi="Arial"/>
                <w:sz w:val="17"/>
              </w:rPr>
              <w:t>6</w:t>
            </w:r>
          </w:p>
        </w:tc>
        <w:tc>
          <w:tcPr>
            <w:tcW w:type="dxa" w:w="2736"/>
            <w:shd w:fill="EAF2F8"/>
            <w:vAlign w:val="center"/>
            <w:tcMar>
              <w:top w:w="100" w:type="dxa"/>
              <w:start w:w="120" w:type="dxa"/>
              <w:bottom w:w="100" w:type="dxa"/>
              <w:end w:w="120" w:type="dxa"/>
            </w:tcMar>
          </w:tcPr>
          <w:p>
            <w:pPr>
              <w:spacing w:after="0" w:line="252" w:lineRule="auto"/>
            </w:pPr>
            <w:r>
              <w:rPr>
                <w:rFonts w:ascii="Arial" w:hAnsi="Arial"/>
                <w:sz w:val="17"/>
              </w:rPr>
              <w:t>Sole owner decision</w:t>
            </w:r>
          </w:p>
        </w:tc>
        <w:tc>
          <w:tcPr>
            <w:tcW w:type="dxa" w:w="6552"/>
            <w:shd w:fill="EAF2F8"/>
            <w:vAlign w:val="center"/>
            <w:tcMar>
              <w:top w:w="100" w:type="dxa"/>
              <w:start w:w="120" w:type="dxa"/>
              <w:bottom w:w="100" w:type="dxa"/>
              <w:end w:w="120" w:type="dxa"/>
            </w:tcMar>
          </w:tcPr>
          <w:p>
            <w:pPr>
              <w:spacing w:after="0" w:line="252" w:lineRule="auto"/>
            </w:pPr>
            <w:r>
              <w:rPr>
                <w:rFonts w:ascii="Arial" w:hAnsi="Arial"/>
                <w:sz w:val="17"/>
              </w:rPr>
              <w:t>Set one ultimate owner and final human authority while preserving independent company and provider boundaries.</w:t>
            </w:r>
          </w:p>
        </w:tc>
      </w:tr>
      <w:tr>
        <w:tc>
          <w:tcPr>
            <w:tcW w:type="dxa" w:w="792"/>
            <w:vAlign w:val="center"/>
            <w:tcMar>
              <w:top w:w="100" w:type="dxa"/>
              <w:start w:w="120" w:type="dxa"/>
              <w:bottom w:w="100" w:type="dxa"/>
              <w:end w:w="120" w:type="dxa"/>
            </w:tcMar>
          </w:tcPr>
          <w:p>
            <w:pPr>
              <w:spacing w:after="0" w:line="252" w:lineRule="auto"/>
              <w:jc w:val="center"/>
            </w:pPr>
            <w:r>
              <w:rPr>
                <w:rFonts w:ascii="Arial" w:hAnsi="Arial"/>
                <w:sz w:val="17"/>
              </w:rPr>
              <w:t>7</w:t>
            </w:r>
          </w:p>
        </w:tc>
        <w:tc>
          <w:tcPr>
            <w:tcW w:type="dxa" w:w="2736"/>
            <w:vAlign w:val="center"/>
            <w:tcMar>
              <w:top w:w="100" w:type="dxa"/>
              <w:start w:w="120" w:type="dxa"/>
              <w:bottom w:w="100" w:type="dxa"/>
              <w:end w:w="120" w:type="dxa"/>
            </w:tcMar>
          </w:tcPr>
          <w:p>
            <w:pPr>
              <w:spacing w:after="0" w:line="252" w:lineRule="auto"/>
            </w:pPr>
            <w:r>
              <w:rPr>
                <w:rFonts w:ascii="Arial" w:hAnsi="Arial"/>
                <w:sz w:val="17"/>
              </w:rPr>
              <w:t>Current target</w:t>
            </w:r>
          </w:p>
        </w:tc>
        <w:tc>
          <w:tcPr>
            <w:tcW w:type="dxa" w:w="6552"/>
            <w:vAlign w:val="center"/>
            <w:tcMar>
              <w:top w:w="100" w:type="dxa"/>
              <w:start w:w="120" w:type="dxa"/>
              <w:bottom w:w="100" w:type="dxa"/>
              <w:end w:w="120" w:type="dxa"/>
            </w:tcMar>
          </w:tcPr>
          <w:p>
            <w:pPr>
              <w:spacing w:after="0" w:line="252" w:lineRule="auto"/>
            </w:pPr>
            <w:r>
              <w:rPr>
                <w:rFonts w:ascii="Arial" w:hAnsi="Arial"/>
                <w:sz w:val="17"/>
              </w:rPr>
              <w:t>Build a reusable OS side compiler and control plane with plan, approve, apply, verify, audit, and rollback stages.</w:t>
            </w:r>
          </w:p>
        </w:tc>
      </w:tr>
    </w:tbl>
    <w:p>
      <w:pPr>
        <w:spacing w:after="20"/>
      </w:pPr>
    </w:p>
    <w:p>
      <w:pPr>
        <w:pStyle w:val="Heading1"/>
      </w:pPr>
      <w:r>
        <w:t>Sole owner accessibility model</w:t>
      </w:r>
    </w:p>
    <w:p>
      <w:r>
        <w:t>The portfolio registry should declare Alfreddie Postell II as the 100 percent ultimate owner of every listed company and asset. This removes unnecessary co owner gates, but it does not justify shared credentials, merged tenant storage, or silent cross company access.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2232"/>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Control</w:t>
            </w:r>
          </w:p>
        </w:tc>
        <w:tc>
          <w:tcPr>
            <w:tcW w:type="dxa" w:w="2448"/>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Default</w:t>
            </w:r>
          </w:p>
        </w:tc>
        <w:tc>
          <w:tcPr>
            <w:tcW w:type="dxa" w:w="540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Effect</w:t>
            </w:r>
          </w:p>
        </w:tc>
      </w:tr>
      <w:tr>
        <w:tc>
          <w:tcPr>
            <w:tcW w:type="dxa" w:w="2232"/>
            <w:vAlign w:val="center"/>
            <w:tcMar>
              <w:top w:w="100" w:type="dxa"/>
              <w:start w:w="120" w:type="dxa"/>
              <w:bottom w:w="100" w:type="dxa"/>
              <w:end w:w="120" w:type="dxa"/>
            </w:tcMar>
          </w:tcPr>
          <w:p>
            <w:pPr>
              <w:spacing w:after="0" w:line="252" w:lineRule="auto"/>
            </w:pPr>
            <w:r>
              <w:rPr>
                <w:rFonts w:ascii="Arial" w:hAnsi="Arial"/>
                <w:sz w:val="17"/>
              </w:rPr>
              <w:t>Ultimate owner</w:t>
            </w:r>
          </w:p>
        </w:tc>
        <w:tc>
          <w:tcPr>
            <w:tcW w:type="dxa" w:w="2448"/>
            <w:vAlign w:val="center"/>
            <w:tcMar>
              <w:top w:w="100" w:type="dxa"/>
              <w:start w:w="120" w:type="dxa"/>
              <w:bottom w:w="100" w:type="dxa"/>
              <w:end w:w="120" w:type="dxa"/>
            </w:tcMar>
          </w:tcPr>
          <w:p>
            <w:pPr>
              <w:spacing w:after="0" w:line="252" w:lineRule="auto"/>
            </w:pPr>
            <w:r>
              <w:rPr>
                <w:rFonts w:ascii="Arial" w:hAnsi="Arial"/>
                <w:sz w:val="17"/>
              </w:rPr>
              <w:t>Alfreddie Postell II</w:t>
            </w:r>
          </w:p>
        </w:tc>
        <w:tc>
          <w:tcPr>
            <w:tcW w:type="dxa" w:w="5400"/>
            <w:vAlign w:val="center"/>
            <w:tcMar>
              <w:top w:w="100" w:type="dxa"/>
              <w:start w:w="120" w:type="dxa"/>
              <w:bottom w:w="100" w:type="dxa"/>
              <w:end w:w="120" w:type="dxa"/>
            </w:tcMar>
          </w:tcPr>
          <w:p>
            <w:pPr>
              <w:spacing w:after="0" w:line="252" w:lineRule="auto"/>
            </w:pPr>
            <w:r>
              <w:rPr>
                <w:rFonts w:ascii="Arial" w:hAnsi="Arial"/>
                <w:sz w:val="17"/>
              </w:rPr>
              <w:t>Global portfolio visibility and final human approval</w:t>
            </w:r>
          </w:p>
        </w:tc>
      </w:tr>
      <w:tr>
        <w:tc>
          <w:tcPr>
            <w:tcW w:type="dxa" w:w="2232"/>
            <w:shd w:fill="EAF2F8"/>
            <w:vAlign w:val="center"/>
            <w:tcMar>
              <w:top w:w="100" w:type="dxa"/>
              <w:start w:w="120" w:type="dxa"/>
              <w:bottom w:w="100" w:type="dxa"/>
              <w:end w:w="120" w:type="dxa"/>
            </w:tcMar>
          </w:tcPr>
          <w:p>
            <w:pPr>
              <w:spacing w:after="0" w:line="252" w:lineRule="auto"/>
            </w:pPr>
            <w:r>
              <w:rPr>
                <w:rFonts w:ascii="Arial" w:hAnsi="Arial"/>
                <w:sz w:val="17"/>
              </w:rPr>
              <w:t>Ownership percentage</w:t>
            </w:r>
          </w:p>
        </w:tc>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100 percent</w:t>
            </w:r>
          </w:p>
        </w:tc>
        <w:tc>
          <w:tcPr>
            <w:tcW w:type="dxa" w:w="5400"/>
            <w:shd w:fill="EAF2F8"/>
            <w:vAlign w:val="center"/>
            <w:tcMar>
              <w:top w:w="100" w:type="dxa"/>
              <w:start w:w="120" w:type="dxa"/>
              <w:bottom w:w="100" w:type="dxa"/>
              <w:end w:w="120" w:type="dxa"/>
            </w:tcMar>
          </w:tcPr>
          <w:p>
            <w:pPr>
              <w:spacing w:after="0" w:line="252" w:lineRule="auto"/>
            </w:pPr>
            <w:r>
              <w:rPr>
                <w:rFonts w:ascii="Arial" w:hAnsi="Arial"/>
                <w:sz w:val="17"/>
              </w:rPr>
              <w:t>No minority or partner approval workflow</w:t>
            </w:r>
          </w:p>
        </w:tc>
      </w:tr>
      <w:tr>
        <w:tc>
          <w:tcPr>
            <w:tcW w:type="dxa" w:w="2232"/>
            <w:vAlign w:val="center"/>
            <w:tcMar>
              <w:top w:w="100" w:type="dxa"/>
              <w:start w:w="120" w:type="dxa"/>
              <w:bottom w:w="100" w:type="dxa"/>
              <w:end w:w="120" w:type="dxa"/>
            </w:tcMar>
          </w:tcPr>
          <w:p>
            <w:pPr>
              <w:spacing w:after="0" w:line="252" w:lineRule="auto"/>
            </w:pPr>
            <w:r>
              <w:rPr>
                <w:rFonts w:ascii="Arial" w:hAnsi="Arial"/>
                <w:sz w:val="17"/>
              </w:rPr>
              <w:t>Shared assets</w:t>
            </w:r>
          </w:p>
        </w:tc>
        <w:tc>
          <w:tcPr>
            <w:tcW w:type="dxa" w:w="2448"/>
            <w:vAlign w:val="center"/>
            <w:tcMar>
              <w:top w:w="100" w:type="dxa"/>
              <w:start w:w="120" w:type="dxa"/>
              <w:bottom w:w="100" w:type="dxa"/>
              <w:end w:w="120" w:type="dxa"/>
            </w:tcMar>
          </w:tcPr>
          <w:p>
            <w:pPr>
              <w:spacing w:after="0" w:line="252" w:lineRule="auto"/>
            </w:pPr>
            <w:r>
              <w:rPr>
                <w:rFonts w:ascii="Arial" w:hAnsi="Arial"/>
                <w:sz w:val="17"/>
              </w:rPr>
              <w:t>Disabled by default</w:t>
            </w:r>
          </w:p>
        </w:tc>
        <w:tc>
          <w:tcPr>
            <w:tcW w:type="dxa" w:w="5400"/>
            <w:vAlign w:val="center"/>
            <w:tcMar>
              <w:top w:w="100" w:type="dxa"/>
              <w:start w:w="120" w:type="dxa"/>
              <w:bottom w:w="100" w:type="dxa"/>
              <w:end w:w="120" w:type="dxa"/>
            </w:tcMar>
          </w:tcPr>
          <w:p>
            <w:pPr>
              <w:spacing w:after="0" w:line="252" w:lineRule="auto"/>
            </w:pPr>
            <w:r>
              <w:rPr>
                <w:rFonts w:ascii="Arial" w:hAnsi="Arial"/>
                <w:sz w:val="17"/>
              </w:rPr>
              <w:t>Asset use across companies requires an explicit service relationship</w:t>
            </w:r>
          </w:p>
        </w:tc>
      </w:tr>
      <w:tr>
        <w:tc>
          <w:tcPr>
            <w:tcW w:type="dxa" w:w="2232"/>
            <w:shd w:fill="EAF2F8"/>
            <w:vAlign w:val="center"/>
            <w:tcMar>
              <w:top w:w="100" w:type="dxa"/>
              <w:start w:w="120" w:type="dxa"/>
              <w:bottom w:w="100" w:type="dxa"/>
              <w:end w:w="120" w:type="dxa"/>
            </w:tcMar>
          </w:tcPr>
          <w:p>
            <w:pPr>
              <w:spacing w:after="0" w:line="252" w:lineRule="auto"/>
            </w:pPr>
            <w:r>
              <w:rPr>
                <w:rFonts w:ascii="Arial" w:hAnsi="Arial"/>
                <w:sz w:val="17"/>
              </w:rPr>
              <w:t>Agent self approval</w:t>
            </w:r>
          </w:p>
        </w:tc>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Prohibited</w:t>
            </w:r>
          </w:p>
        </w:tc>
        <w:tc>
          <w:tcPr>
            <w:tcW w:type="dxa" w:w="5400"/>
            <w:shd w:fill="EAF2F8"/>
            <w:vAlign w:val="center"/>
            <w:tcMar>
              <w:top w:w="100" w:type="dxa"/>
              <w:start w:w="120" w:type="dxa"/>
              <w:bottom w:w="100" w:type="dxa"/>
              <w:end w:w="120" w:type="dxa"/>
            </w:tcMar>
          </w:tcPr>
          <w:p>
            <w:pPr>
              <w:spacing w:after="0" w:line="252" w:lineRule="auto"/>
            </w:pPr>
            <w:r>
              <w:rPr>
                <w:rFonts w:ascii="Arial" w:hAnsi="Arial"/>
                <w:sz w:val="17"/>
              </w:rPr>
              <w:t>No agent can approve its own restricted action</w:t>
            </w:r>
          </w:p>
        </w:tc>
      </w:tr>
      <w:tr>
        <w:tc>
          <w:tcPr>
            <w:tcW w:type="dxa" w:w="2232"/>
            <w:vAlign w:val="center"/>
            <w:tcMar>
              <w:top w:w="100" w:type="dxa"/>
              <w:start w:w="120" w:type="dxa"/>
              <w:bottom w:w="100" w:type="dxa"/>
              <w:end w:w="120" w:type="dxa"/>
            </w:tcMar>
          </w:tcPr>
          <w:p>
            <w:pPr>
              <w:spacing w:after="0" w:line="252" w:lineRule="auto"/>
            </w:pPr>
            <w:r>
              <w:rPr>
                <w:rFonts w:ascii="Arial" w:hAnsi="Arial"/>
                <w:sz w:val="17"/>
              </w:rPr>
              <w:t>Privileged administration</w:t>
            </w:r>
          </w:p>
        </w:tc>
        <w:tc>
          <w:tcPr>
            <w:tcW w:type="dxa" w:w="2448"/>
            <w:vAlign w:val="center"/>
            <w:tcMar>
              <w:top w:w="100" w:type="dxa"/>
              <w:start w:w="120" w:type="dxa"/>
              <w:bottom w:w="100" w:type="dxa"/>
              <w:end w:w="120" w:type="dxa"/>
            </w:tcMar>
          </w:tcPr>
          <w:p>
            <w:pPr>
              <w:spacing w:after="0" w:line="252" w:lineRule="auto"/>
            </w:pPr>
            <w:r>
              <w:rPr>
                <w:rFonts w:ascii="Arial" w:hAnsi="Arial"/>
                <w:sz w:val="17"/>
              </w:rPr>
              <w:t>Human only</w:t>
            </w:r>
          </w:p>
        </w:tc>
        <w:tc>
          <w:tcPr>
            <w:tcW w:type="dxa" w:w="5400"/>
            <w:vAlign w:val="center"/>
            <w:tcMar>
              <w:top w:w="100" w:type="dxa"/>
              <w:start w:w="120" w:type="dxa"/>
              <w:bottom w:w="100" w:type="dxa"/>
              <w:end w:w="120" w:type="dxa"/>
            </w:tcMar>
          </w:tcPr>
          <w:p>
            <w:pPr>
              <w:spacing w:after="0" w:line="252" w:lineRule="auto"/>
            </w:pPr>
            <w:r>
              <w:rPr>
                <w:rFonts w:ascii="Arial" w:hAnsi="Arial"/>
                <w:sz w:val="17"/>
              </w:rPr>
              <w:t>Delegation remains capability specific and revocable</w:t>
            </w:r>
          </w:p>
        </w:tc>
      </w:tr>
      <w:tr>
        <w:tc>
          <w:tcPr>
            <w:tcW w:type="dxa" w:w="2232"/>
            <w:shd w:fill="EAF2F8"/>
            <w:vAlign w:val="center"/>
            <w:tcMar>
              <w:top w:w="100" w:type="dxa"/>
              <w:start w:w="120" w:type="dxa"/>
              <w:bottom w:w="100" w:type="dxa"/>
              <w:end w:w="120" w:type="dxa"/>
            </w:tcMar>
          </w:tcPr>
          <w:p>
            <w:pPr>
              <w:spacing w:after="0" w:line="252" w:lineRule="auto"/>
            </w:pPr>
            <w:r>
              <w:rPr>
                <w:rFonts w:ascii="Arial" w:hAnsi="Arial"/>
                <w:sz w:val="17"/>
              </w:rPr>
              <w:t>Owner override</w:t>
            </w:r>
          </w:p>
        </w:tc>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Available and audited</w:t>
            </w:r>
          </w:p>
        </w:tc>
        <w:tc>
          <w:tcPr>
            <w:tcW w:type="dxa" w:w="5400"/>
            <w:shd w:fill="EAF2F8"/>
            <w:vAlign w:val="center"/>
            <w:tcMar>
              <w:top w:w="100" w:type="dxa"/>
              <w:start w:w="120" w:type="dxa"/>
              <w:bottom w:w="100" w:type="dxa"/>
              <w:end w:w="120" w:type="dxa"/>
            </w:tcMar>
          </w:tcPr>
          <w:p>
            <w:pPr>
              <w:spacing w:after="0" w:line="252" w:lineRule="auto"/>
            </w:pPr>
            <w:r>
              <w:rPr>
                <w:rFonts w:ascii="Arial" w:hAnsi="Arial"/>
                <w:sz w:val="17"/>
              </w:rPr>
              <w:t>Emergency action creates an immutable event and never removes evidence</w:t>
            </w:r>
          </w:p>
        </w:tc>
      </w:tr>
    </w:tbl>
    <w:p>
      <w:pPr>
        <w:spacing w:after="20"/>
      </w:pPr>
    </w:p>
    <w:p>
      <w:pPr>
        <w:pStyle w:val="Heading2"/>
      </w:pPr>
      <w:r>
        <w:t>Ownership and filing treatment</w:t>
      </w:r>
    </w:p>
    <w:p>
      <w:r>
        <w:rPr>
          <w:b/>
        </w:rPr>
        <w:t xml:space="preserve">Disabled ownership flags. </w:t>
      </w:r>
      <w:r>
        <w:t>Shared ownership, minority consent, joint venture consent, outside equity approval, partner asset approval, and ownership dispute flags default to false.</w:t>
      </w:r>
    </w:p>
    <w:p>
      <w:r>
        <w:rPr>
          <w:b/>
        </w:rPr>
        <w:t xml:space="preserve">Retained compliance flags. </w:t>
      </w:r>
      <w:r>
        <w:t>Formation records, annual reports, taxes, beneficial ownership reports where applicable, licenses, permits, insurance, payroll, regulated activity, government contracting, DBAs, and intercompany accounting remain subject to verification.</w:t>
      </w:r>
    </w:p>
    <w:p>
      <w:r>
        <w:rPr>
          <w:b/>
        </w:rPr>
        <w:t xml:space="preserve">Evidence rule. </w:t>
      </w:r>
      <w:r>
        <w:t>The owner's statement is authoritative for internal design. External filings, domains, provider tenants, licenses, and permissions remain NEEDS_VERIFICATION until supported by authoritative records.</w:t>
      </w:r>
    </w:p>
    <w:p>
      <w:pPr>
        <w:pStyle w:val="Heading2"/>
      </w:pPr>
      <w:r>
        <w:t>Accessibility hierarchy</w:t>
      </w:r>
    </w:p>
    <w:p>
      <w:pPr>
        <w:pStyle w:val="FlowStep"/>
      </w:pPr>
      <w:r>
        <w:t>Owner Control Plane</w:t>
      </w:r>
    </w:p>
    <w:p>
      <w:pPr>
        <w:pStyle w:val="FlowStep"/>
      </w:pPr>
      <w:r>
        <w:t xml:space="preserve">  Company registry and global read visibility</w:t>
      </w:r>
    </w:p>
    <w:p>
      <w:pPr>
        <w:pStyle w:val="FlowStep"/>
      </w:pPr>
      <w:r>
        <w:t xml:space="preserve">  Tenant access bindings</w:t>
      </w:r>
    </w:p>
    <w:p>
      <w:pPr>
        <w:pStyle w:val="FlowStep"/>
      </w:pPr>
      <w:r>
        <w:t xml:space="preserve">    Company administrators</w:t>
      </w:r>
    </w:p>
    <w:p>
      <w:pPr>
        <w:pStyle w:val="FlowStep"/>
      </w:pPr>
      <w:r>
        <w:t xml:space="preserve">    Human operators</w:t>
      </w:r>
    </w:p>
    <w:p>
      <w:pPr>
        <w:pStyle w:val="FlowStep"/>
      </w:pPr>
      <w:r>
        <w:t xml:space="preserve">    Agent identities</w:t>
      </w:r>
    </w:p>
    <w:p>
      <w:pPr>
        <w:pStyle w:val="FlowStep"/>
      </w:pPr>
      <w:r>
        <w:t xml:space="preserve">    Service identities</w:t>
      </w:r>
    </w:p>
    <w:p>
      <w:pPr>
        <w:pStyle w:val="FlowStep"/>
      </w:pPr>
      <w:r>
        <w:t xml:space="preserve">  Approval and emergency suspension</w:t>
      </w:r>
    </w:p>
    <w:p>
      <w:pPr>
        <w:pStyle w:val="FlowStep"/>
      </w:pPr>
      <w:r>
        <w:t xml:space="preserve">  Audit and resource metering</w:t>
      </w:r>
    </w:p>
    <w:p>
      <w:pPr>
        <w:pStyle w:val="Heading1"/>
      </w:pPr>
      <w:r>
        <w:t>Core model distinctions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2376"/>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Object</w:t>
            </w:r>
          </w:p>
        </w:tc>
        <w:tc>
          <w:tcPr>
            <w:tcW w:type="dxa" w:w="7704"/>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Definition</w:t>
            </w:r>
          </w:p>
        </w:tc>
      </w:tr>
      <w:tr>
        <w:tc>
          <w:tcPr>
            <w:tcW w:type="dxa" w:w="2376"/>
            <w:vAlign w:val="center"/>
            <w:tcMar>
              <w:top w:w="100" w:type="dxa"/>
              <w:start w:w="120" w:type="dxa"/>
              <w:bottom w:w="100" w:type="dxa"/>
              <w:end w:w="120" w:type="dxa"/>
            </w:tcMar>
          </w:tcPr>
          <w:p>
            <w:pPr>
              <w:spacing w:after="0" w:line="252" w:lineRule="auto"/>
            </w:pPr>
            <w:r>
              <w:rPr>
                <w:rFonts w:ascii="Arial" w:hAnsi="Arial"/>
                <w:sz w:val="17"/>
              </w:rPr>
              <w:t>Enterprise tenant</w:t>
            </w:r>
          </w:p>
        </w:tc>
        <w:tc>
          <w:tcPr>
            <w:tcW w:type="dxa" w:w="7704"/>
            <w:vAlign w:val="center"/>
            <w:tcMar>
              <w:top w:w="100" w:type="dxa"/>
              <w:start w:w="120" w:type="dxa"/>
              <w:bottom w:w="100" w:type="dxa"/>
              <w:end w:w="120" w:type="dxa"/>
            </w:tcMar>
          </w:tcPr>
          <w:p>
            <w:pPr>
              <w:spacing w:after="0" w:line="252" w:lineRule="auto"/>
            </w:pPr>
            <w:r>
              <w:rPr>
                <w:rFonts w:ascii="Arial" w:hAnsi="Arial"/>
                <w:sz w:val="17"/>
              </w:rPr>
              <w:t>Legal or operating entity that owns resources</w:t>
            </w:r>
          </w:p>
        </w:tc>
      </w:tr>
      <w:tr>
        <w:tc>
          <w:tcPr>
            <w:tcW w:type="dxa" w:w="2376"/>
            <w:shd w:fill="EAF2F8"/>
            <w:vAlign w:val="center"/>
            <w:tcMar>
              <w:top w:w="100" w:type="dxa"/>
              <w:start w:w="120" w:type="dxa"/>
              <w:bottom w:w="100" w:type="dxa"/>
              <w:end w:w="120" w:type="dxa"/>
            </w:tcMar>
          </w:tcPr>
          <w:p>
            <w:pPr>
              <w:spacing w:after="0" w:line="252" w:lineRule="auto"/>
            </w:pPr>
            <w:r>
              <w:rPr>
                <w:rFonts w:ascii="Arial" w:hAnsi="Arial"/>
                <w:sz w:val="17"/>
              </w:rPr>
              <w:t>Workspace connection</w:t>
            </w:r>
          </w:p>
        </w:tc>
        <w:tc>
          <w:tcPr>
            <w:tcW w:type="dxa" w:w="7704"/>
            <w:shd w:fill="EAF2F8"/>
            <w:vAlign w:val="center"/>
            <w:tcMar>
              <w:top w:w="100" w:type="dxa"/>
              <w:start w:w="120" w:type="dxa"/>
              <w:bottom w:w="100" w:type="dxa"/>
              <w:end w:w="120" w:type="dxa"/>
            </w:tcMar>
          </w:tcPr>
          <w:p>
            <w:pPr>
              <w:spacing w:after="0" w:line="252" w:lineRule="auto"/>
            </w:pPr>
            <w:r>
              <w:rPr>
                <w:rFonts w:ascii="Arial" w:hAnsi="Arial"/>
                <w:sz w:val="17"/>
              </w:rPr>
              <w:t>Verified binding to one provider tenant using immutable provider identifiers</w:t>
            </w:r>
          </w:p>
        </w:tc>
      </w:tr>
      <w:tr>
        <w:tc>
          <w:tcPr>
            <w:tcW w:type="dxa" w:w="2376"/>
            <w:vAlign w:val="center"/>
            <w:tcMar>
              <w:top w:w="100" w:type="dxa"/>
              <w:start w:w="120" w:type="dxa"/>
              <w:bottom w:w="100" w:type="dxa"/>
              <w:end w:w="120" w:type="dxa"/>
            </w:tcMar>
          </w:tcPr>
          <w:p>
            <w:pPr>
              <w:spacing w:after="0" w:line="252" w:lineRule="auto"/>
            </w:pPr>
            <w:r>
              <w:rPr>
                <w:rFonts w:ascii="Arial" w:hAnsi="Arial"/>
                <w:sz w:val="17"/>
              </w:rPr>
              <w:t>Company build request</w:t>
            </w:r>
          </w:p>
        </w:tc>
        <w:tc>
          <w:tcPr>
            <w:tcW w:type="dxa" w:w="7704"/>
            <w:vAlign w:val="center"/>
            <w:tcMar>
              <w:top w:w="100" w:type="dxa"/>
              <w:start w:w="120" w:type="dxa"/>
              <w:bottom w:w="100" w:type="dxa"/>
              <w:end w:w="120" w:type="dxa"/>
            </w:tcMar>
          </w:tcPr>
          <w:p>
            <w:pPr>
              <w:spacing w:after="0" w:line="252" w:lineRule="auto"/>
            </w:pPr>
            <w:r>
              <w:rPr>
                <w:rFonts w:ascii="Arial" w:hAnsi="Arial"/>
                <w:sz w:val="17"/>
              </w:rPr>
              <w:t>Submitted intake, uploaded evidence, requested outputs, and unresolved information</w:t>
            </w:r>
          </w:p>
        </w:tc>
      </w:tr>
      <w:tr>
        <w:tc>
          <w:tcPr>
            <w:tcW w:type="dxa" w:w="2376"/>
            <w:shd w:fill="EAF2F8"/>
            <w:vAlign w:val="center"/>
            <w:tcMar>
              <w:top w:w="100" w:type="dxa"/>
              <w:start w:w="120" w:type="dxa"/>
              <w:bottom w:w="100" w:type="dxa"/>
              <w:end w:w="120" w:type="dxa"/>
            </w:tcMar>
          </w:tcPr>
          <w:p>
            <w:pPr>
              <w:spacing w:after="0" w:line="252" w:lineRule="auto"/>
            </w:pPr>
            <w:r>
              <w:rPr>
                <w:rFonts w:ascii="Arial" w:hAnsi="Arial"/>
                <w:sz w:val="17"/>
              </w:rPr>
              <w:t>Organization blueprint</w:t>
            </w:r>
          </w:p>
        </w:tc>
        <w:tc>
          <w:tcPr>
            <w:tcW w:type="dxa" w:w="7704"/>
            <w:shd w:fill="EAF2F8"/>
            <w:vAlign w:val="center"/>
            <w:tcMar>
              <w:top w:w="100" w:type="dxa"/>
              <w:start w:w="120" w:type="dxa"/>
              <w:bottom w:w="100" w:type="dxa"/>
              <w:end w:w="120" w:type="dxa"/>
            </w:tcMar>
          </w:tcPr>
          <w:p>
            <w:pPr>
              <w:spacing w:after="0" w:line="252" w:lineRule="auto"/>
            </w:pPr>
            <w:r>
              <w:rPr>
                <w:rFonts w:ascii="Arial" w:hAnsi="Arial"/>
                <w:sz w:val="17"/>
              </w:rPr>
              <w:t>Departments, teams, jobs, reporting routes, and logical positions</w:t>
            </w:r>
          </w:p>
        </w:tc>
      </w:tr>
      <w:tr>
        <w:tc>
          <w:tcPr>
            <w:tcW w:type="dxa" w:w="2376"/>
            <w:vAlign w:val="center"/>
            <w:tcMar>
              <w:top w:w="100" w:type="dxa"/>
              <w:start w:w="120" w:type="dxa"/>
              <w:bottom w:w="100" w:type="dxa"/>
              <w:end w:w="120" w:type="dxa"/>
            </w:tcMar>
          </w:tcPr>
          <w:p>
            <w:pPr>
              <w:spacing w:after="0" w:line="252" w:lineRule="auto"/>
            </w:pPr>
            <w:r>
              <w:rPr>
                <w:rFonts w:ascii="Arial" w:hAnsi="Arial"/>
                <w:sz w:val="17"/>
              </w:rPr>
              <w:t>Logical position</w:t>
            </w:r>
          </w:p>
        </w:tc>
        <w:tc>
          <w:tcPr>
            <w:tcW w:type="dxa" w:w="7704"/>
            <w:vAlign w:val="center"/>
            <w:tcMar>
              <w:top w:w="100" w:type="dxa"/>
              <w:start w:w="120" w:type="dxa"/>
              <w:bottom w:w="100" w:type="dxa"/>
              <w:end w:w="120" w:type="dxa"/>
            </w:tcMar>
          </w:tcPr>
          <w:p>
            <w:pPr>
              <w:spacing w:after="0" w:line="252" w:lineRule="auto"/>
            </w:pPr>
            <w:r>
              <w:rPr>
                <w:rFonts w:ascii="Arial" w:hAnsi="Arial"/>
                <w:sz w:val="17"/>
              </w:rPr>
              <w:t>An organizational slot that consumes no license by itself</w:t>
            </w:r>
          </w:p>
        </w:tc>
      </w:tr>
      <w:tr>
        <w:tc>
          <w:tcPr>
            <w:tcW w:type="dxa" w:w="2376"/>
            <w:shd w:fill="EAF2F8"/>
            <w:vAlign w:val="center"/>
            <w:tcMar>
              <w:top w:w="100" w:type="dxa"/>
              <w:start w:w="120" w:type="dxa"/>
              <w:bottom w:w="100" w:type="dxa"/>
              <w:end w:w="120" w:type="dxa"/>
            </w:tcMar>
          </w:tcPr>
          <w:p>
            <w:pPr>
              <w:spacing w:after="0" w:line="252" w:lineRule="auto"/>
            </w:pPr>
            <w:r>
              <w:rPr>
                <w:rFonts w:ascii="Arial" w:hAnsi="Arial"/>
                <w:sz w:val="17"/>
              </w:rPr>
              <w:t>Identity</w:t>
            </w:r>
          </w:p>
        </w:tc>
        <w:tc>
          <w:tcPr>
            <w:tcW w:type="dxa" w:w="7704"/>
            <w:shd w:fill="EAF2F8"/>
            <w:vAlign w:val="center"/>
            <w:tcMar>
              <w:top w:w="100" w:type="dxa"/>
              <w:start w:w="120" w:type="dxa"/>
              <w:bottom w:w="100" w:type="dxa"/>
              <w:end w:w="120" w:type="dxa"/>
            </w:tcMar>
          </w:tcPr>
          <w:p>
            <w:pPr>
              <w:spacing w:after="0" w:line="252" w:lineRule="auto"/>
            </w:pPr>
            <w:r>
              <w:rPr>
                <w:rFonts w:ascii="Arial" w:hAnsi="Arial"/>
                <w:sz w:val="17"/>
              </w:rPr>
              <w:t>A human, agent, service, contractor, partner, or simulation identity assigned to a position</w:t>
            </w:r>
          </w:p>
        </w:tc>
      </w:tr>
      <w:tr>
        <w:tc>
          <w:tcPr>
            <w:tcW w:type="dxa" w:w="2376"/>
            <w:vAlign w:val="center"/>
            <w:tcMar>
              <w:top w:w="100" w:type="dxa"/>
              <w:start w:w="120" w:type="dxa"/>
              <w:bottom w:w="100" w:type="dxa"/>
              <w:end w:w="120" w:type="dxa"/>
            </w:tcMar>
          </w:tcPr>
          <w:p>
            <w:pPr>
              <w:spacing w:after="0" w:line="252" w:lineRule="auto"/>
            </w:pPr>
            <w:r>
              <w:rPr>
                <w:rFonts w:ascii="Arial" w:hAnsi="Arial"/>
                <w:sz w:val="17"/>
              </w:rPr>
              <w:t>Provider account</w:t>
            </w:r>
          </w:p>
        </w:tc>
        <w:tc>
          <w:tcPr>
            <w:tcW w:type="dxa" w:w="7704"/>
            <w:vAlign w:val="center"/>
            <w:tcMar>
              <w:top w:w="100" w:type="dxa"/>
              <w:start w:w="120" w:type="dxa"/>
              <w:bottom w:w="100" w:type="dxa"/>
              <w:end w:w="120" w:type="dxa"/>
            </w:tcMar>
          </w:tcPr>
          <w:p>
            <w:pPr>
              <w:spacing w:after="0" w:line="252" w:lineRule="auto"/>
            </w:pPr>
            <w:r>
              <w:rPr>
                <w:rFonts w:ascii="Arial" w:hAnsi="Arial"/>
                <w:sz w:val="17"/>
              </w:rPr>
              <w:t>A real account created in Google Workspace or another SaaS provider</w:t>
            </w:r>
          </w:p>
        </w:tc>
      </w:tr>
      <w:tr>
        <w:tc>
          <w:tcPr>
            <w:tcW w:type="dxa" w:w="2376"/>
            <w:shd w:fill="EAF2F8"/>
            <w:vAlign w:val="center"/>
            <w:tcMar>
              <w:top w:w="100" w:type="dxa"/>
              <w:start w:w="120" w:type="dxa"/>
              <w:bottom w:w="100" w:type="dxa"/>
              <w:end w:w="120" w:type="dxa"/>
            </w:tcMar>
          </w:tcPr>
          <w:p>
            <w:pPr>
              <w:spacing w:after="0" w:line="252" w:lineRule="auto"/>
            </w:pPr>
            <w:r>
              <w:rPr>
                <w:rFonts w:ascii="Arial" w:hAnsi="Arial"/>
                <w:sz w:val="17"/>
              </w:rPr>
              <w:t>Capability</w:t>
            </w:r>
          </w:p>
        </w:tc>
        <w:tc>
          <w:tcPr>
            <w:tcW w:type="dxa" w:w="7704"/>
            <w:shd w:fill="EAF2F8"/>
            <w:vAlign w:val="center"/>
            <w:tcMar>
              <w:top w:w="100" w:type="dxa"/>
              <w:start w:w="120" w:type="dxa"/>
              <w:bottom w:w="100" w:type="dxa"/>
              <w:end w:w="120" w:type="dxa"/>
            </w:tcMar>
          </w:tcPr>
          <w:p>
            <w:pPr>
              <w:spacing w:after="0" w:line="252" w:lineRule="auto"/>
            </w:pPr>
            <w:r>
              <w:rPr>
                <w:rFonts w:ascii="Arial" w:hAnsi="Arial"/>
                <w:sz w:val="17"/>
              </w:rPr>
              <w:t>A narrowly defined operation the control plane may authorize</w:t>
            </w:r>
          </w:p>
        </w:tc>
      </w:tr>
      <w:tr>
        <w:tc>
          <w:tcPr>
            <w:tcW w:type="dxa" w:w="2376"/>
            <w:vAlign w:val="center"/>
            <w:tcMar>
              <w:top w:w="100" w:type="dxa"/>
              <w:start w:w="120" w:type="dxa"/>
              <w:bottom w:w="100" w:type="dxa"/>
              <w:end w:w="120" w:type="dxa"/>
            </w:tcMar>
          </w:tcPr>
          <w:p>
            <w:pPr>
              <w:spacing w:after="0" w:line="252" w:lineRule="auto"/>
            </w:pPr>
            <w:r>
              <w:rPr>
                <w:rFonts w:ascii="Arial" w:hAnsi="Arial"/>
                <w:sz w:val="17"/>
              </w:rPr>
              <w:t>Entitlement</w:t>
            </w:r>
          </w:p>
        </w:tc>
        <w:tc>
          <w:tcPr>
            <w:tcW w:type="dxa" w:w="7704"/>
            <w:vAlign w:val="center"/>
            <w:tcMar>
              <w:top w:w="100" w:type="dxa"/>
              <w:start w:w="120" w:type="dxa"/>
              <w:bottom w:w="100" w:type="dxa"/>
              <w:end w:w="120" w:type="dxa"/>
            </w:tcMar>
          </w:tcPr>
          <w:p>
            <w:pPr>
              <w:spacing w:after="0" w:line="252" w:lineRule="auto"/>
            </w:pPr>
            <w:r>
              <w:rPr>
                <w:rFonts w:ascii="Arial" w:hAnsi="Arial"/>
                <w:sz w:val="17"/>
              </w:rPr>
              <w:t>A provider authorized license, feature, quota, credit, or consumption right</w:t>
            </w:r>
          </w:p>
        </w:tc>
      </w:tr>
      <w:tr>
        <w:tc>
          <w:tcPr>
            <w:tcW w:type="dxa" w:w="2376"/>
            <w:shd w:fill="EAF2F8"/>
            <w:vAlign w:val="center"/>
            <w:tcMar>
              <w:top w:w="100" w:type="dxa"/>
              <w:start w:w="120" w:type="dxa"/>
              <w:bottom w:w="100" w:type="dxa"/>
              <w:end w:w="120" w:type="dxa"/>
            </w:tcMar>
          </w:tcPr>
          <w:p>
            <w:pPr>
              <w:spacing w:after="0" w:line="252" w:lineRule="auto"/>
            </w:pPr>
            <w:r>
              <w:rPr>
                <w:rFonts w:ascii="Arial" w:hAnsi="Arial"/>
                <w:sz w:val="17"/>
              </w:rPr>
              <w:t>Group</w:t>
            </w:r>
          </w:p>
        </w:tc>
        <w:tc>
          <w:tcPr>
            <w:tcW w:type="dxa" w:w="7704"/>
            <w:shd w:fill="EAF2F8"/>
            <w:vAlign w:val="center"/>
            <w:tcMar>
              <w:top w:w="100" w:type="dxa"/>
              <w:start w:w="120" w:type="dxa"/>
              <w:bottom w:w="100" w:type="dxa"/>
              <w:end w:w="120" w:type="dxa"/>
            </w:tcMar>
          </w:tcPr>
          <w:p>
            <w:pPr>
              <w:spacing w:after="0" w:line="252" w:lineRule="auto"/>
            </w:pPr>
            <w:r>
              <w:rPr>
                <w:rFonts w:ascii="Arial" w:hAnsi="Arial"/>
                <w:sz w:val="17"/>
              </w:rPr>
              <w:t>A communication or routing container that does not independently grant operational authority</w:t>
            </w:r>
          </w:p>
        </w:tc>
      </w:tr>
      <w:tr>
        <w:tc>
          <w:tcPr>
            <w:tcW w:type="dxa" w:w="2376"/>
            <w:vAlign w:val="center"/>
            <w:tcMar>
              <w:top w:w="100" w:type="dxa"/>
              <w:start w:w="120" w:type="dxa"/>
              <w:bottom w:w="100" w:type="dxa"/>
              <w:end w:w="120" w:type="dxa"/>
            </w:tcMar>
          </w:tcPr>
          <w:p>
            <w:pPr>
              <w:spacing w:after="0" w:line="252" w:lineRule="auto"/>
            </w:pPr>
            <w:r>
              <w:rPr>
                <w:rFonts w:ascii="Arial" w:hAnsi="Arial"/>
                <w:sz w:val="17"/>
              </w:rPr>
              <w:t>Approval</w:t>
            </w:r>
          </w:p>
        </w:tc>
        <w:tc>
          <w:tcPr>
            <w:tcW w:type="dxa" w:w="7704"/>
            <w:vAlign w:val="center"/>
            <w:tcMar>
              <w:top w:w="100" w:type="dxa"/>
              <w:start w:w="120" w:type="dxa"/>
              <w:bottom w:w="100" w:type="dxa"/>
              <w:end w:w="120" w:type="dxa"/>
            </w:tcMar>
          </w:tcPr>
          <w:p>
            <w:pPr>
              <w:spacing w:after="0" w:line="252" w:lineRule="auto"/>
            </w:pPr>
            <w:r>
              <w:rPr>
                <w:rFonts w:ascii="Arial" w:hAnsi="Arial"/>
                <w:sz w:val="17"/>
              </w:rPr>
              <w:t>Human authorization tied to an immutable plan and expiration</w:t>
            </w:r>
          </w:p>
        </w:tc>
      </w:tr>
      <w:tr>
        <w:tc>
          <w:tcPr>
            <w:tcW w:type="dxa" w:w="2376"/>
            <w:shd w:fill="EAF2F8"/>
            <w:vAlign w:val="center"/>
            <w:tcMar>
              <w:top w:w="100" w:type="dxa"/>
              <w:start w:w="120" w:type="dxa"/>
              <w:bottom w:w="100" w:type="dxa"/>
              <w:end w:w="120" w:type="dxa"/>
            </w:tcMar>
          </w:tcPr>
          <w:p>
            <w:pPr>
              <w:spacing w:after="0" w:line="252" w:lineRule="auto"/>
            </w:pPr>
            <w:r>
              <w:rPr>
                <w:rFonts w:ascii="Arial" w:hAnsi="Arial"/>
                <w:sz w:val="17"/>
              </w:rPr>
              <w:t>Audit event</w:t>
            </w:r>
          </w:p>
        </w:tc>
        <w:tc>
          <w:tcPr>
            <w:tcW w:type="dxa" w:w="7704"/>
            <w:shd w:fill="EAF2F8"/>
            <w:vAlign w:val="center"/>
            <w:tcMar>
              <w:top w:w="100" w:type="dxa"/>
              <w:start w:w="120" w:type="dxa"/>
              <w:bottom w:w="100" w:type="dxa"/>
              <w:end w:w="120" w:type="dxa"/>
            </w:tcMar>
          </w:tcPr>
          <w:p>
            <w:pPr>
              <w:spacing w:after="0" w:line="252" w:lineRule="auto"/>
            </w:pPr>
            <w:r>
              <w:rPr>
                <w:rFonts w:ascii="Arial" w:hAnsi="Arial"/>
                <w:sz w:val="17"/>
              </w:rPr>
              <w:t>Actor, tenant, capability, approval, request, result, and affected resource</w:t>
            </w:r>
          </w:p>
        </w:tc>
      </w:tr>
    </w:tbl>
    <w:p>
      <w:pPr>
        <w:spacing w:after="20"/>
      </w:pPr>
    </w:p>
    <w:p>
      <w:pPr>
        <w:pStyle w:val="Heading2"/>
      </w:pPr>
      <w:r>
        <w:t>Capacity model</w:t>
      </w:r>
    </w:p>
    <w:p>
      <w:r>
        <w:t>The schema must support five, 1,000, or substantially more positions without changing its architecture. The value 1,000 is configuration. The compiler must calculate the following quantities independently.</w:t>
      </w:r>
    </w:p>
    <w:p>
      <w:pPr>
        <w:pStyle w:val="ListBullet"/>
      </w:pPr>
      <w:r>
        <w:t>Logical capacity and reserved positions</w:t>
      </w:r>
    </w:p>
    <w:p>
      <w:pPr>
        <w:pStyle w:val="ListBullet"/>
      </w:pPr>
      <w:r>
        <w:t>Active positions and assigned identities</w:t>
      </w:r>
    </w:p>
    <w:p>
      <w:pPr>
        <w:pStyle w:val="ListBullet"/>
      </w:pPr>
      <w:r>
        <w:t>Human, agent, service, contractor, partner, and simulation identities</w:t>
      </w:r>
    </w:p>
    <w:p>
      <w:pPr>
        <w:pStyle w:val="ListBullet"/>
      </w:pPr>
      <w:r>
        <w:t>Provider accounts required</w:t>
      </w:r>
    </w:p>
    <w:p>
      <w:pPr>
        <w:pStyle w:val="ListBullet"/>
      </w:pPr>
      <w:r>
        <w:t>Paid licenses required and available</w:t>
      </w:r>
    </w:p>
    <w:p>
      <w:pPr>
        <w:pStyle w:val="ListBullet"/>
      </w:pPr>
      <w:r>
        <w:t>Product entitlements and quotas</w:t>
      </w:r>
    </w:p>
    <w:p>
      <w:pPr>
        <w:pStyle w:val="ListBullet"/>
      </w:pPr>
      <w:r>
        <w:t>Storage, API, model, execution, and spending limits</w:t>
      </w:r>
    </w:p>
    <w:p>
      <w:pPr>
        <w:pStyle w:val="Heading1"/>
      </w:pPr>
      <w:r>
        <w:t>Complete Company Compiler flow</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648"/>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Step</w:t>
            </w:r>
          </w:p>
        </w:tc>
        <w:tc>
          <w:tcPr>
            <w:tcW w:type="dxa" w:w="1728"/>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Stage</w:t>
            </w:r>
          </w:p>
        </w:tc>
        <w:tc>
          <w:tcPr>
            <w:tcW w:type="dxa" w:w="5184"/>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Required action</w:t>
            </w:r>
          </w:p>
        </w:tc>
        <w:tc>
          <w:tcPr>
            <w:tcW w:type="dxa" w:w="252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Output</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1</w:t>
            </w:r>
          </w:p>
        </w:tc>
        <w:tc>
          <w:tcPr>
            <w:tcW w:type="dxa" w:w="1728"/>
            <w:vAlign w:val="center"/>
            <w:tcMar>
              <w:top w:w="100" w:type="dxa"/>
              <w:start w:w="120" w:type="dxa"/>
              <w:bottom w:w="100" w:type="dxa"/>
              <w:end w:w="120" w:type="dxa"/>
            </w:tcMar>
          </w:tcPr>
          <w:p>
            <w:pPr>
              <w:spacing w:after="0" w:line="252" w:lineRule="auto"/>
            </w:pPr>
            <w:r>
              <w:rPr>
                <w:rFonts w:ascii="Arial" w:hAnsi="Arial"/>
                <w:sz w:val="17"/>
              </w:rPr>
              <w:t>Receive intake</w:t>
            </w:r>
          </w:p>
        </w:tc>
        <w:tc>
          <w:tcPr>
            <w:tcW w:type="dxa" w:w="5184"/>
            <w:vAlign w:val="center"/>
            <w:tcMar>
              <w:top w:w="100" w:type="dxa"/>
              <w:start w:w="120" w:type="dxa"/>
              <w:bottom w:w="100" w:type="dxa"/>
              <w:end w:w="120" w:type="dxa"/>
            </w:tcMar>
          </w:tcPr>
          <w:p>
            <w:pPr>
              <w:spacing w:after="0" w:line="252" w:lineRule="auto"/>
            </w:pPr>
            <w:r>
              <w:rPr>
                <w:rFonts w:ascii="Arial" w:hAnsi="Arial"/>
                <w:sz w:val="17"/>
              </w:rPr>
              <w:t>Human form, uploaded company package, internal blueprint, or approved prompt</w:t>
            </w:r>
          </w:p>
        </w:tc>
        <w:tc>
          <w:tcPr>
            <w:tcW w:type="dxa" w:w="2520"/>
            <w:vAlign w:val="center"/>
            <w:tcMar>
              <w:top w:w="100" w:type="dxa"/>
              <w:start w:w="120" w:type="dxa"/>
              <w:bottom w:w="100" w:type="dxa"/>
              <w:end w:w="120" w:type="dxa"/>
            </w:tcMar>
          </w:tcPr>
          <w:p>
            <w:pPr>
              <w:spacing w:after="0" w:line="252" w:lineRule="auto"/>
            </w:pPr>
            <w:r>
              <w:rPr>
                <w:rFonts w:ascii="Arial" w:hAnsi="Arial"/>
                <w:sz w:val="17"/>
              </w:rPr>
              <w:t>COMPANY_BUILD_REQUEST draft</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2</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Normalize input</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Validate field types, identifiers, ownership defaults, requested stage, and uploads</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Canonical request</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3</w:t>
            </w:r>
          </w:p>
        </w:tc>
        <w:tc>
          <w:tcPr>
            <w:tcW w:type="dxa" w:w="1728"/>
            <w:vAlign w:val="center"/>
            <w:tcMar>
              <w:top w:w="100" w:type="dxa"/>
              <w:start w:w="120" w:type="dxa"/>
              <w:bottom w:w="100" w:type="dxa"/>
              <w:end w:w="120" w:type="dxa"/>
            </w:tcMar>
          </w:tcPr>
          <w:p>
            <w:pPr>
              <w:spacing w:after="0" w:line="252" w:lineRule="auto"/>
            </w:pPr>
            <w:r>
              <w:rPr>
                <w:rFonts w:ascii="Arial" w:hAnsi="Arial"/>
                <w:sz w:val="17"/>
              </w:rPr>
              <w:t>Classify evidence</w:t>
            </w:r>
          </w:p>
        </w:tc>
        <w:tc>
          <w:tcPr>
            <w:tcW w:type="dxa" w:w="5184"/>
            <w:vAlign w:val="center"/>
            <w:tcMar>
              <w:top w:w="100" w:type="dxa"/>
              <w:start w:w="120" w:type="dxa"/>
              <w:bottom w:w="100" w:type="dxa"/>
              <w:end w:w="120" w:type="dxa"/>
            </w:tcMar>
          </w:tcPr>
          <w:p>
            <w:pPr>
              <w:spacing w:after="0" w:line="252" w:lineRule="auto"/>
            </w:pPr>
            <w:r>
              <w:rPr>
                <w:rFonts w:ascii="Arial" w:hAnsi="Arial"/>
                <w:sz w:val="17"/>
              </w:rPr>
              <w:t>Separate verified facts, owner assertions, generated structure, and missing external facts</w:t>
            </w:r>
          </w:p>
        </w:tc>
        <w:tc>
          <w:tcPr>
            <w:tcW w:type="dxa" w:w="2520"/>
            <w:vAlign w:val="center"/>
            <w:tcMar>
              <w:top w:w="100" w:type="dxa"/>
              <w:start w:w="120" w:type="dxa"/>
              <w:bottom w:w="100" w:type="dxa"/>
              <w:end w:w="120" w:type="dxa"/>
            </w:tcMar>
          </w:tcPr>
          <w:p>
            <w:pPr>
              <w:spacing w:after="0" w:line="252" w:lineRule="auto"/>
            </w:pPr>
            <w:r>
              <w:rPr>
                <w:rFonts w:ascii="Arial" w:hAnsi="Arial"/>
                <w:sz w:val="17"/>
              </w:rPr>
              <w:t>Evidence register and NEEDS_INFORMATION list</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4</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Research gaps</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Research only authorized missing facts and retain citations and dates</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Research record</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5</w:t>
            </w:r>
          </w:p>
        </w:tc>
        <w:tc>
          <w:tcPr>
            <w:tcW w:type="dxa" w:w="1728"/>
            <w:vAlign w:val="center"/>
            <w:tcMar>
              <w:top w:w="100" w:type="dxa"/>
              <w:start w:w="120" w:type="dxa"/>
              <w:bottom w:w="100" w:type="dxa"/>
              <w:end w:w="120" w:type="dxa"/>
            </w:tcMar>
          </w:tcPr>
          <w:p>
            <w:pPr>
              <w:spacing w:after="0" w:line="252" w:lineRule="auto"/>
            </w:pPr>
            <w:r>
              <w:rPr>
                <w:rFonts w:ascii="Arial" w:hAnsi="Arial"/>
                <w:sz w:val="17"/>
              </w:rPr>
              <w:t>Resolve company identity</w:t>
            </w:r>
          </w:p>
        </w:tc>
        <w:tc>
          <w:tcPr>
            <w:tcW w:type="dxa" w:w="5184"/>
            <w:vAlign w:val="center"/>
            <w:tcMar>
              <w:top w:w="100" w:type="dxa"/>
              <w:start w:w="120" w:type="dxa"/>
              <w:bottom w:w="100" w:type="dxa"/>
              <w:end w:w="120" w:type="dxa"/>
            </w:tcMar>
          </w:tcPr>
          <w:p>
            <w:pPr>
              <w:spacing w:after="0" w:line="252" w:lineRule="auto"/>
            </w:pPr>
            <w:r>
              <w:rPr>
                <w:rFonts w:ascii="Arial" w:hAnsi="Arial"/>
                <w:sz w:val="17"/>
              </w:rPr>
              <w:t>Assign company ID, legal and brand names, portfolio parent, ownership, and lifecycle state</w:t>
            </w:r>
          </w:p>
        </w:tc>
        <w:tc>
          <w:tcPr>
            <w:tcW w:type="dxa" w:w="2520"/>
            <w:vAlign w:val="center"/>
            <w:tcMar>
              <w:top w:w="100" w:type="dxa"/>
              <w:start w:w="120" w:type="dxa"/>
              <w:bottom w:w="100" w:type="dxa"/>
              <w:end w:w="120" w:type="dxa"/>
            </w:tcMar>
          </w:tcPr>
          <w:p>
            <w:pPr>
              <w:spacing w:after="0" w:line="252" w:lineRule="auto"/>
            </w:pPr>
            <w:r>
              <w:rPr>
                <w:rFonts w:ascii="Arial" w:hAnsi="Arial"/>
                <w:sz w:val="17"/>
              </w:rPr>
              <w:t>Company registry entry</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6</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Select tenant strategy</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Choose an existing tenant or propose a new isolated environment</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Tenant assignment proposal</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7</w:t>
            </w:r>
          </w:p>
        </w:tc>
        <w:tc>
          <w:tcPr>
            <w:tcW w:type="dxa" w:w="1728"/>
            <w:vAlign w:val="center"/>
            <w:tcMar>
              <w:top w:w="100" w:type="dxa"/>
              <w:start w:w="120" w:type="dxa"/>
              <w:bottom w:w="100" w:type="dxa"/>
              <w:end w:w="120" w:type="dxa"/>
            </w:tcMar>
          </w:tcPr>
          <w:p>
            <w:pPr>
              <w:spacing w:after="0" w:line="252" w:lineRule="auto"/>
            </w:pPr>
            <w:r>
              <w:rPr>
                <w:rFonts w:ascii="Arial" w:hAnsi="Arial"/>
                <w:sz w:val="17"/>
              </w:rPr>
              <w:t>Verify domain and provider</w:t>
            </w:r>
          </w:p>
        </w:tc>
        <w:tc>
          <w:tcPr>
            <w:tcW w:type="dxa" w:w="5184"/>
            <w:vAlign w:val="center"/>
            <w:tcMar>
              <w:top w:w="100" w:type="dxa"/>
              <w:start w:w="120" w:type="dxa"/>
              <w:bottom w:w="100" w:type="dxa"/>
              <w:end w:w="120" w:type="dxa"/>
            </w:tcMar>
          </w:tcPr>
          <w:p>
            <w:pPr>
              <w:spacing w:after="0" w:line="252" w:lineRule="auto"/>
            </w:pPr>
            <w:r>
              <w:rPr>
                <w:rFonts w:ascii="Arial" w:hAnsi="Arial"/>
                <w:sz w:val="17"/>
              </w:rPr>
              <w:t>Confirm customer ID, primary and secondary domains, license inventory, and administrative subject</w:t>
            </w:r>
          </w:p>
        </w:tc>
        <w:tc>
          <w:tcPr>
            <w:tcW w:type="dxa" w:w="2520"/>
            <w:vAlign w:val="center"/>
            <w:tcMar>
              <w:top w:w="100" w:type="dxa"/>
              <w:start w:w="120" w:type="dxa"/>
              <w:bottom w:w="100" w:type="dxa"/>
              <w:end w:w="120" w:type="dxa"/>
            </w:tcMar>
          </w:tcPr>
          <w:p>
            <w:pPr>
              <w:spacing w:after="0" w:line="252" w:lineRule="auto"/>
            </w:pPr>
            <w:r>
              <w:rPr>
                <w:rFonts w:ascii="Arial" w:hAnsi="Arial"/>
                <w:sz w:val="17"/>
              </w:rPr>
              <w:t>Workspace discovery snapshot</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8</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Generate organization</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Create departments, teams, jobs, reporting routes, and logical positions</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Organization plan</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9</w:t>
            </w:r>
          </w:p>
        </w:tc>
        <w:tc>
          <w:tcPr>
            <w:tcW w:type="dxa" w:w="1728"/>
            <w:vAlign w:val="center"/>
            <w:tcMar>
              <w:top w:w="100" w:type="dxa"/>
              <w:start w:w="120" w:type="dxa"/>
              <w:bottom w:w="100" w:type="dxa"/>
              <w:end w:w="120" w:type="dxa"/>
            </w:tcMar>
          </w:tcPr>
          <w:p>
            <w:pPr>
              <w:spacing w:after="0" w:line="252" w:lineRule="auto"/>
            </w:pPr>
            <w:r>
              <w:rPr>
                <w:rFonts w:ascii="Arial" w:hAnsi="Arial"/>
                <w:sz w:val="17"/>
              </w:rPr>
              <w:t>Generate identity demand</w:t>
            </w:r>
          </w:p>
        </w:tc>
        <w:tc>
          <w:tcPr>
            <w:tcW w:type="dxa" w:w="5184"/>
            <w:vAlign w:val="center"/>
            <w:tcMar>
              <w:top w:w="100" w:type="dxa"/>
              <w:start w:w="120" w:type="dxa"/>
              <w:bottom w:w="100" w:type="dxa"/>
              <w:end w:w="120" w:type="dxa"/>
            </w:tcMar>
          </w:tcPr>
          <w:p>
            <w:pPr>
              <w:spacing w:after="0" w:line="252" w:lineRule="auto"/>
            </w:pPr>
            <w:r>
              <w:rPr>
                <w:rFonts w:ascii="Arial" w:hAnsi="Arial"/>
                <w:sz w:val="17"/>
              </w:rPr>
              <w:t>Assign identity types and determine which positions require real provider accounts</w:t>
            </w:r>
          </w:p>
        </w:tc>
        <w:tc>
          <w:tcPr>
            <w:tcW w:type="dxa" w:w="2520"/>
            <w:vAlign w:val="center"/>
            <w:tcMar>
              <w:top w:w="100" w:type="dxa"/>
              <w:start w:w="120" w:type="dxa"/>
              <w:bottom w:w="100" w:type="dxa"/>
              <w:end w:w="120" w:type="dxa"/>
            </w:tcMar>
          </w:tcPr>
          <w:p>
            <w:pPr>
              <w:spacing w:after="0" w:line="252" w:lineRule="auto"/>
            </w:pPr>
            <w:r>
              <w:rPr>
                <w:rFonts w:ascii="Arial" w:hAnsi="Arial"/>
                <w:sz w:val="17"/>
              </w:rPr>
              <w:t>Identity plan</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10</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Assign capabilities</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Map jobs to capabilities, constraints, approval tiers, and separation of duties</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Authorization plan</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11</w:t>
            </w:r>
          </w:p>
        </w:tc>
        <w:tc>
          <w:tcPr>
            <w:tcW w:type="dxa" w:w="1728"/>
            <w:vAlign w:val="center"/>
            <w:tcMar>
              <w:top w:w="100" w:type="dxa"/>
              <w:start w:w="120" w:type="dxa"/>
              <w:bottom w:w="100" w:type="dxa"/>
              <w:end w:w="120" w:type="dxa"/>
            </w:tcMar>
          </w:tcPr>
          <w:p>
            <w:pPr>
              <w:spacing w:after="0" w:line="252" w:lineRule="auto"/>
            </w:pPr>
            <w:r>
              <w:rPr>
                <w:rFonts w:ascii="Arial" w:hAnsi="Arial"/>
                <w:sz w:val="17"/>
              </w:rPr>
              <w:t>Inventory entitlements</w:t>
            </w:r>
          </w:p>
        </w:tc>
        <w:tc>
          <w:tcPr>
            <w:tcW w:type="dxa" w:w="5184"/>
            <w:vAlign w:val="center"/>
            <w:tcMar>
              <w:top w:w="100" w:type="dxa"/>
              <w:start w:w="120" w:type="dxa"/>
              <w:bottom w:w="100" w:type="dxa"/>
              <w:end w:w="120" w:type="dxa"/>
            </w:tcMar>
          </w:tcPr>
          <w:p>
            <w:pPr>
              <w:spacing w:after="0" w:line="252" w:lineRule="auto"/>
            </w:pPr>
            <w:r>
              <w:rPr>
                <w:rFonts w:ascii="Arial" w:hAnsi="Arial"/>
                <w:sz w:val="17"/>
              </w:rPr>
              <w:t>Match identities and workloads to provider licenses, quotas, and service eligibility</w:t>
            </w:r>
          </w:p>
        </w:tc>
        <w:tc>
          <w:tcPr>
            <w:tcW w:type="dxa" w:w="2520"/>
            <w:vAlign w:val="center"/>
            <w:tcMar>
              <w:top w:w="100" w:type="dxa"/>
              <w:start w:w="120" w:type="dxa"/>
              <w:bottom w:w="100" w:type="dxa"/>
              <w:end w:w="120" w:type="dxa"/>
            </w:tcMar>
          </w:tcPr>
          <w:p>
            <w:pPr>
              <w:spacing w:after="0" w:line="252" w:lineRule="auto"/>
            </w:pPr>
            <w:r>
              <w:rPr>
                <w:rFonts w:ascii="Arial" w:hAnsi="Arial"/>
                <w:sz w:val="17"/>
              </w:rPr>
              <w:t>Entitlement plan</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12</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Generate resources</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Plan OUs, groups, aliases, mailboxes, service accounts, repositories, databases, and policies</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Resource plan</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13</w:t>
            </w:r>
          </w:p>
        </w:tc>
        <w:tc>
          <w:tcPr>
            <w:tcW w:type="dxa" w:w="1728"/>
            <w:vAlign w:val="center"/>
            <w:tcMar>
              <w:top w:w="100" w:type="dxa"/>
              <w:start w:w="120" w:type="dxa"/>
              <w:bottom w:w="100" w:type="dxa"/>
              <w:end w:w="120" w:type="dxa"/>
            </w:tcMar>
          </w:tcPr>
          <w:p>
            <w:pPr>
              <w:spacing w:after="0" w:line="252" w:lineRule="auto"/>
            </w:pPr>
            <w:r>
              <w:rPr>
                <w:rFonts w:ascii="Arial" w:hAnsi="Arial"/>
                <w:sz w:val="17"/>
              </w:rPr>
              <w:t>Simulate</w:t>
            </w:r>
          </w:p>
        </w:tc>
        <w:tc>
          <w:tcPr>
            <w:tcW w:type="dxa" w:w="5184"/>
            <w:vAlign w:val="center"/>
            <w:tcMar>
              <w:top w:w="100" w:type="dxa"/>
              <w:start w:w="120" w:type="dxa"/>
              <w:bottom w:w="100" w:type="dxa"/>
              <w:end w:w="120" w:type="dxa"/>
            </w:tcMar>
          </w:tcPr>
          <w:p>
            <w:pPr>
              <w:spacing w:after="0" w:line="252" w:lineRule="auto"/>
            </w:pPr>
            <w:r>
              <w:rPr>
                <w:rFonts w:ascii="Arial" w:hAnsi="Arial"/>
                <w:sz w:val="17"/>
              </w:rPr>
              <w:t>Test workflows, failures, approvals, capacity, and recovery without public activity</w:t>
            </w:r>
          </w:p>
        </w:tc>
        <w:tc>
          <w:tcPr>
            <w:tcW w:type="dxa" w:w="2520"/>
            <w:vAlign w:val="center"/>
            <w:tcMar>
              <w:top w:w="100" w:type="dxa"/>
              <w:start w:w="120" w:type="dxa"/>
              <w:bottom w:w="100" w:type="dxa"/>
              <w:end w:w="120" w:type="dxa"/>
            </w:tcMar>
          </w:tcPr>
          <w:p>
            <w:pPr>
              <w:spacing w:after="0" w:line="252" w:lineRule="auto"/>
            </w:pPr>
            <w:r>
              <w:rPr>
                <w:rFonts w:ascii="Arial" w:hAnsi="Arial"/>
                <w:sz w:val="17"/>
              </w:rPr>
              <w:t>Simulation report</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14</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Produce provisioning diff</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Compare desired state with live read only discovery using immutable IDs</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Provisioning plan</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15</w:t>
            </w:r>
          </w:p>
        </w:tc>
        <w:tc>
          <w:tcPr>
            <w:tcW w:type="dxa" w:w="1728"/>
            <w:vAlign w:val="center"/>
            <w:tcMar>
              <w:top w:w="100" w:type="dxa"/>
              <w:start w:w="120" w:type="dxa"/>
              <w:bottom w:w="100" w:type="dxa"/>
              <w:end w:w="120" w:type="dxa"/>
            </w:tcMar>
          </w:tcPr>
          <w:p>
            <w:pPr>
              <w:spacing w:after="0" w:line="252" w:lineRule="auto"/>
            </w:pPr>
            <w:r>
              <w:rPr>
                <w:rFonts w:ascii="Arial" w:hAnsi="Arial"/>
                <w:sz w:val="17"/>
              </w:rPr>
              <w:t>Approve</w:t>
            </w:r>
          </w:p>
        </w:tc>
        <w:tc>
          <w:tcPr>
            <w:tcW w:type="dxa" w:w="5184"/>
            <w:vAlign w:val="center"/>
            <w:tcMar>
              <w:top w:w="100" w:type="dxa"/>
              <w:start w:w="120" w:type="dxa"/>
              <w:bottom w:w="100" w:type="dxa"/>
              <w:end w:w="120" w:type="dxa"/>
            </w:tcMar>
          </w:tcPr>
          <w:p>
            <w:pPr>
              <w:spacing w:after="0" w:line="252" w:lineRule="auto"/>
            </w:pPr>
            <w:r>
              <w:rPr>
                <w:rFonts w:ascii="Arial" w:hAnsi="Arial"/>
                <w:sz w:val="17"/>
              </w:rPr>
              <w:t>Bind owner approval to tenant, plan hash, capability list, limits, and expiration</w:t>
            </w:r>
          </w:p>
        </w:tc>
        <w:tc>
          <w:tcPr>
            <w:tcW w:type="dxa" w:w="2520"/>
            <w:vAlign w:val="center"/>
            <w:tcMar>
              <w:top w:w="100" w:type="dxa"/>
              <w:start w:w="120" w:type="dxa"/>
              <w:bottom w:w="100" w:type="dxa"/>
              <w:end w:w="120" w:type="dxa"/>
            </w:tcMar>
          </w:tcPr>
          <w:p>
            <w:pPr>
              <w:spacing w:after="0" w:line="252" w:lineRule="auto"/>
            </w:pPr>
            <w:r>
              <w:rPr>
                <w:rFonts w:ascii="Arial" w:hAnsi="Arial"/>
                <w:sz w:val="17"/>
              </w:rPr>
              <w:t>Approval record</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16</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Apply</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Execute bounded, idempotent changes using a tenant specific connector</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Execution record</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17</w:t>
            </w:r>
          </w:p>
        </w:tc>
        <w:tc>
          <w:tcPr>
            <w:tcW w:type="dxa" w:w="1728"/>
            <w:vAlign w:val="center"/>
            <w:tcMar>
              <w:top w:w="100" w:type="dxa"/>
              <w:start w:w="120" w:type="dxa"/>
              <w:bottom w:w="100" w:type="dxa"/>
              <w:end w:w="120" w:type="dxa"/>
            </w:tcMar>
          </w:tcPr>
          <w:p>
            <w:pPr>
              <w:spacing w:after="0" w:line="252" w:lineRule="auto"/>
            </w:pPr>
            <w:r>
              <w:rPr>
                <w:rFonts w:ascii="Arial" w:hAnsi="Arial"/>
                <w:sz w:val="17"/>
              </w:rPr>
              <w:t>Verify</w:t>
            </w:r>
          </w:p>
        </w:tc>
        <w:tc>
          <w:tcPr>
            <w:tcW w:type="dxa" w:w="5184"/>
            <w:vAlign w:val="center"/>
            <w:tcMar>
              <w:top w:w="100" w:type="dxa"/>
              <w:start w:w="120" w:type="dxa"/>
              <w:bottom w:w="100" w:type="dxa"/>
              <w:end w:w="120" w:type="dxa"/>
            </w:tcMar>
          </w:tcPr>
          <w:p>
            <w:pPr>
              <w:spacing w:after="0" w:line="252" w:lineRule="auto"/>
            </w:pPr>
            <w:r>
              <w:rPr>
                <w:rFonts w:ascii="Arial" w:hAnsi="Arial"/>
                <w:sz w:val="17"/>
              </w:rPr>
              <w:t>Read provider state and reconcile every resource and membership</w:t>
            </w:r>
          </w:p>
        </w:tc>
        <w:tc>
          <w:tcPr>
            <w:tcW w:type="dxa" w:w="2520"/>
            <w:vAlign w:val="center"/>
            <w:tcMar>
              <w:top w:w="100" w:type="dxa"/>
              <w:start w:w="120" w:type="dxa"/>
              <w:bottom w:w="100" w:type="dxa"/>
              <w:end w:w="120" w:type="dxa"/>
            </w:tcMar>
          </w:tcPr>
          <w:p>
            <w:pPr>
              <w:spacing w:after="0" w:line="252" w:lineRule="auto"/>
            </w:pPr>
            <w:r>
              <w:rPr>
                <w:rFonts w:ascii="Arial" w:hAnsi="Arial"/>
                <w:sz w:val="17"/>
              </w:rPr>
              <w:t>Verification report</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18</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Activate</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Release only verified identities and capabilities for approved workloads</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Activation record</w:t>
            </w:r>
          </w:p>
        </w:tc>
      </w:tr>
      <w:tr>
        <w:tc>
          <w:tcPr>
            <w:tcW w:type="dxa" w:w="648"/>
            <w:vAlign w:val="center"/>
            <w:tcMar>
              <w:top w:w="100" w:type="dxa"/>
              <w:start w:w="120" w:type="dxa"/>
              <w:bottom w:w="100" w:type="dxa"/>
              <w:end w:w="120" w:type="dxa"/>
            </w:tcMar>
          </w:tcPr>
          <w:p>
            <w:pPr>
              <w:spacing w:after="0" w:line="252" w:lineRule="auto"/>
              <w:jc w:val="center"/>
            </w:pPr>
            <w:r>
              <w:rPr>
                <w:rFonts w:ascii="Arial" w:hAnsi="Arial"/>
                <w:sz w:val="17"/>
              </w:rPr>
              <w:t>19</w:t>
            </w:r>
          </w:p>
        </w:tc>
        <w:tc>
          <w:tcPr>
            <w:tcW w:type="dxa" w:w="1728"/>
            <w:vAlign w:val="center"/>
            <w:tcMar>
              <w:top w:w="100" w:type="dxa"/>
              <w:start w:w="120" w:type="dxa"/>
              <w:bottom w:w="100" w:type="dxa"/>
              <w:end w:w="120" w:type="dxa"/>
            </w:tcMar>
          </w:tcPr>
          <w:p>
            <w:pPr>
              <w:spacing w:after="0" w:line="252" w:lineRule="auto"/>
            </w:pPr>
            <w:r>
              <w:rPr>
                <w:rFonts w:ascii="Arial" w:hAnsi="Arial"/>
                <w:sz w:val="17"/>
              </w:rPr>
              <w:t>Operate</w:t>
            </w:r>
          </w:p>
        </w:tc>
        <w:tc>
          <w:tcPr>
            <w:tcW w:type="dxa" w:w="5184"/>
            <w:vAlign w:val="center"/>
            <w:tcMar>
              <w:top w:w="100" w:type="dxa"/>
              <w:start w:w="120" w:type="dxa"/>
              <w:bottom w:w="100" w:type="dxa"/>
              <w:end w:w="120" w:type="dxa"/>
            </w:tcMar>
          </w:tcPr>
          <w:p>
            <w:pPr>
              <w:spacing w:after="0" w:line="252" w:lineRule="auto"/>
            </w:pPr>
            <w:r>
              <w:rPr>
                <w:rFonts w:ascii="Arial" w:hAnsi="Arial"/>
                <w:sz w:val="17"/>
              </w:rPr>
              <w:t>Route work, meter consumption, monitor drift, and preserve audit events</w:t>
            </w:r>
          </w:p>
        </w:tc>
        <w:tc>
          <w:tcPr>
            <w:tcW w:type="dxa" w:w="2520"/>
            <w:vAlign w:val="center"/>
            <w:tcMar>
              <w:top w:w="100" w:type="dxa"/>
              <w:start w:w="120" w:type="dxa"/>
              <w:bottom w:w="100" w:type="dxa"/>
              <w:end w:w="120" w:type="dxa"/>
            </w:tcMar>
          </w:tcPr>
          <w:p>
            <w:pPr>
              <w:spacing w:after="0" w:line="252" w:lineRule="auto"/>
            </w:pPr>
            <w:r>
              <w:rPr>
                <w:rFonts w:ascii="Arial" w:hAnsi="Arial"/>
                <w:sz w:val="17"/>
              </w:rPr>
              <w:t>Operational ledger</w:t>
            </w:r>
          </w:p>
        </w:tc>
      </w:tr>
      <w:tr>
        <w:tc>
          <w:tcPr>
            <w:tcW w:type="dxa" w:w="648"/>
            <w:shd w:fill="EAF2F8"/>
            <w:vAlign w:val="center"/>
            <w:tcMar>
              <w:top w:w="100" w:type="dxa"/>
              <w:start w:w="120" w:type="dxa"/>
              <w:bottom w:w="100" w:type="dxa"/>
              <w:end w:w="120" w:type="dxa"/>
            </w:tcMar>
          </w:tcPr>
          <w:p>
            <w:pPr>
              <w:spacing w:after="0" w:line="252" w:lineRule="auto"/>
              <w:jc w:val="center"/>
            </w:pPr>
            <w:r>
              <w:rPr>
                <w:rFonts w:ascii="Arial" w:hAnsi="Arial"/>
                <w:sz w:val="17"/>
              </w:rPr>
              <w:t>20</w:t>
            </w:r>
          </w:p>
        </w:tc>
        <w:tc>
          <w:tcPr>
            <w:tcW w:type="dxa" w:w="1728"/>
            <w:shd w:fill="EAF2F8"/>
            <w:vAlign w:val="center"/>
            <w:tcMar>
              <w:top w:w="100" w:type="dxa"/>
              <w:start w:w="120" w:type="dxa"/>
              <w:bottom w:w="100" w:type="dxa"/>
              <w:end w:w="120" w:type="dxa"/>
            </w:tcMar>
          </w:tcPr>
          <w:p>
            <w:pPr>
              <w:spacing w:after="0" w:line="252" w:lineRule="auto"/>
            </w:pPr>
            <w:r>
              <w:rPr>
                <w:rFonts w:ascii="Arial" w:hAnsi="Arial"/>
                <w:sz w:val="17"/>
              </w:rPr>
              <w:t>Recover or retire</w:t>
            </w:r>
          </w:p>
        </w:tc>
        <w:tc>
          <w:tcPr>
            <w:tcW w:type="dxa" w:w="5184"/>
            <w:shd w:fill="EAF2F8"/>
            <w:vAlign w:val="center"/>
            <w:tcMar>
              <w:top w:w="100" w:type="dxa"/>
              <w:start w:w="120" w:type="dxa"/>
              <w:bottom w:w="100" w:type="dxa"/>
              <w:end w:w="120" w:type="dxa"/>
            </w:tcMar>
          </w:tcPr>
          <w:p>
            <w:pPr>
              <w:spacing w:after="0" w:line="252" w:lineRule="auto"/>
            </w:pPr>
            <w:r>
              <w:rPr>
                <w:rFonts w:ascii="Arial" w:hAnsi="Arial"/>
                <w:sz w:val="17"/>
              </w:rPr>
              <w:t>Suspend, roll back eligible changes, revoke access, archive evidence, and release licenses</w:t>
            </w:r>
          </w:p>
        </w:tc>
        <w:tc>
          <w:tcPr>
            <w:tcW w:type="dxa" w:w="2520"/>
            <w:shd w:fill="EAF2F8"/>
            <w:vAlign w:val="center"/>
            <w:tcMar>
              <w:top w:w="100" w:type="dxa"/>
              <w:start w:w="120" w:type="dxa"/>
              <w:bottom w:w="100" w:type="dxa"/>
              <w:end w:w="120" w:type="dxa"/>
            </w:tcMar>
          </w:tcPr>
          <w:p>
            <w:pPr>
              <w:spacing w:after="0" w:line="252" w:lineRule="auto"/>
            </w:pPr>
            <w:r>
              <w:rPr>
                <w:rFonts w:ascii="Arial" w:hAnsi="Arial"/>
                <w:sz w:val="17"/>
              </w:rPr>
              <w:t>Rollback or retirement record</w:t>
            </w:r>
          </w:p>
        </w:tc>
      </w:tr>
    </w:tbl>
    <w:p>
      <w:pPr>
        <w:spacing w:after="20"/>
      </w:pPr>
    </w:p>
    <w:p>
      <w:pPr>
        <w:pStyle w:val="Heading1"/>
      </w:pPr>
      <w:r>
        <w:t>Canonical machine artifacts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3096"/>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Artifact</w:t>
            </w:r>
          </w:p>
        </w:tc>
        <w:tc>
          <w:tcPr>
            <w:tcW w:type="dxa" w:w="6984"/>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Purpose</w:t>
            </w:r>
          </w:p>
        </w:tc>
      </w:tr>
      <w:tr>
        <w:tc>
          <w:tcPr>
            <w:tcW w:type="dxa" w:w="3096"/>
            <w:vAlign w:val="center"/>
            <w:tcMar>
              <w:top w:w="100" w:type="dxa"/>
              <w:start w:w="120" w:type="dxa"/>
              <w:bottom w:w="100" w:type="dxa"/>
              <w:end w:w="120" w:type="dxa"/>
            </w:tcMar>
          </w:tcPr>
          <w:p>
            <w:pPr>
              <w:spacing w:after="0" w:line="252" w:lineRule="auto"/>
            </w:pPr>
            <w:r>
              <w:rPr>
                <w:rFonts w:ascii="Arial" w:hAnsi="Arial"/>
                <w:sz w:val="17"/>
              </w:rPr>
              <w:t>company-build-request.json</w:t>
            </w:r>
          </w:p>
        </w:tc>
        <w:tc>
          <w:tcPr>
            <w:tcW w:type="dxa" w:w="6984"/>
            <w:vAlign w:val="center"/>
            <w:tcMar>
              <w:top w:w="100" w:type="dxa"/>
              <w:start w:w="120" w:type="dxa"/>
              <w:bottom w:w="100" w:type="dxa"/>
              <w:end w:w="120" w:type="dxa"/>
            </w:tcMar>
          </w:tcPr>
          <w:p>
            <w:pPr>
              <w:spacing w:after="0" w:line="252" w:lineRule="auto"/>
            </w:pPr>
            <w:r>
              <w:rPr>
                <w:rFonts w:ascii="Arial" w:hAnsi="Arial"/>
                <w:sz w:val="17"/>
              </w:rPr>
              <w:t>Intake selections, owner assertions, uploads, requested outputs, and missing information</w:t>
            </w:r>
          </w:p>
        </w:tc>
      </w:tr>
      <w:tr>
        <w:tc>
          <w:tcPr>
            <w:tcW w:type="dxa" w:w="3096"/>
            <w:shd w:fill="EAF2F8"/>
            <w:vAlign w:val="center"/>
            <w:tcMar>
              <w:top w:w="100" w:type="dxa"/>
              <w:start w:w="120" w:type="dxa"/>
              <w:bottom w:w="100" w:type="dxa"/>
              <w:end w:w="120" w:type="dxa"/>
            </w:tcMar>
          </w:tcPr>
          <w:p>
            <w:pPr>
              <w:spacing w:after="0" w:line="252" w:lineRule="auto"/>
            </w:pPr>
            <w:r>
              <w:rPr>
                <w:rFonts w:ascii="Arial" w:hAnsi="Arial"/>
                <w:sz w:val="17"/>
              </w:rPr>
              <w:t>evidence-register.json</w:t>
            </w:r>
          </w:p>
        </w:tc>
        <w:tc>
          <w:tcPr>
            <w:tcW w:type="dxa" w:w="6984"/>
            <w:shd w:fill="EAF2F8"/>
            <w:vAlign w:val="center"/>
            <w:tcMar>
              <w:top w:w="100" w:type="dxa"/>
              <w:start w:w="120" w:type="dxa"/>
              <w:bottom w:w="100" w:type="dxa"/>
              <w:end w:w="120" w:type="dxa"/>
            </w:tcMar>
          </w:tcPr>
          <w:p>
            <w:pPr>
              <w:spacing w:after="0" w:line="252" w:lineRule="auto"/>
            </w:pPr>
            <w:r>
              <w:rPr>
                <w:rFonts w:ascii="Arial" w:hAnsi="Arial"/>
                <w:sz w:val="17"/>
              </w:rPr>
              <w:t>Source, authority, verification state, date, and applicable company</w:t>
            </w:r>
          </w:p>
        </w:tc>
      </w:tr>
      <w:tr>
        <w:tc>
          <w:tcPr>
            <w:tcW w:type="dxa" w:w="3096"/>
            <w:vAlign w:val="center"/>
            <w:tcMar>
              <w:top w:w="100" w:type="dxa"/>
              <w:start w:w="120" w:type="dxa"/>
              <w:bottom w:w="100" w:type="dxa"/>
              <w:end w:w="120" w:type="dxa"/>
            </w:tcMar>
          </w:tcPr>
          <w:p>
            <w:pPr>
              <w:spacing w:after="0" w:line="252" w:lineRule="auto"/>
            </w:pPr>
            <w:r>
              <w:rPr>
                <w:rFonts w:ascii="Arial" w:hAnsi="Arial"/>
                <w:sz w:val="17"/>
              </w:rPr>
              <w:t>company-blueprint.json</w:t>
            </w:r>
          </w:p>
        </w:tc>
        <w:tc>
          <w:tcPr>
            <w:tcW w:type="dxa" w:w="6984"/>
            <w:vAlign w:val="center"/>
            <w:tcMar>
              <w:top w:w="100" w:type="dxa"/>
              <w:start w:w="120" w:type="dxa"/>
              <w:bottom w:w="100" w:type="dxa"/>
              <w:end w:w="120" w:type="dxa"/>
            </w:tcMar>
          </w:tcPr>
          <w:p>
            <w:pPr>
              <w:spacing w:after="0" w:line="252" w:lineRule="auto"/>
            </w:pPr>
            <w:r>
              <w:rPr>
                <w:rFonts w:ascii="Arial" w:hAnsi="Arial"/>
                <w:sz w:val="17"/>
              </w:rPr>
              <w:t>Company identity, business model, tenant strategy, technology, and portfolio relationships</w:t>
            </w:r>
          </w:p>
        </w:tc>
      </w:tr>
      <w:tr>
        <w:tc>
          <w:tcPr>
            <w:tcW w:type="dxa" w:w="3096"/>
            <w:shd w:fill="EAF2F8"/>
            <w:vAlign w:val="center"/>
            <w:tcMar>
              <w:top w:w="100" w:type="dxa"/>
              <w:start w:w="120" w:type="dxa"/>
              <w:bottom w:w="100" w:type="dxa"/>
              <w:end w:w="120" w:type="dxa"/>
            </w:tcMar>
          </w:tcPr>
          <w:p>
            <w:pPr>
              <w:spacing w:after="0" w:line="252" w:lineRule="auto"/>
            </w:pPr>
            <w:r>
              <w:rPr>
                <w:rFonts w:ascii="Arial" w:hAnsi="Arial"/>
                <w:sz w:val="17"/>
              </w:rPr>
              <w:t>organization-plan.json</w:t>
            </w:r>
          </w:p>
        </w:tc>
        <w:tc>
          <w:tcPr>
            <w:tcW w:type="dxa" w:w="6984"/>
            <w:shd w:fill="EAF2F8"/>
            <w:vAlign w:val="center"/>
            <w:tcMar>
              <w:top w:w="100" w:type="dxa"/>
              <w:start w:w="120" w:type="dxa"/>
              <w:bottom w:w="100" w:type="dxa"/>
              <w:end w:w="120" w:type="dxa"/>
            </w:tcMar>
          </w:tcPr>
          <w:p>
            <w:pPr>
              <w:spacing w:after="0" w:line="252" w:lineRule="auto"/>
            </w:pPr>
            <w:r>
              <w:rPr>
                <w:rFonts w:ascii="Arial" w:hAnsi="Arial"/>
                <w:sz w:val="17"/>
              </w:rPr>
              <w:t>Departments, teams, jobs, reporting routes, and logical positions</w:t>
            </w:r>
          </w:p>
        </w:tc>
      </w:tr>
      <w:tr>
        <w:tc>
          <w:tcPr>
            <w:tcW w:type="dxa" w:w="3096"/>
            <w:vAlign w:val="center"/>
            <w:tcMar>
              <w:top w:w="100" w:type="dxa"/>
              <w:start w:w="120" w:type="dxa"/>
              <w:bottom w:w="100" w:type="dxa"/>
              <w:end w:w="120" w:type="dxa"/>
            </w:tcMar>
          </w:tcPr>
          <w:p>
            <w:pPr>
              <w:spacing w:after="0" w:line="252" w:lineRule="auto"/>
            </w:pPr>
            <w:r>
              <w:rPr>
                <w:rFonts w:ascii="Arial" w:hAnsi="Arial"/>
                <w:sz w:val="17"/>
              </w:rPr>
              <w:t>identity-plan.json</w:t>
            </w:r>
          </w:p>
        </w:tc>
        <w:tc>
          <w:tcPr>
            <w:tcW w:type="dxa" w:w="6984"/>
            <w:vAlign w:val="center"/>
            <w:tcMar>
              <w:top w:w="100" w:type="dxa"/>
              <w:start w:w="120" w:type="dxa"/>
              <w:bottom w:w="100" w:type="dxa"/>
              <w:end w:w="120" w:type="dxa"/>
            </w:tcMar>
          </w:tcPr>
          <w:p>
            <w:pPr>
              <w:spacing w:after="0" w:line="252" w:lineRule="auto"/>
            </w:pPr>
            <w:r>
              <w:rPr>
                <w:rFonts w:ascii="Arial" w:hAnsi="Arial"/>
                <w:sz w:val="17"/>
              </w:rPr>
              <w:t>Identity types, account requirements, aliases, managers, and activation state</w:t>
            </w:r>
          </w:p>
        </w:tc>
      </w:tr>
      <w:tr>
        <w:tc>
          <w:tcPr>
            <w:tcW w:type="dxa" w:w="3096"/>
            <w:shd w:fill="EAF2F8"/>
            <w:vAlign w:val="center"/>
            <w:tcMar>
              <w:top w:w="100" w:type="dxa"/>
              <w:start w:w="120" w:type="dxa"/>
              <w:bottom w:w="100" w:type="dxa"/>
              <w:end w:w="120" w:type="dxa"/>
            </w:tcMar>
          </w:tcPr>
          <w:p>
            <w:pPr>
              <w:spacing w:after="0" w:line="252" w:lineRule="auto"/>
            </w:pPr>
            <w:r>
              <w:rPr>
                <w:rFonts w:ascii="Arial" w:hAnsi="Arial"/>
                <w:sz w:val="17"/>
              </w:rPr>
              <w:t>authorization-plan.json</w:t>
            </w:r>
          </w:p>
        </w:tc>
        <w:tc>
          <w:tcPr>
            <w:tcW w:type="dxa" w:w="6984"/>
            <w:shd w:fill="EAF2F8"/>
            <w:vAlign w:val="center"/>
            <w:tcMar>
              <w:top w:w="100" w:type="dxa"/>
              <w:start w:w="120" w:type="dxa"/>
              <w:bottom w:w="100" w:type="dxa"/>
              <w:end w:w="120" w:type="dxa"/>
            </w:tcMar>
          </w:tcPr>
          <w:p>
            <w:pPr>
              <w:spacing w:after="0" w:line="252" w:lineRule="auto"/>
            </w:pPr>
            <w:r>
              <w:rPr>
                <w:rFonts w:ascii="Arial" w:hAnsi="Arial"/>
                <w:sz w:val="17"/>
              </w:rPr>
              <w:t>Capabilities, approval tiers, constraints, and separation of duties</w:t>
            </w:r>
          </w:p>
        </w:tc>
      </w:tr>
      <w:tr>
        <w:tc>
          <w:tcPr>
            <w:tcW w:type="dxa" w:w="3096"/>
            <w:vAlign w:val="center"/>
            <w:tcMar>
              <w:top w:w="100" w:type="dxa"/>
              <w:start w:w="120" w:type="dxa"/>
              <w:bottom w:w="100" w:type="dxa"/>
              <w:end w:w="120" w:type="dxa"/>
            </w:tcMar>
          </w:tcPr>
          <w:p>
            <w:pPr>
              <w:spacing w:after="0" w:line="252" w:lineRule="auto"/>
            </w:pPr>
            <w:r>
              <w:rPr>
                <w:rFonts w:ascii="Arial" w:hAnsi="Arial"/>
                <w:sz w:val="17"/>
              </w:rPr>
              <w:t>entitlement-plan.json</w:t>
            </w:r>
          </w:p>
        </w:tc>
        <w:tc>
          <w:tcPr>
            <w:tcW w:type="dxa" w:w="6984"/>
            <w:vAlign w:val="center"/>
            <w:tcMar>
              <w:top w:w="100" w:type="dxa"/>
              <w:start w:w="120" w:type="dxa"/>
              <w:bottom w:w="100" w:type="dxa"/>
              <w:end w:w="120" w:type="dxa"/>
            </w:tcMar>
          </w:tcPr>
          <w:p>
            <w:pPr>
              <w:spacing w:after="0" w:line="252" w:lineRule="auto"/>
            </w:pPr>
            <w:r>
              <w:rPr>
                <w:rFonts w:ascii="Arial" w:hAnsi="Arial"/>
                <w:sz w:val="17"/>
              </w:rPr>
              <w:t>Licenses, quotas, eligibility rules, allocations, and meters</w:t>
            </w:r>
          </w:p>
        </w:tc>
      </w:tr>
      <w:tr>
        <w:tc>
          <w:tcPr>
            <w:tcW w:type="dxa" w:w="3096"/>
            <w:shd w:fill="EAF2F8"/>
            <w:vAlign w:val="center"/>
            <w:tcMar>
              <w:top w:w="100" w:type="dxa"/>
              <w:start w:w="120" w:type="dxa"/>
              <w:bottom w:w="100" w:type="dxa"/>
              <w:end w:w="120" w:type="dxa"/>
            </w:tcMar>
          </w:tcPr>
          <w:p>
            <w:pPr>
              <w:spacing w:after="0" w:line="252" w:lineRule="auto"/>
            </w:pPr>
            <w:r>
              <w:rPr>
                <w:rFonts w:ascii="Arial" w:hAnsi="Arial"/>
                <w:sz w:val="17"/>
              </w:rPr>
              <w:t>workspace-discovery.json</w:t>
            </w:r>
          </w:p>
        </w:tc>
        <w:tc>
          <w:tcPr>
            <w:tcW w:type="dxa" w:w="6984"/>
            <w:shd w:fill="EAF2F8"/>
            <w:vAlign w:val="center"/>
            <w:tcMar>
              <w:top w:w="100" w:type="dxa"/>
              <w:start w:w="120" w:type="dxa"/>
              <w:bottom w:w="100" w:type="dxa"/>
              <w:end w:w="120" w:type="dxa"/>
            </w:tcMar>
          </w:tcPr>
          <w:p>
            <w:pPr>
              <w:spacing w:after="0" w:line="252" w:lineRule="auto"/>
            </w:pPr>
            <w:r>
              <w:rPr>
                <w:rFonts w:ascii="Arial" w:hAnsi="Arial"/>
                <w:sz w:val="17"/>
              </w:rPr>
              <w:t>Read only provider state with immutable customer and resource IDs</w:t>
            </w:r>
          </w:p>
        </w:tc>
      </w:tr>
      <w:tr>
        <w:tc>
          <w:tcPr>
            <w:tcW w:type="dxa" w:w="3096"/>
            <w:vAlign w:val="center"/>
            <w:tcMar>
              <w:top w:w="100" w:type="dxa"/>
              <w:start w:w="120" w:type="dxa"/>
              <w:bottom w:w="100" w:type="dxa"/>
              <w:end w:w="120" w:type="dxa"/>
            </w:tcMar>
          </w:tcPr>
          <w:p>
            <w:pPr>
              <w:spacing w:after="0" w:line="252" w:lineRule="auto"/>
            </w:pPr>
            <w:r>
              <w:rPr>
                <w:rFonts w:ascii="Arial" w:hAnsi="Arial"/>
                <w:sz w:val="17"/>
              </w:rPr>
              <w:t>provisioning-plan.json</w:t>
            </w:r>
          </w:p>
        </w:tc>
        <w:tc>
          <w:tcPr>
            <w:tcW w:type="dxa" w:w="6984"/>
            <w:vAlign w:val="center"/>
            <w:tcMar>
              <w:top w:w="100" w:type="dxa"/>
              <w:start w:w="120" w:type="dxa"/>
              <w:bottom w:w="100" w:type="dxa"/>
              <w:end w:w="120" w:type="dxa"/>
            </w:tcMar>
          </w:tcPr>
          <w:p>
            <w:pPr>
              <w:spacing w:after="0" w:line="252" w:lineRule="auto"/>
            </w:pPr>
            <w:r>
              <w:rPr>
                <w:rFonts w:ascii="Arial" w:hAnsi="Arial"/>
                <w:sz w:val="17"/>
              </w:rPr>
              <w:t>Exact proposed changes, dependencies, preconditions, operation ceiling, and rollback eligibility</w:t>
            </w:r>
          </w:p>
        </w:tc>
      </w:tr>
      <w:tr>
        <w:tc>
          <w:tcPr>
            <w:tcW w:type="dxa" w:w="3096"/>
            <w:shd w:fill="EAF2F8"/>
            <w:vAlign w:val="center"/>
            <w:tcMar>
              <w:top w:w="100" w:type="dxa"/>
              <w:start w:w="120" w:type="dxa"/>
              <w:bottom w:w="100" w:type="dxa"/>
              <w:end w:w="120" w:type="dxa"/>
            </w:tcMar>
          </w:tcPr>
          <w:p>
            <w:pPr>
              <w:spacing w:after="0" w:line="252" w:lineRule="auto"/>
            </w:pPr>
            <w:r>
              <w:rPr>
                <w:rFonts w:ascii="Arial" w:hAnsi="Arial"/>
                <w:sz w:val="17"/>
              </w:rPr>
              <w:t>approval-record.json</w:t>
            </w:r>
          </w:p>
        </w:tc>
        <w:tc>
          <w:tcPr>
            <w:tcW w:type="dxa" w:w="6984"/>
            <w:shd w:fill="EAF2F8"/>
            <w:vAlign w:val="center"/>
            <w:tcMar>
              <w:top w:w="100" w:type="dxa"/>
              <w:start w:w="120" w:type="dxa"/>
              <w:bottom w:w="100" w:type="dxa"/>
              <w:end w:w="120" w:type="dxa"/>
            </w:tcMar>
          </w:tcPr>
          <w:p>
            <w:pPr>
              <w:spacing w:after="0" w:line="252" w:lineRule="auto"/>
            </w:pPr>
            <w:r>
              <w:rPr>
                <w:rFonts w:ascii="Arial" w:hAnsi="Arial"/>
                <w:sz w:val="17"/>
              </w:rPr>
              <w:t>Owner, plan hash, tenant, approved capabilities, limits, expiration, and signature</w:t>
            </w:r>
          </w:p>
        </w:tc>
      </w:tr>
      <w:tr>
        <w:tc>
          <w:tcPr>
            <w:tcW w:type="dxa" w:w="3096"/>
            <w:vAlign w:val="center"/>
            <w:tcMar>
              <w:top w:w="100" w:type="dxa"/>
              <w:start w:w="120" w:type="dxa"/>
              <w:bottom w:w="100" w:type="dxa"/>
              <w:end w:w="120" w:type="dxa"/>
            </w:tcMar>
          </w:tcPr>
          <w:p>
            <w:pPr>
              <w:spacing w:after="0" w:line="252" w:lineRule="auto"/>
            </w:pPr>
            <w:r>
              <w:rPr>
                <w:rFonts w:ascii="Arial" w:hAnsi="Arial"/>
                <w:sz w:val="17"/>
              </w:rPr>
              <w:t>execution-record.json</w:t>
            </w:r>
          </w:p>
        </w:tc>
        <w:tc>
          <w:tcPr>
            <w:tcW w:type="dxa" w:w="6984"/>
            <w:vAlign w:val="center"/>
            <w:tcMar>
              <w:top w:w="100" w:type="dxa"/>
              <w:start w:w="120" w:type="dxa"/>
              <w:bottom w:w="100" w:type="dxa"/>
              <w:end w:w="120" w:type="dxa"/>
            </w:tcMar>
          </w:tcPr>
          <w:p>
            <w:pPr>
              <w:spacing w:after="0" w:line="252" w:lineRule="auto"/>
            </w:pPr>
            <w:r>
              <w:rPr>
                <w:rFonts w:ascii="Arial" w:hAnsi="Arial"/>
                <w:sz w:val="17"/>
              </w:rPr>
              <w:t>Idempotency keys, API results, checkpoints, failures, and created or adopted resource IDs</w:t>
            </w:r>
          </w:p>
        </w:tc>
      </w:tr>
      <w:tr>
        <w:tc>
          <w:tcPr>
            <w:tcW w:type="dxa" w:w="3096"/>
            <w:shd w:fill="EAF2F8"/>
            <w:vAlign w:val="center"/>
            <w:tcMar>
              <w:top w:w="100" w:type="dxa"/>
              <w:start w:w="120" w:type="dxa"/>
              <w:bottom w:w="100" w:type="dxa"/>
              <w:end w:w="120" w:type="dxa"/>
            </w:tcMar>
          </w:tcPr>
          <w:p>
            <w:pPr>
              <w:spacing w:after="0" w:line="252" w:lineRule="auto"/>
            </w:pPr>
            <w:r>
              <w:rPr>
                <w:rFonts w:ascii="Arial" w:hAnsi="Arial"/>
                <w:sz w:val="17"/>
              </w:rPr>
              <w:t>verification-report.json</w:t>
            </w:r>
          </w:p>
        </w:tc>
        <w:tc>
          <w:tcPr>
            <w:tcW w:type="dxa" w:w="6984"/>
            <w:shd w:fill="EAF2F8"/>
            <w:vAlign w:val="center"/>
            <w:tcMar>
              <w:top w:w="100" w:type="dxa"/>
              <w:start w:w="120" w:type="dxa"/>
              <w:bottom w:w="100" w:type="dxa"/>
              <w:end w:w="120" w:type="dxa"/>
            </w:tcMar>
          </w:tcPr>
          <w:p>
            <w:pPr>
              <w:spacing w:after="0" w:line="252" w:lineRule="auto"/>
            </w:pPr>
            <w:r>
              <w:rPr>
                <w:rFonts w:ascii="Arial" w:hAnsi="Arial"/>
                <w:sz w:val="17"/>
              </w:rPr>
              <w:t>Expected and observed state with unresolved drift</w:t>
            </w:r>
          </w:p>
        </w:tc>
      </w:tr>
      <w:tr>
        <w:tc>
          <w:tcPr>
            <w:tcW w:type="dxa" w:w="3096"/>
            <w:vAlign w:val="center"/>
            <w:tcMar>
              <w:top w:w="100" w:type="dxa"/>
              <w:start w:w="120" w:type="dxa"/>
              <w:bottom w:w="100" w:type="dxa"/>
              <w:end w:w="120" w:type="dxa"/>
            </w:tcMar>
          </w:tcPr>
          <w:p>
            <w:pPr>
              <w:spacing w:after="0" w:line="252" w:lineRule="auto"/>
            </w:pPr>
            <w:r>
              <w:rPr>
                <w:rFonts w:ascii="Arial" w:hAnsi="Arial"/>
                <w:sz w:val="17"/>
              </w:rPr>
              <w:t>rollback-manifest.json</w:t>
            </w:r>
          </w:p>
        </w:tc>
        <w:tc>
          <w:tcPr>
            <w:tcW w:type="dxa" w:w="6984"/>
            <w:vAlign w:val="center"/>
            <w:tcMar>
              <w:top w:w="100" w:type="dxa"/>
              <w:start w:w="120" w:type="dxa"/>
              <w:bottom w:w="100" w:type="dxa"/>
              <w:end w:w="120" w:type="dxa"/>
            </w:tcMar>
          </w:tcPr>
          <w:p>
            <w:pPr>
              <w:spacing w:after="0" w:line="252" w:lineRule="auto"/>
            </w:pPr>
            <w:r>
              <w:rPr>
                <w:rFonts w:ascii="Arial" w:hAnsi="Arial"/>
                <w:sz w:val="17"/>
              </w:rPr>
              <w:t>Compensating actions and before state for eligible changes</w:t>
            </w:r>
          </w:p>
        </w:tc>
      </w:tr>
    </w:tbl>
    <w:p>
      <w:pPr>
        <w:spacing w:after="20"/>
      </w:pPr>
    </w:p>
    <w:p>
      <w:r>
        <w:t>Every artifact requires a schema version, company ID, tenant ID, creation time, source commit, content hash, lifecycle state, and predecessor references. Spreadsheets and DOCX reports are generated views of these artifacts rather than execution authority.</w:t>
      </w:r>
    </w:p>
    <w:p>
      <w:pPr>
        <w:pStyle w:val="Heading1"/>
      </w:pPr>
      <w:r>
        <w:t>Authorization and capability design</w:t>
      </w:r>
    </w:p>
    <w:p>
      <w:r>
        <w:t>The control plane should authorize named capabilities instead of granting an identity general control. Owner access remains broad, but every action is still tenant bound, logged, and subject to provider permissions.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2448"/>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Capability</w:t>
            </w:r>
          </w:p>
        </w:tc>
        <w:tc>
          <w:tcPr>
            <w:tcW w:type="dxa" w:w="4968"/>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Meaning</w:t>
            </w:r>
          </w:p>
        </w:tc>
        <w:tc>
          <w:tcPr>
            <w:tcW w:type="dxa" w:w="2664"/>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Minimum gate</w:t>
            </w:r>
          </w:p>
        </w:tc>
      </w:tr>
      <w:tr>
        <w:tc>
          <w:tcPr>
            <w:tcW w:type="dxa" w:w="2448"/>
            <w:vAlign w:val="center"/>
            <w:tcMar>
              <w:top w:w="100" w:type="dxa"/>
              <w:start w:w="120" w:type="dxa"/>
              <w:bottom w:w="100" w:type="dxa"/>
              <w:end w:w="120" w:type="dxa"/>
            </w:tcMar>
          </w:tcPr>
          <w:p>
            <w:pPr>
              <w:spacing w:after="0" w:line="252" w:lineRule="auto"/>
            </w:pPr>
            <w:r>
              <w:rPr>
                <w:rFonts w:ascii="Arial" w:hAnsi="Arial"/>
                <w:sz w:val="17"/>
              </w:rPr>
              <w:t>tenant.inspect</w:t>
            </w:r>
          </w:p>
        </w:tc>
        <w:tc>
          <w:tcPr>
            <w:tcW w:type="dxa" w:w="4968"/>
            <w:vAlign w:val="center"/>
            <w:tcMar>
              <w:top w:w="100" w:type="dxa"/>
              <w:start w:w="120" w:type="dxa"/>
              <w:bottom w:w="100" w:type="dxa"/>
              <w:end w:w="120" w:type="dxa"/>
            </w:tcMar>
          </w:tcPr>
          <w:p>
            <w:pPr>
              <w:spacing w:after="0" w:line="252" w:lineRule="auto"/>
            </w:pPr>
            <w:r>
              <w:rPr>
                <w:rFonts w:ascii="Arial" w:hAnsi="Arial"/>
                <w:sz w:val="17"/>
              </w:rPr>
              <w:t>Read customer, domain, license, OU, group, and policy state</w:t>
            </w:r>
          </w:p>
        </w:tc>
        <w:tc>
          <w:tcPr>
            <w:tcW w:type="dxa" w:w="2664"/>
            <w:vAlign w:val="center"/>
            <w:tcMar>
              <w:top w:w="100" w:type="dxa"/>
              <w:start w:w="120" w:type="dxa"/>
              <w:bottom w:w="100" w:type="dxa"/>
              <w:end w:w="120" w:type="dxa"/>
            </w:tcMar>
          </w:tcPr>
          <w:p>
            <w:pPr>
              <w:spacing w:after="0" w:line="252" w:lineRule="auto"/>
            </w:pPr>
            <w:r>
              <w:rPr>
                <w:rFonts w:ascii="Arial" w:hAnsi="Arial"/>
                <w:sz w:val="17"/>
              </w:rPr>
              <w:t>Read only</w:t>
            </w:r>
          </w:p>
        </w:tc>
      </w:tr>
      <w:tr>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organization.compile</w:t>
            </w:r>
          </w:p>
        </w:tc>
        <w:tc>
          <w:tcPr>
            <w:tcW w:type="dxa" w:w="4968"/>
            <w:shd w:fill="EAF2F8"/>
            <w:vAlign w:val="center"/>
            <w:tcMar>
              <w:top w:w="100" w:type="dxa"/>
              <w:start w:w="120" w:type="dxa"/>
              <w:bottom w:w="100" w:type="dxa"/>
              <w:end w:w="120" w:type="dxa"/>
            </w:tcMar>
          </w:tcPr>
          <w:p>
            <w:pPr>
              <w:spacing w:after="0" w:line="252" w:lineRule="auto"/>
            </w:pPr>
            <w:r>
              <w:rPr>
                <w:rFonts w:ascii="Arial" w:hAnsi="Arial"/>
                <w:sz w:val="17"/>
              </w:rPr>
              <w:t>Generate organization and position plans</w:t>
            </w:r>
          </w:p>
        </w:tc>
        <w:tc>
          <w:tcPr>
            <w:tcW w:type="dxa" w:w="2664"/>
            <w:shd w:fill="EAF2F8"/>
            <w:vAlign w:val="center"/>
            <w:tcMar>
              <w:top w:w="100" w:type="dxa"/>
              <w:start w:w="120" w:type="dxa"/>
              <w:bottom w:w="100" w:type="dxa"/>
              <w:end w:w="120" w:type="dxa"/>
            </w:tcMar>
          </w:tcPr>
          <w:p>
            <w:pPr>
              <w:spacing w:after="0" w:line="252" w:lineRule="auto"/>
            </w:pPr>
            <w:r>
              <w:rPr>
                <w:rFonts w:ascii="Arial" w:hAnsi="Arial"/>
                <w:sz w:val="17"/>
              </w:rPr>
              <w:t>Compiler</w:t>
            </w:r>
          </w:p>
        </w:tc>
      </w:tr>
      <w:tr>
        <w:tc>
          <w:tcPr>
            <w:tcW w:type="dxa" w:w="2448"/>
            <w:vAlign w:val="center"/>
            <w:tcMar>
              <w:top w:w="100" w:type="dxa"/>
              <w:start w:w="120" w:type="dxa"/>
              <w:bottom w:w="100" w:type="dxa"/>
              <w:end w:w="120" w:type="dxa"/>
            </w:tcMar>
          </w:tcPr>
          <w:p>
            <w:pPr>
              <w:spacing w:after="0" w:line="252" w:lineRule="auto"/>
            </w:pPr>
            <w:r>
              <w:rPr>
                <w:rFonts w:ascii="Arial" w:hAnsi="Arial"/>
                <w:sz w:val="17"/>
              </w:rPr>
              <w:t>deployment.upload</w:t>
            </w:r>
          </w:p>
        </w:tc>
        <w:tc>
          <w:tcPr>
            <w:tcW w:type="dxa" w:w="4968"/>
            <w:vAlign w:val="center"/>
            <w:tcMar>
              <w:top w:w="100" w:type="dxa"/>
              <w:start w:w="120" w:type="dxa"/>
              <w:bottom w:w="100" w:type="dxa"/>
              <w:end w:w="120" w:type="dxa"/>
            </w:tcMar>
          </w:tcPr>
          <w:p>
            <w:pPr>
              <w:spacing w:after="0" w:line="252" w:lineRule="auto"/>
            </w:pPr>
            <w:r>
              <w:rPr>
                <w:rFonts w:ascii="Arial" w:hAnsi="Arial"/>
                <w:sz w:val="17"/>
              </w:rPr>
              <w:t>Upload a reviewed script or configuration version</w:t>
            </w:r>
          </w:p>
        </w:tc>
        <w:tc>
          <w:tcPr>
            <w:tcW w:type="dxa" w:w="2664"/>
            <w:vAlign w:val="center"/>
            <w:tcMar>
              <w:top w:w="100" w:type="dxa"/>
              <w:start w:w="120" w:type="dxa"/>
              <w:bottom w:w="100" w:type="dxa"/>
              <w:end w:w="120" w:type="dxa"/>
            </w:tcMar>
          </w:tcPr>
          <w:p>
            <w:pPr>
              <w:spacing w:after="0" w:line="252" w:lineRule="auto"/>
            </w:pPr>
            <w:r>
              <w:rPr>
                <w:rFonts w:ascii="Arial" w:hAnsi="Arial"/>
                <w:sz w:val="17"/>
              </w:rPr>
              <w:t>Owner or deployment operator</w:t>
            </w:r>
          </w:p>
        </w:tc>
      </w:tr>
      <w:tr>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ou.create</w:t>
            </w:r>
          </w:p>
        </w:tc>
        <w:tc>
          <w:tcPr>
            <w:tcW w:type="dxa" w:w="4968"/>
            <w:shd w:fill="EAF2F8"/>
            <w:vAlign w:val="center"/>
            <w:tcMar>
              <w:top w:w="100" w:type="dxa"/>
              <w:start w:w="120" w:type="dxa"/>
              <w:bottom w:w="100" w:type="dxa"/>
              <w:end w:w="120" w:type="dxa"/>
            </w:tcMar>
          </w:tcPr>
          <w:p>
            <w:pPr>
              <w:spacing w:after="0" w:line="252" w:lineRule="auto"/>
            </w:pPr>
            <w:r>
              <w:rPr>
                <w:rFonts w:ascii="Arial" w:hAnsi="Arial"/>
                <w:sz w:val="17"/>
              </w:rPr>
              <w:t>Create approved organizational units</w:t>
            </w:r>
          </w:p>
        </w:tc>
        <w:tc>
          <w:tcPr>
            <w:tcW w:type="dxa" w:w="2664"/>
            <w:shd w:fill="EAF2F8"/>
            <w:vAlign w:val="center"/>
            <w:tcMar>
              <w:top w:w="100" w:type="dxa"/>
              <w:start w:w="120" w:type="dxa"/>
              <w:bottom w:w="100" w:type="dxa"/>
              <w:end w:w="120" w:type="dxa"/>
            </w:tcMar>
          </w:tcPr>
          <w:p>
            <w:pPr>
              <w:spacing w:after="0" w:line="252" w:lineRule="auto"/>
            </w:pPr>
            <w:r>
              <w:rPr>
                <w:rFonts w:ascii="Arial" w:hAnsi="Arial"/>
                <w:sz w:val="17"/>
              </w:rPr>
              <w:t>Approved plan</w:t>
            </w:r>
          </w:p>
        </w:tc>
      </w:tr>
      <w:tr>
        <w:tc>
          <w:tcPr>
            <w:tcW w:type="dxa" w:w="2448"/>
            <w:vAlign w:val="center"/>
            <w:tcMar>
              <w:top w:w="100" w:type="dxa"/>
              <w:start w:w="120" w:type="dxa"/>
              <w:bottom w:w="100" w:type="dxa"/>
              <w:end w:w="120" w:type="dxa"/>
            </w:tcMar>
          </w:tcPr>
          <w:p>
            <w:pPr>
              <w:spacing w:after="0" w:line="252" w:lineRule="auto"/>
            </w:pPr>
            <w:r>
              <w:rPr>
                <w:rFonts w:ascii="Arial" w:hAnsi="Arial"/>
                <w:sz w:val="17"/>
              </w:rPr>
              <w:t>group.create</w:t>
            </w:r>
          </w:p>
        </w:tc>
        <w:tc>
          <w:tcPr>
            <w:tcW w:type="dxa" w:w="4968"/>
            <w:vAlign w:val="center"/>
            <w:tcMar>
              <w:top w:w="100" w:type="dxa"/>
              <w:start w:w="120" w:type="dxa"/>
              <w:bottom w:w="100" w:type="dxa"/>
              <w:end w:w="120" w:type="dxa"/>
            </w:tcMar>
          </w:tcPr>
          <w:p>
            <w:pPr>
              <w:spacing w:after="0" w:line="252" w:lineRule="auto"/>
            </w:pPr>
            <w:r>
              <w:rPr>
                <w:rFonts w:ascii="Arial" w:hAnsi="Arial"/>
                <w:sz w:val="17"/>
              </w:rPr>
              <w:t>Create approved groups</w:t>
            </w:r>
          </w:p>
        </w:tc>
        <w:tc>
          <w:tcPr>
            <w:tcW w:type="dxa" w:w="2664"/>
            <w:vAlign w:val="center"/>
            <w:tcMar>
              <w:top w:w="100" w:type="dxa"/>
              <w:start w:w="120" w:type="dxa"/>
              <w:bottom w:w="100" w:type="dxa"/>
              <w:end w:w="120" w:type="dxa"/>
            </w:tcMar>
          </w:tcPr>
          <w:p>
            <w:pPr>
              <w:spacing w:after="0" w:line="252" w:lineRule="auto"/>
            </w:pPr>
            <w:r>
              <w:rPr>
                <w:rFonts w:ascii="Arial" w:hAnsi="Arial"/>
                <w:sz w:val="17"/>
              </w:rPr>
              <w:t>Approved plan</w:t>
            </w:r>
          </w:p>
        </w:tc>
      </w:tr>
      <w:tr>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group.settings.change</w:t>
            </w:r>
          </w:p>
        </w:tc>
        <w:tc>
          <w:tcPr>
            <w:tcW w:type="dxa" w:w="4968"/>
            <w:shd w:fill="EAF2F8"/>
            <w:vAlign w:val="center"/>
            <w:tcMar>
              <w:top w:w="100" w:type="dxa"/>
              <w:start w:w="120" w:type="dxa"/>
              <w:bottom w:w="100" w:type="dxa"/>
              <w:end w:w="120" w:type="dxa"/>
            </w:tcMar>
          </w:tcPr>
          <w:p>
            <w:pPr>
              <w:spacing w:after="0" w:line="252" w:lineRule="auto"/>
            </w:pPr>
            <w:r>
              <w:rPr>
                <w:rFonts w:ascii="Arial" w:hAnsi="Arial"/>
                <w:sz w:val="17"/>
              </w:rPr>
              <w:t>Change visibility, posting, or membership policy</w:t>
            </w:r>
          </w:p>
        </w:tc>
        <w:tc>
          <w:tcPr>
            <w:tcW w:type="dxa" w:w="2664"/>
            <w:shd w:fill="EAF2F8"/>
            <w:vAlign w:val="center"/>
            <w:tcMar>
              <w:top w:w="100" w:type="dxa"/>
              <w:start w:w="120" w:type="dxa"/>
              <w:bottom w:w="100" w:type="dxa"/>
              <w:end w:w="120" w:type="dxa"/>
            </w:tcMar>
          </w:tcPr>
          <w:p>
            <w:pPr>
              <w:spacing w:after="0" w:line="252" w:lineRule="auto"/>
            </w:pPr>
            <w:r>
              <w:rPr>
                <w:rFonts w:ascii="Arial" w:hAnsi="Arial"/>
                <w:sz w:val="17"/>
              </w:rPr>
              <w:t>Separate approval</w:t>
            </w:r>
          </w:p>
        </w:tc>
      </w:tr>
      <w:tr>
        <w:tc>
          <w:tcPr>
            <w:tcW w:type="dxa" w:w="2448"/>
            <w:vAlign w:val="center"/>
            <w:tcMar>
              <w:top w:w="100" w:type="dxa"/>
              <w:start w:w="120" w:type="dxa"/>
              <w:bottom w:w="100" w:type="dxa"/>
              <w:end w:w="120" w:type="dxa"/>
            </w:tcMar>
          </w:tcPr>
          <w:p>
            <w:pPr>
              <w:spacing w:after="0" w:line="252" w:lineRule="auto"/>
            </w:pPr>
            <w:r>
              <w:rPr>
                <w:rFonts w:ascii="Arial" w:hAnsi="Arial"/>
                <w:sz w:val="17"/>
              </w:rPr>
              <w:t>identity.create</w:t>
            </w:r>
          </w:p>
        </w:tc>
        <w:tc>
          <w:tcPr>
            <w:tcW w:type="dxa" w:w="4968"/>
            <w:vAlign w:val="center"/>
            <w:tcMar>
              <w:top w:w="100" w:type="dxa"/>
              <w:start w:w="120" w:type="dxa"/>
              <w:bottom w:w="100" w:type="dxa"/>
              <w:end w:w="120" w:type="dxa"/>
            </w:tcMar>
          </w:tcPr>
          <w:p>
            <w:pPr>
              <w:spacing w:after="0" w:line="252" w:lineRule="auto"/>
            </w:pPr>
            <w:r>
              <w:rPr>
                <w:rFonts w:ascii="Arial" w:hAnsi="Arial"/>
                <w:sz w:val="17"/>
              </w:rPr>
              <w:t>Create a provider user or service identity</w:t>
            </w:r>
          </w:p>
        </w:tc>
        <w:tc>
          <w:tcPr>
            <w:tcW w:type="dxa" w:w="2664"/>
            <w:vAlign w:val="center"/>
            <w:tcMar>
              <w:top w:w="100" w:type="dxa"/>
              <w:start w:w="120" w:type="dxa"/>
              <w:bottom w:w="100" w:type="dxa"/>
              <w:end w:w="120" w:type="dxa"/>
            </w:tcMar>
          </w:tcPr>
          <w:p>
            <w:pPr>
              <w:spacing w:after="0" w:line="252" w:lineRule="auto"/>
            </w:pPr>
            <w:r>
              <w:rPr>
                <w:rFonts w:ascii="Arial" w:hAnsi="Arial"/>
                <w:sz w:val="17"/>
              </w:rPr>
              <w:t>License proof and approval</w:t>
            </w:r>
          </w:p>
        </w:tc>
      </w:tr>
      <w:tr>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membership.internal.add</w:t>
            </w:r>
          </w:p>
        </w:tc>
        <w:tc>
          <w:tcPr>
            <w:tcW w:type="dxa" w:w="4968"/>
            <w:shd w:fill="EAF2F8"/>
            <w:vAlign w:val="center"/>
            <w:tcMar>
              <w:top w:w="100" w:type="dxa"/>
              <w:start w:w="120" w:type="dxa"/>
              <w:bottom w:w="100" w:type="dxa"/>
              <w:end w:w="120" w:type="dxa"/>
            </w:tcMar>
          </w:tcPr>
          <w:p>
            <w:pPr>
              <w:spacing w:after="0" w:line="252" w:lineRule="auto"/>
            </w:pPr>
            <w:r>
              <w:rPr>
                <w:rFonts w:ascii="Arial" w:hAnsi="Arial"/>
                <w:sz w:val="17"/>
              </w:rPr>
              <w:t>Add an internal member</w:t>
            </w:r>
          </w:p>
        </w:tc>
        <w:tc>
          <w:tcPr>
            <w:tcW w:type="dxa" w:w="2664"/>
            <w:shd w:fill="EAF2F8"/>
            <w:vAlign w:val="center"/>
            <w:tcMar>
              <w:top w:w="100" w:type="dxa"/>
              <w:start w:w="120" w:type="dxa"/>
              <w:bottom w:w="100" w:type="dxa"/>
              <w:end w:w="120" w:type="dxa"/>
            </w:tcMar>
          </w:tcPr>
          <w:p>
            <w:pPr>
              <w:spacing w:after="0" w:line="252" w:lineRule="auto"/>
            </w:pPr>
            <w:r>
              <w:rPr>
                <w:rFonts w:ascii="Arial" w:hAnsi="Arial"/>
                <w:sz w:val="17"/>
              </w:rPr>
              <w:t>Approved plan</w:t>
            </w:r>
          </w:p>
        </w:tc>
      </w:tr>
      <w:tr>
        <w:tc>
          <w:tcPr>
            <w:tcW w:type="dxa" w:w="2448"/>
            <w:vAlign w:val="center"/>
            <w:tcMar>
              <w:top w:w="100" w:type="dxa"/>
              <w:start w:w="120" w:type="dxa"/>
              <w:bottom w:w="100" w:type="dxa"/>
              <w:end w:w="120" w:type="dxa"/>
            </w:tcMar>
          </w:tcPr>
          <w:p>
            <w:pPr>
              <w:spacing w:after="0" w:line="252" w:lineRule="auto"/>
            </w:pPr>
            <w:r>
              <w:rPr>
                <w:rFonts w:ascii="Arial" w:hAnsi="Arial"/>
                <w:sz w:val="17"/>
              </w:rPr>
              <w:t>membership.external.add</w:t>
            </w:r>
          </w:p>
        </w:tc>
        <w:tc>
          <w:tcPr>
            <w:tcW w:type="dxa" w:w="4968"/>
            <w:vAlign w:val="center"/>
            <w:tcMar>
              <w:top w:w="100" w:type="dxa"/>
              <w:start w:w="120" w:type="dxa"/>
              <w:bottom w:w="100" w:type="dxa"/>
              <w:end w:w="120" w:type="dxa"/>
            </w:tcMar>
          </w:tcPr>
          <w:p>
            <w:pPr>
              <w:spacing w:after="0" w:line="252" w:lineRule="auto"/>
            </w:pPr>
            <w:r>
              <w:rPr>
                <w:rFonts w:ascii="Arial" w:hAnsi="Arial"/>
                <w:sz w:val="17"/>
              </w:rPr>
              <w:t>Add an external member</w:t>
            </w:r>
          </w:p>
        </w:tc>
        <w:tc>
          <w:tcPr>
            <w:tcW w:type="dxa" w:w="2664"/>
            <w:vAlign w:val="center"/>
            <w:tcMar>
              <w:top w:w="100" w:type="dxa"/>
              <w:start w:w="120" w:type="dxa"/>
              <w:bottom w:w="100" w:type="dxa"/>
              <w:end w:w="120" w:type="dxa"/>
            </w:tcMar>
          </w:tcPr>
          <w:p>
            <w:pPr>
              <w:spacing w:after="0" w:line="252" w:lineRule="auto"/>
            </w:pPr>
            <w:r>
              <w:rPr>
                <w:rFonts w:ascii="Arial" w:hAnsi="Arial"/>
                <w:sz w:val="17"/>
              </w:rPr>
              <w:t>Consent and separate approval</w:t>
            </w:r>
          </w:p>
        </w:tc>
      </w:tr>
      <w:tr>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connector.install</w:t>
            </w:r>
          </w:p>
        </w:tc>
        <w:tc>
          <w:tcPr>
            <w:tcW w:type="dxa" w:w="4968"/>
            <w:shd w:fill="EAF2F8"/>
            <w:vAlign w:val="center"/>
            <w:tcMar>
              <w:top w:w="100" w:type="dxa"/>
              <w:start w:w="120" w:type="dxa"/>
              <w:bottom w:w="100" w:type="dxa"/>
              <w:end w:w="120" w:type="dxa"/>
            </w:tcMar>
          </w:tcPr>
          <w:p>
            <w:pPr>
              <w:spacing w:after="0" w:line="252" w:lineRule="auto"/>
            </w:pPr>
            <w:r>
              <w:rPr>
                <w:rFonts w:ascii="Arial" w:hAnsi="Arial"/>
                <w:sz w:val="17"/>
              </w:rPr>
              <w:t>Establish a provider connection</w:t>
            </w:r>
          </w:p>
        </w:tc>
        <w:tc>
          <w:tcPr>
            <w:tcW w:type="dxa" w:w="2664"/>
            <w:shd w:fill="EAF2F8"/>
            <w:vAlign w:val="center"/>
            <w:tcMar>
              <w:top w:w="100" w:type="dxa"/>
              <w:start w:w="120" w:type="dxa"/>
              <w:bottom w:w="100" w:type="dxa"/>
              <w:end w:w="120" w:type="dxa"/>
            </w:tcMar>
          </w:tcPr>
          <w:p>
            <w:pPr>
              <w:spacing w:after="0" w:line="252" w:lineRule="auto"/>
            </w:pPr>
            <w:r>
              <w:rPr>
                <w:rFonts w:ascii="Arial" w:hAnsi="Arial"/>
                <w:sz w:val="17"/>
              </w:rPr>
              <w:t>Tenant administrator approval</w:t>
            </w:r>
          </w:p>
        </w:tc>
      </w:tr>
      <w:tr>
        <w:tc>
          <w:tcPr>
            <w:tcW w:type="dxa" w:w="2448"/>
            <w:vAlign w:val="center"/>
            <w:tcMar>
              <w:top w:w="100" w:type="dxa"/>
              <w:start w:w="120" w:type="dxa"/>
              <w:bottom w:w="100" w:type="dxa"/>
              <w:end w:w="120" w:type="dxa"/>
            </w:tcMar>
          </w:tcPr>
          <w:p>
            <w:pPr>
              <w:spacing w:after="0" w:line="252" w:lineRule="auto"/>
            </w:pPr>
            <w:r>
              <w:rPr>
                <w:rFonts w:ascii="Arial" w:hAnsi="Arial"/>
                <w:sz w:val="17"/>
              </w:rPr>
              <w:t>deployment.activate</w:t>
            </w:r>
          </w:p>
        </w:tc>
        <w:tc>
          <w:tcPr>
            <w:tcW w:type="dxa" w:w="4968"/>
            <w:vAlign w:val="center"/>
            <w:tcMar>
              <w:top w:w="100" w:type="dxa"/>
              <w:start w:w="120" w:type="dxa"/>
              <w:bottom w:w="100" w:type="dxa"/>
              <w:end w:w="120" w:type="dxa"/>
            </w:tcMar>
          </w:tcPr>
          <w:p>
            <w:pPr>
              <w:spacing w:after="0" w:line="252" w:lineRule="auto"/>
            </w:pPr>
            <w:r>
              <w:rPr>
                <w:rFonts w:ascii="Arial" w:hAnsi="Arial"/>
                <w:sz w:val="17"/>
              </w:rPr>
              <w:t>Enable a production execution path</w:t>
            </w:r>
          </w:p>
        </w:tc>
        <w:tc>
          <w:tcPr>
            <w:tcW w:type="dxa" w:w="2664"/>
            <w:vAlign w:val="center"/>
            <w:tcMar>
              <w:top w:w="100" w:type="dxa"/>
              <w:start w:w="120" w:type="dxa"/>
              <w:bottom w:w="100" w:type="dxa"/>
              <w:end w:w="120" w:type="dxa"/>
            </w:tcMar>
          </w:tcPr>
          <w:p>
            <w:pPr>
              <w:spacing w:after="0" w:line="252" w:lineRule="auto"/>
            </w:pPr>
            <w:r>
              <w:rPr>
                <w:rFonts w:ascii="Arial" w:hAnsi="Arial"/>
                <w:sz w:val="17"/>
              </w:rPr>
              <w:t>Owner approval</w:t>
            </w:r>
          </w:p>
        </w:tc>
      </w:tr>
      <w:tr>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execution.rollback</w:t>
            </w:r>
          </w:p>
        </w:tc>
        <w:tc>
          <w:tcPr>
            <w:tcW w:type="dxa" w:w="4968"/>
            <w:shd w:fill="EAF2F8"/>
            <w:vAlign w:val="center"/>
            <w:tcMar>
              <w:top w:w="100" w:type="dxa"/>
              <w:start w:w="120" w:type="dxa"/>
              <w:bottom w:w="100" w:type="dxa"/>
              <w:end w:w="120" w:type="dxa"/>
            </w:tcMar>
          </w:tcPr>
          <w:p>
            <w:pPr>
              <w:spacing w:after="0" w:line="252" w:lineRule="auto"/>
            </w:pPr>
            <w:r>
              <w:rPr>
                <w:rFonts w:ascii="Arial" w:hAnsi="Arial"/>
                <w:sz w:val="17"/>
              </w:rPr>
              <w:t>Apply approved compensating actions</w:t>
            </w:r>
          </w:p>
        </w:tc>
        <w:tc>
          <w:tcPr>
            <w:tcW w:type="dxa" w:w="2664"/>
            <w:shd w:fill="EAF2F8"/>
            <w:vAlign w:val="center"/>
            <w:tcMar>
              <w:top w:w="100" w:type="dxa"/>
              <w:start w:w="120" w:type="dxa"/>
              <w:bottom w:w="100" w:type="dxa"/>
              <w:end w:w="120" w:type="dxa"/>
            </w:tcMar>
          </w:tcPr>
          <w:p>
            <w:pPr>
              <w:spacing w:after="0" w:line="252" w:lineRule="auto"/>
            </w:pPr>
            <w:r>
              <w:rPr>
                <w:rFonts w:ascii="Arial" w:hAnsi="Arial"/>
                <w:sz w:val="17"/>
              </w:rPr>
              <w:t>Owner or incident approval</w:t>
            </w:r>
          </w:p>
        </w:tc>
      </w:tr>
    </w:tbl>
    <w:p>
      <w:pPr>
        <w:spacing w:after="20"/>
      </w:pPr>
    </w:p>
    <w:p>
      <w:pPr>
        <w:pStyle w:val="Heading2"/>
      </w:pPr>
      <w:r>
        <w:t>Cross company access</w:t>
      </w:r>
    </w:p>
    <w:p>
      <w:r>
        <w:t>Common ownership permits centralized visibility but does not create implicit access between companies. Any company providing engineering, operations, marketing, finance, or another service to another company should receive a governed service relationship.</w:t>
      </w:r>
    </w:p>
    <w:p>
      <w:pPr>
        <w:pStyle w:val="ListBullet"/>
      </w:pPr>
      <w:r>
        <w:t>Provider company and consumer company</w:t>
      </w:r>
    </w:p>
    <w:p>
      <w:pPr>
        <w:pStyle w:val="ListBullet"/>
      </w:pPr>
      <w:r>
        <w:t>Authorized service and exact resources</w:t>
      </w:r>
    </w:p>
    <w:p>
      <w:pPr>
        <w:pStyle w:val="ListBullet"/>
      </w:pPr>
      <w:r>
        <w:t>Permitted capabilities and prohibited actions</w:t>
      </w:r>
    </w:p>
    <w:p>
      <w:pPr>
        <w:pStyle w:val="ListBullet"/>
      </w:pPr>
      <w:r>
        <w:t>Data classification and storage boundary</w:t>
      </w:r>
    </w:p>
    <w:p>
      <w:pPr>
        <w:pStyle w:val="ListBullet"/>
      </w:pPr>
      <w:r>
        <w:t>Budget or spending ceiling</w:t>
      </w:r>
    </w:p>
    <w:p>
      <w:pPr>
        <w:pStyle w:val="ListBullet"/>
      </w:pPr>
      <w:r>
        <w:t>Effective date, expiration, and revocation state</w:t>
      </w:r>
    </w:p>
    <w:p>
      <w:pPr>
        <w:pStyle w:val="ListBullet"/>
      </w:pPr>
      <w:r>
        <w:t>Owner approval and audit reference</w:t>
      </w:r>
    </w:p>
    <w:p>
      <w:pPr>
        <w:pStyle w:val="Heading1"/>
      </w:pPr>
      <w:r>
        <w:t>OS build upload and execution architecture</w:t>
      </w:r>
    </w:p>
    <w:p>
      <w:r>
        <w:t>The Windows workstation should host the developer interface, plan generator, validation tools, and reviewed deployment packages. It should not become the permanent vault for unrestricted multi tenant administrator credentials.</w:t>
      </w:r>
    </w:p>
    <w:p>
      <w:pPr>
        <w:pStyle w:val="FlowStep"/>
      </w:pPr>
      <w:r>
        <w:t>Windows CLI and repository</w:t>
      </w:r>
    </w:p>
    <w:p>
      <w:pPr>
        <w:pStyle w:val="FlowStep"/>
      </w:pPr>
      <w:r>
        <w:t xml:space="preserve">  Intake validator and schema registry</w:t>
      </w:r>
    </w:p>
    <w:p>
      <w:pPr>
        <w:pStyle w:val="FlowStep"/>
      </w:pPr>
      <w:r>
        <w:t xml:space="preserve">  Compiler and generated artifacts</w:t>
      </w:r>
    </w:p>
    <w:p>
      <w:pPr>
        <w:pStyle w:val="FlowStep"/>
      </w:pPr>
      <w:r>
        <w:t xml:space="preserve">  Read only discovery adapters</w:t>
      </w:r>
    </w:p>
    <w:p>
      <w:pPr>
        <w:pStyle w:val="FlowStep"/>
      </w:pPr>
      <w:r>
        <w:t xml:space="preserve">  Plan and approval service</w:t>
      </w:r>
    </w:p>
    <w:p>
      <w:pPr>
        <w:pStyle w:val="FlowStep"/>
      </w:pPr>
      <w:r>
        <w:t xml:space="preserve">  Tenant specific execution queue</w:t>
      </w:r>
    </w:p>
    <w:p>
      <w:pPr>
        <w:pStyle w:val="FlowStep"/>
      </w:pPr>
      <w:r>
        <w:t xml:space="preserve">    Apps Script adapter for limited bootstrap work</w:t>
      </w:r>
    </w:p>
    <w:p>
      <w:pPr>
        <w:pStyle w:val="FlowStep"/>
      </w:pPr>
      <w:r>
        <w:t xml:space="preserve">    Direct Admin API adapter for durable operations</w:t>
      </w:r>
    </w:p>
    <w:p>
      <w:pPr>
        <w:pStyle w:val="FlowStep"/>
      </w:pPr>
      <w:r>
        <w:t xml:space="preserve">  Verification, audit, metering, and rollback</w:t>
      </w:r>
    </w:p>
    <w:p>
      <w:pPr>
        <w:pStyle w:val="Heading2"/>
      </w:pPr>
      <w:r>
        <w:t>Local command interface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80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Command</w:t>
            </w:r>
          </w:p>
        </w:tc>
        <w:tc>
          <w:tcPr>
            <w:tcW w:type="dxa" w:w="828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Purpose</w:t>
            </w:r>
          </w:p>
        </w:tc>
      </w:tr>
      <w:tr>
        <w:tc>
          <w:tcPr>
            <w:tcW w:type="dxa" w:w="1800"/>
            <w:vAlign w:val="center"/>
            <w:tcMar>
              <w:top w:w="100" w:type="dxa"/>
              <w:start w:w="120" w:type="dxa"/>
              <w:bottom w:w="100" w:type="dxa"/>
              <w:end w:w="120" w:type="dxa"/>
            </w:tcMar>
          </w:tcPr>
          <w:p>
            <w:pPr>
              <w:spacing w:after="0" w:line="252" w:lineRule="auto"/>
            </w:pPr>
            <w:r>
              <w:rPr>
                <w:rFonts w:ascii="Arial" w:hAnsi="Arial"/>
                <w:sz w:val="17"/>
              </w:rPr>
              <w:t>inspect</w:t>
            </w:r>
          </w:p>
        </w:tc>
        <w:tc>
          <w:tcPr>
            <w:tcW w:type="dxa" w:w="8280"/>
            <w:vAlign w:val="center"/>
            <w:tcMar>
              <w:top w:w="100" w:type="dxa"/>
              <w:start w:w="120" w:type="dxa"/>
              <w:bottom w:w="100" w:type="dxa"/>
              <w:end w:w="120" w:type="dxa"/>
            </w:tcMar>
          </w:tcPr>
          <w:p>
            <w:pPr>
              <w:spacing w:after="0" w:line="252" w:lineRule="auto"/>
            </w:pPr>
            <w:r>
              <w:rPr>
                <w:rFonts w:ascii="Arial" w:hAnsi="Arial"/>
                <w:sz w:val="17"/>
              </w:rPr>
              <w:t>Read current tenant and provider state without mutation</w:t>
            </w:r>
          </w:p>
        </w:tc>
      </w:tr>
      <w:tr>
        <w:tc>
          <w:tcPr>
            <w:tcW w:type="dxa" w:w="1800"/>
            <w:shd w:fill="EAF2F8"/>
            <w:vAlign w:val="center"/>
            <w:tcMar>
              <w:top w:w="100" w:type="dxa"/>
              <w:start w:w="120" w:type="dxa"/>
              <w:bottom w:w="100" w:type="dxa"/>
              <w:end w:w="120" w:type="dxa"/>
            </w:tcMar>
          </w:tcPr>
          <w:p>
            <w:pPr>
              <w:spacing w:after="0" w:line="252" w:lineRule="auto"/>
            </w:pPr>
            <w:r>
              <w:rPr>
                <w:rFonts w:ascii="Arial" w:hAnsi="Arial"/>
                <w:sz w:val="17"/>
              </w:rPr>
              <w:t>compile</w:t>
            </w:r>
          </w:p>
        </w:tc>
        <w:tc>
          <w:tcPr>
            <w:tcW w:type="dxa" w:w="8280"/>
            <w:shd w:fill="EAF2F8"/>
            <w:vAlign w:val="center"/>
            <w:tcMar>
              <w:top w:w="100" w:type="dxa"/>
              <w:start w:w="120" w:type="dxa"/>
              <w:bottom w:w="100" w:type="dxa"/>
              <w:end w:w="120" w:type="dxa"/>
            </w:tcMar>
          </w:tcPr>
          <w:p>
            <w:pPr>
              <w:spacing w:after="0" w:line="252" w:lineRule="auto"/>
            </w:pPr>
            <w:r>
              <w:rPr>
                <w:rFonts w:ascii="Arial" w:hAnsi="Arial"/>
                <w:sz w:val="17"/>
              </w:rPr>
              <w:t>Generate canonical plans from an approved build request</w:t>
            </w:r>
          </w:p>
        </w:tc>
      </w:tr>
      <w:tr>
        <w:tc>
          <w:tcPr>
            <w:tcW w:type="dxa" w:w="1800"/>
            <w:vAlign w:val="center"/>
            <w:tcMar>
              <w:top w:w="100" w:type="dxa"/>
              <w:start w:w="120" w:type="dxa"/>
              <w:bottom w:w="100" w:type="dxa"/>
              <w:end w:w="120" w:type="dxa"/>
            </w:tcMar>
          </w:tcPr>
          <w:p>
            <w:pPr>
              <w:spacing w:after="0" w:line="252" w:lineRule="auto"/>
            </w:pPr>
            <w:r>
              <w:rPr>
                <w:rFonts w:ascii="Arial" w:hAnsi="Arial"/>
                <w:sz w:val="17"/>
              </w:rPr>
              <w:t>plan</w:t>
            </w:r>
          </w:p>
        </w:tc>
        <w:tc>
          <w:tcPr>
            <w:tcW w:type="dxa" w:w="8280"/>
            <w:vAlign w:val="center"/>
            <w:tcMar>
              <w:top w:w="100" w:type="dxa"/>
              <w:start w:w="120" w:type="dxa"/>
              <w:bottom w:w="100" w:type="dxa"/>
              <w:end w:w="120" w:type="dxa"/>
            </w:tcMar>
          </w:tcPr>
          <w:p>
            <w:pPr>
              <w:spacing w:after="0" w:line="252" w:lineRule="auto"/>
            </w:pPr>
            <w:r>
              <w:rPr>
                <w:rFonts w:ascii="Arial" w:hAnsi="Arial"/>
                <w:sz w:val="17"/>
              </w:rPr>
              <w:t>Produce an exact desired versus observed change set</w:t>
            </w:r>
          </w:p>
        </w:tc>
      </w:tr>
      <w:tr>
        <w:tc>
          <w:tcPr>
            <w:tcW w:type="dxa" w:w="1800"/>
            <w:shd w:fill="EAF2F8"/>
            <w:vAlign w:val="center"/>
            <w:tcMar>
              <w:top w:w="100" w:type="dxa"/>
              <w:start w:w="120" w:type="dxa"/>
              <w:bottom w:w="100" w:type="dxa"/>
              <w:end w:w="120" w:type="dxa"/>
            </w:tcMar>
          </w:tcPr>
          <w:p>
            <w:pPr>
              <w:spacing w:after="0" w:line="252" w:lineRule="auto"/>
            </w:pPr>
            <w:r>
              <w:rPr>
                <w:rFonts w:ascii="Arial" w:hAnsi="Arial"/>
                <w:sz w:val="17"/>
              </w:rPr>
              <w:t>approve</w:t>
            </w:r>
          </w:p>
        </w:tc>
        <w:tc>
          <w:tcPr>
            <w:tcW w:type="dxa" w:w="8280"/>
            <w:shd w:fill="EAF2F8"/>
            <w:vAlign w:val="center"/>
            <w:tcMar>
              <w:top w:w="100" w:type="dxa"/>
              <w:start w:w="120" w:type="dxa"/>
              <w:bottom w:w="100" w:type="dxa"/>
              <w:end w:w="120" w:type="dxa"/>
            </w:tcMar>
          </w:tcPr>
          <w:p>
            <w:pPr>
              <w:spacing w:after="0" w:line="252" w:lineRule="auto"/>
            </w:pPr>
            <w:r>
              <w:rPr>
                <w:rFonts w:ascii="Arial" w:hAnsi="Arial"/>
                <w:sz w:val="17"/>
              </w:rPr>
              <w:t>Create a signed and expiring approval for one plan hash</w:t>
            </w:r>
          </w:p>
        </w:tc>
      </w:tr>
      <w:tr>
        <w:tc>
          <w:tcPr>
            <w:tcW w:type="dxa" w:w="1800"/>
            <w:vAlign w:val="center"/>
            <w:tcMar>
              <w:top w:w="100" w:type="dxa"/>
              <w:start w:w="120" w:type="dxa"/>
              <w:bottom w:w="100" w:type="dxa"/>
              <w:end w:w="120" w:type="dxa"/>
            </w:tcMar>
          </w:tcPr>
          <w:p>
            <w:pPr>
              <w:spacing w:after="0" w:line="252" w:lineRule="auto"/>
            </w:pPr>
            <w:r>
              <w:rPr>
                <w:rFonts w:ascii="Arial" w:hAnsi="Arial"/>
                <w:sz w:val="17"/>
              </w:rPr>
              <w:t>upload</w:t>
            </w:r>
          </w:p>
        </w:tc>
        <w:tc>
          <w:tcPr>
            <w:tcW w:type="dxa" w:w="8280"/>
            <w:vAlign w:val="center"/>
            <w:tcMar>
              <w:top w:w="100" w:type="dxa"/>
              <w:start w:w="120" w:type="dxa"/>
              <w:bottom w:w="100" w:type="dxa"/>
              <w:end w:w="120" w:type="dxa"/>
            </w:tcMar>
          </w:tcPr>
          <w:p>
            <w:pPr>
              <w:spacing w:after="0" w:line="252" w:lineRule="auto"/>
            </w:pPr>
            <w:r>
              <w:rPr>
                <w:rFonts w:ascii="Arial" w:hAnsi="Arial"/>
                <w:sz w:val="17"/>
              </w:rPr>
              <w:t>Upload reviewed code or configuration without activating it</w:t>
            </w:r>
          </w:p>
        </w:tc>
      </w:tr>
      <w:tr>
        <w:tc>
          <w:tcPr>
            <w:tcW w:type="dxa" w:w="1800"/>
            <w:shd w:fill="EAF2F8"/>
            <w:vAlign w:val="center"/>
            <w:tcMar>
              <w:top w:w="100" w:type="dxa"/>
              <w:start w:w="120" w:type="dxa"/>
              <w:bottom w:w="100" w:type="dxa"/>
              <w:end w:w="120" w:type="dxa"/>
            </w:tcMar>
          </w:tcPr>
          <w:p>
            <w:pPr>
              <w:spacing w:after="0" w:line="252" w:lineRule="auto"/>
            </w:pPr>
            <w:r>
              <w:rPr>
                <w:rFonts w:ascii="Arial" w:hAnsi="Arial"/>
                <w:sz w:val="17"/>
              </w:rPr>
              <w:t>apply</w:t>
            </w:r>
          </w:p>
        </w:tc>
        <w:tc>
          <w:tcPr>
            <w:tcW w:type="dxa" w:w="8280"/>
            <w:shd w:fill="EAF2F8"/>
            <w:vAlign w:val="center"/>
            <w:tcMar>
              <w:top w:w="100" w:type="dxa"/>
              <w:start w:w="120" w:type="dxa"/>
              <w:bottom w:w="100" w:type="dxa"/>
              <w:end w:w="120" w:type="dxa"/>
            </w:tcMar>
          </w:tcPr>
          <w:p>
            <w:pPr>
              <w:spacing w:after="0" w:line="252" w:lineRule="auto"/>
            </w:pPr>
            <w:r>
              <w:rPr>
                <w:rFonts w:ascii="Arial" w:hAnsi="Arial"/>
                <w:sz w:val="17"/>
              </w:rPr>
              <w:t>Execute only the approved plan within operation limits</w:t>
            </w:r>
          </w:p>
        </w:tc>
      </w:tr>
      <w:tr>
        <w:tc>
          <w:tcPr>
            <w:tcW w:type="dxa" w:w="1800"/>
            <w:vAlign w:val="center"/>
            <w:tcMar>
              <w:top w:w="100" w:type="dxa"/>
              <w:start w:w="120" w:type="dxa"/>
              <w:bottom w:w="100" w:type="dxa"/>
              <w:end w:w="120" w:type="dxa"/>
            </w:tcMar>
          </w:tcPr>
          <w:p>
            <w:pPr>
              <w:spacing w:after="0" w:line="252" w:lineRule="auto"/>
            </w:pPr>
            <w:r>
              <w:rPr>
                <w:rFonts w:ascii="Arial" w:hAnsi="Arial"/>
                <w:sz w:val="17"/>
              </w:rPr>
              <w:t>verify</w:t>
            </w:r>
          </w:p>
        </w:tc>
        <w:tc>
          <w:tcPr>
            <w:tcW w:type="dxa" w:w="8280"/>
            <w:vAlign w:val="center"/>
            <w:tcMar>
              <w:top w:w="100" w:type="dxa"/>
              <w:start w:w="120" w:type="dxa"/>
              <w:bottom w:w="100" w:type="dxa"/>
              <w:end w:w="120" w:type="dxa"/>
            </w:tcMar>
          </w:tcPr>
          <w:p>
            <w:pPr>
              <w:spacing w:after="0" w:line="252" w:lineRule="auto"/>
            </w:pPr>
            <w:r>
              <w:rPr>
                <w:rFonts w:ascii="Arial" w:hAnsi="Arial"/>
                <w:sz w:val="17"/>
              </w:rPr>
              <w:t>Re read provider state and reconcile the execution</w:t>
            </w:r>
          </w:p>
        </w:tc>
      </w:tr>
      <w:tr>
        <w:tc>
          <w:tcPr>
            <w:tcW w:type="dxa" w:w="1800"/>
            <w:shd w:fill="EAF2F8"/>
            <w:vAlign w:val="center"/>
            <w:tcMar>
              <w:top w:w="100" w:type="dxa"/>
              <w:start w:w="120" w:type="dxa"/>
              <w:bottom w:w="100" w:type="dxa"/>
              <w:end w:w="120" w:type="dxa"/>
            </w:tcMar>
          </w:tcPr>
          <w:p>
            <w:pPr>
              <w:spacing w:after="0" w:line="252" w:lineRule="auto"/>
            </w:pPr>
            <w:r>
              <w:rPr>
                <w:rFonts w:ascii="Arial" w:hAnsi="Arial"/>
                <w:sz w:val="17"/>
              </w:rPr>
              <w:t>status</w:t>
            </w:r>
          </w:p>
        </w:tc>
        <w:tc>
          <w:tcPr>
            <w:tcW w:type="dxa" w:w="8280"/>
            <w:shd w:fill="EAF2F8"/>
            <w:vAlign w:val="center"/>
            <w:tcMar>
              <w:top w:w="100" w:type="dxa"/>
              <w:start w:w="120" w:type="dxa"/>
              <w:bottom w:w="100" w:type="dxa"/>
              <w:end w:w="120" w:type="dxa"/>
            </w:tcMar>
          </w:tcPr>
          <w:p>
            <w:pPr>
              <w:spacing w:after="0" w:line="252" w:lineRule="auto"/>
            </w:pPr>
            <w:r>
              <w:rPr>
                <w:rFonts w:ascii="Arial" w:hAnsi="Arial"/>
                <w:sz w:val="17"/>
              </w:rPr>
              <w:t>Report execution, drift, license, and entitlement state</w:t>
            </w:r>
          </w:p>
        </w:tc>
      </w:tr>
      <w:tr>
        <w:tc>
          <w:tcPr>
            <w:tcW w:type="dxa" w:w="1800"/>
            <w:vAlign w:val="center"/>
            <w:tcMar>
              <w:top w:w="100" w:type="dxa"/>
              <w:start w:w="120" w:type="dxa"/>
              <w:bottom w:w="100" w:type="dxa"/>
              <w:end w:w="120" w:type="dxa"/>
            </w:tcMar>
          </w:tcPr>
          <w:p>
            <w:pPr>
              <w:spacing w:after="0" w:line="252" w:lineRule="auto"/>
            </w:pPr>
            <w:r>
              <w:rPr>
                <w:rFonts w:ascii="Arial" w:hAnsi="Arial"/>
                <w:sz w:val="17"/>
              </w:rPr>
              <w:t>suspend</w:t>
            </w:r>
          </w:p>
        </w:tc>
        <w:tc>
          <w:tcPr>
            <w:tcW w:type="dxa" w:w="8280"/>
            <w:vAlign w:val="center"/>
            <w:tcMar>
              <w:top w:w="100" w:type="dxa"/>
              <w:start w:w="120" w:type="dxa"/>
              <w:bottom w:w="100" w:type="dxa"/>
              <w:end w:w="120" w:type="dxa"/>
            </w:tcMar>
          </w:tcPr>
          <w:p>
            <w:pPr>
              <w:spacing w:after="0" w:line="252" w:lineRule="auto"/>
            </w:pPr>
            <w:r>
              <w:rPr>
                <w:rFonts w:ascii="Arial" w:hAnsi="Arial"/>
                <w:sz w:val="17"/>
              </w:rPr>
              <w:t>Stop a tenant queue or capability</w:t>
            </w:r>
          </w:p>
        </w:tc>
      </w:tr>
      <w:tr>
        <w:tc>
          <w:tcPr>
            <w:tcW w:type="dxa" w:w="1800"/>
            <w:shd w:fill="EAF2F8"/>
            <w:vAlign w:val="center"/>
            <w:tcMar>
              <w:top w:w="100" w:type="dxa"/>
              <w:start w:w="120" w:type="dxa"/>
              <w:bottom w:w="100" w:type="dxa"/>
              <w:end w:w="120" w:type="dxa"/>
            </w:tcMar>
          </w:tcPr>
          <w:p>
            <w:pPr>
              <w:spacing w:after="0" w:line="252" w:lineRule="auto"/>
            </w:pPr>
            <w:r>
              <w:rPr>
                <w:rFonts w:ascii="Arial" w:hAnsi="Arial"/>
                <w:sz w:val="17"/>
              </w:rPr>
              <w:t>rollback</w:t>
            </w:r>
          </w:p>
        </w:tc>
        <w:tc>
          <w:tcPr>
            <w:tcW w:type="dxa" w:w="8280"/>
            <w:shd w:fill="EAF2F8"/>
            <w:vAlign w:val="center"/>
            <w:tcMar>
              <w:top w:w="100" w:type="dxa"/>
              <w:start w:w="120" w:type="dxa"/>
              <w:bottom w:w="100" w:type="dxa"/>
              <w:end w:w="120" w:type="dxa"/>
            </w:tcMar>
          </w:tcPr>
          <w:p>
            <w:pPr>
              <w:spacing w:after="0" w:line="252" w:lineRule="auto"/>
            </w:pPr>
            <w:r>
              <w:rPr>
                <w:rFonts w:ascii="Arial" w:hAnsi="Arial"/>
                <w:sz w:val="17"/>
              </w:rPr>
              <w:t>Apply eligible compensating actions from the recorded manifest</w:t>
            </w:r>
          </w:p>
        </w:tc>
      </w:tr>
    </w:tbl>
    <w:p>
      <w:pPr>
        <w:spacing w:after="20"/>
      </w:pPr>
    </w:p>
    <w:p>
      <w:pPr>
        <w:pStyle w:val="Heading2"/>
      </w:pPr>
      <w:r>
        <w:t>Apps Script role</w:t>
      </w:r>
    </w:p>
    <w:p>
      <w:r>
        <w:t>Apps Script may support tenant local bootstrap and limited administrative workflows. Source should be generated locally, reviewed in Git, uploaded as a version, and activated only through a separate approval. Editable spreadsheets must not control admin authorized background triggers. Long term multi tenant operations should use direct provider APIs through isolated connectors and a durable execution service.</w:t>
      </w:r>
    </w:p>
    <w:p>
      <w:pPr>
        <w:pStyle w:val="Heading1"/>
      </w:pPr>
      <w:r>
        <w:t>Tenant expansion process</w:t>
      </w:r>
    </w:p>
    <w:p>
      <w:pPr>
        <w:pStyle w:val="ListNumber"/>
      </w:pPr>
      <w:r>
        <w:t>Register the company and proposed provider tenant without credentials.</w:t>
      </w:r>
    </w:p>
    <w:p>
      <w:pPr>
        <w:pStyle w:val="ListNumber"/>
      </w:pPr>
      <w:r>
        <w:t>Verify the displayed tenant identity, immutable customer ID, and primary domain.</w:t>
      </w:r>
    </w:p>
    <w:p>
      <w:pPr>
        <w:pStyle w:val="ListNumber"/>
      </w:pPr>
      <w:r>
        <w:t>Obtain read only discovery authorization from that tenant's administrator.</w:t>
      </w:r>
    </w:p>
    <w:p>
      <w:pPr>
        <w:pStyle w:val="ListNumber"/>
      </w:pPr>
      <w:r>
        <w:t>Import current domains, licenses, users, groups, OUs, policies, and connector state.</w:t>
      </w:r>
    </w:p>
    <w:p>
      <w:pPr>
        <w:pStyle w:val="ListNumber"/>
      </w:pPr>
      <w:r>
        <w:t>Compare discovery with the company blueprint and classify all differences.</w:t>
      </w:r>
    </w:p>
    <w:p>
      <w:pPr>
        <w:pStyle w:val="ListNumber"/>
      </w:pPr>
      <w:r>
        <w:t>Review required scopes, administrative subject, and capability limits.</w:t>
      </w:r>
    </w:p>
    <w:p>
      <w:pPr>
        <w:pStyle w:val="ListNumber"/>
      </w:pPr>
      <w:r>
        <w:t>Create an isolated tenant connection and secret binding.</w:t>
      </w:r>
    </w:p>
    <w:p>
      <w:pPr>
        <w:pStyle w:val="ListNumber"/>
      </w:pPr>
      <w:r>
        <w:t>Generate a zero write plan and verify the operation ceiling.</w:t>
      </w:r>
    </w:p>
    <w:p>
      <w:pPr>
        <w:pStyle w:val="ListNumber"/>
      </w:pPr>
      <w:r>
        <w:t>Obtain owner approval for a bounded pilot.</w:t>
      </w:r>
    </w:p>
    <w:p>
      <w:pPr>
        <w:pStyle w:val="ListNumber"/>
      </w:pPr>
      <w:r>
        <w:t>Apply the pilot, verify it, and confirm rollback evidence.</w:t>
      </w:r>
    </w:p>
    <w:p>
      <w:pPr>
        <w:pStyle w:val="ListNumber"/>
      </w:pPr>
      <w:r>
        <w:t>Expand in approved waves with independent checkpoints.</w:t>
      </w:r>
    </w:p>
    <w:p>
      <w:pPr>
        <w:pStyle w:val="ListNumber"/>
      </w:pPr>
      <w:r>
        <w:t>Retain a tenant specific revocation and emergency suspension path.</w:t>
      </w:r>
    </w:p>
    <w:p>
      <w:pPr>
        <w:pStyle w:val="Heading1"/>
      </w:pPr>
      <w:r>
        <w:t>Status model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288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State</w:t>
            </w:r>
          </w:p>
        </w:tc>
        <w:tc>
          <w:tcPr>
            <w:tcW w:type="dxa" w:w="720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Meaning</w:t>
            </w:r>
          </w:p>
        </w:tc>
      </w:tr>
      <w:tr>
        <w:tc>
          <w:tcPr>
            <w:tcW w:type="dxa" w:w="2880"/>
            <w:vAlign w:val="center"/>
            <w:tcMar>
              <w:top w:w="100" w:type="dxa"/>
              <w:start w:w="120" w:type="dxa"/>
              <w:bottom w:w="100" w:type="dxa"/>
              <w:end w:w="120" w:type="dxa"/>
            </w:tcMar>
          </w:tcPr>
          <w:p>
            <w:pPr>
              <w:spacing w:after="0" w:line="252" w:lineRule="auto"/>
            </w:pPr>
            <w:r>
              <w:rPr>
                <w:rFonts w:ascii="Arial" w:hAnsi="Arial"/>
                <w:sz w:val="17"/>
              </w:rPr>
              <w:t>DRAFT</w:t>
            </w:r>
          </w:p>
        </w:tc>
        <w:tc>
          <w:tcPr>
            <w:tcW w:type="dxa" w:w="7200"/>
            <w:vAlign w:val="center"/>
            <w:tcMar>
              <w:top w:w="100" w:type="dxa"/>
              <w:start w:w="120" w:type="dxa"/>
              <w:bottom w:w="100" w:type="dxa"/>
              <w:end w:w="120" w:type="dxa"/>
            </w:tcMar>
          </w:tcPr>
          <w:p>
            <w:pPr>
              <w:spacing w:after="0" w:line="252" w:lineRule="auto"/>
            </w:pPr>
            <w:r>
              <w:rPr>
                <w:rFonts w:ascii="Arial" w:hAnsi="Arial"/>
                <w:sz w:val="17"/>
              </w:rPr>
              <w:t>Input may change and has not passed validation</w:t>
            </w:r>
          </w:p>
        </w:tc>
      </w:tr>
      <w:tr>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NEEDS_INFORMATION</w:t>
            </w:r>
          </w:p>
        </w:tc>
        <w:tc>
          <w:tcPr>
            <w:tcW w:type="dxa" w:w="7200"/>
            <w:shd w:fill="EAF2F8"/>
            <w:vAlign w:val="center"/>
            <w:tcMar>
              <w:top w:w="100" w:type="dxa"/>
              <w:start w:w="120" w:type="dxa"/>
              <w:bottom w:w="100" w:type="dxa"/>
              <w:end w:w="120" w:type="dxa"/>
            </w:tcMar>
          </w:tcPr>
          <w:p>
            <w:pPr>
              <w:spacing w:after="0" w:line="252" w:lineRule="auto"/>
            </w:pPr>
            <w:r>
              <w:rPr>
                <w:rFonts w:ascii="Arial" w:hAnsi="Arial"/>
                <w:sz w:val="17"/>
              </w:rPr>
              <w:t>A required factual input or authoritative record is missing</w:t>
            </w:r>
          </w:p>
        </w:tc>
      </w:tr>
      <w:tr>
        <w:tc>
          <w:tcPr>
            <w:tcW w:type="dxa" w:w="2880"/>
            <w:vAlign w:val="center"/>
            <w:tcMar>
              <w:top w:w="100" w:type="dxa"/>
              <w:start w:w="120" w:type="dxa"/>
              <w:bottom w:w="100" w:type="dxa"/>
              <w:end w:w="120" w:type="dxa"/>
            </w:tcMar>
          </w:tcPr>
          <w:p>
            <w:pPr>
              <w:spacing w:after="0" w:line="252" w:lineRule="auto"/>
            </w:pPr>
            <w:r>
              <w:rPr>
                <w:rFonts w:ascii="Arial" w:hAnsi="Arial"/>
                <w:sz w:val="17"/>
              </w:rPr>
              <w:t>VALIDATED</w:t>
            </w:r>
          </w:p>
        </w:tc>
        <w:tc>
          <w:tcPr>
            <w:tcW w:type="dxa" w:w="7200"/>
            <w:vAlign w:val="center"/>
            <w:tcMar>
              <w:top w:w="100" w:type="dxa"/>
              <w:start w:w="120" w:type="dxa"/>
              <w:bottom w:w="100" w:type="dxa"/>
              <w:end w:w="120" w:type="dxa"/>
            </w:tcMar>
          </w:tcPr>
          <w:p>
            <w:pPr>
              <w:spacing w:after="0" w:line="252" w:lineRule="auto"/>
            </w:pPr>
            <w:r>
              <w:rPr>
                <w:rFonts w:ascii="Arial" w:hAnsi="Arial"/>
                <w:sz w:val="17"/>
              </w:rPr>
              <w:t>Schema and internal consistency checks passed</w:t>
            </w:r>
          </w:p>
        </w:tc>
      </w:tr>
      <w:tr>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PROVISIONING_PLAN_READY</w:t>
            </w:r>
          </w:p>
        </w:tc>
        <w:tc>
          <w:tcPr>
            <w:tcW w:type="dxa" w:w="7200"/>
            <w:shd w:fill="EAF2F8"/>
            <w:vAlign w:val="center"/>
            <w:tcMar>
              <w:top w:w="100" w:type="dxa"/>
              <w:start w:w="120" w:type="dxa"/>
              <w:bottom w:w="100" w:type="dxa"/>
              <w:end w:w="120" w:type="dxa"/>
            </w:tcMar>
          </w:tcPr>
          <w:p>
            <w:pPr>
              <w:spacing w:after="0" w:line="252" w:lineRule="auto"/>
            </w:pPr>
            <w:r>
              <w:rPr>
                <w:rFonts w:ascii="Arial" w:hAnsi="Arial"/>
                <w:sz w:val="17"/>
              </w:rPr>
              <w:t>A reviewed change plan exists but has no execution authority</w:t>
            </w:r>
          </w:p>
        </w:tc>
      </w:tr>
      <w:tr>
        <w:tc>
          <w:tcPr>
            <w:tcW w:type="dxa" w:w="2880"/>
            <w:vAlign w:val="center"/>
            <w:tcMar>
              <w:top w:w="100" w:type="dxa"/>
              <w:start w:w="120" w:type="dxa"/>
              <w:bottom w:w="100" w:type="dxa"/>
              <w:end w:w="120" w:type="dxa"/>
            </w:tcMar>
          </w:tcPr>
          <w:p>
            <w:pPr>
              <w:spacing w:after="0" w:line="252" w:lineRule="auto"/>
            </w:pPr>
            <w:r>
              <w:rPr>
                <w:rFonts w:ascii="Arial" w:hAnsi="Arial"/>
                <w:sz w:val="17"/>
              </w:rPr>
              <w:t>HUMAN_APPROVAL_REQUIRED</w:t>
            </w:r>
          </w:p>
        </w:tc>
        <w:tc>
          <w:tcPr>
            <w:tcW w:type="dxa" w:w="7200"/>
            <w:vAlign w:val="center"/>
            <w:tcMar>
              <w:top w:w="100" w:type="dxa"/>
              <w:start w:w="120" w:type="dxa"/>
              <w:bottom w:w="100" w:type="dxa"/>
              <w:end w:w="120" w:type="dxa"/>
            </w:tcMar>
          </w:tcPr>
          <w:p>
            <w:pPr>
              <w:spacing w:after="0" w:line="252" w:lineRule="auto"/>
            </w:pPr>
            <w:r>
              <w:rPr>
                <w:rFonts w:ascii="Arial" w:hAnsi="Arial"/>
                <w:sz w:val="17"/>
              </w:rPr>
              <w:t>The next step affects an external system or protected capability</w:t>
            </w:r>
          </w:p>
        </w:tc>
      </w:tr>
      <w:tr>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APPROVED_FOR_EXECUTION</w:t>
            </w:r>
          </w:p>
        </w:tc>
        <w:tc>
          <w:tcPr>
            <w:tcW w:type="dxa" w:w="7200"/>
            <w:shd w:fill="EAF2F8"/>
            <w:vAlign w:val="center"/>
            <w:tcMar>
              <w:top w:w="100" w:type="dxa"/>
              <w:start w:w="120" w:type="dxa"/>
              <w:bottom w:w="100" w:type="dxa"/>
              <w:end w:w="120" w:type="dxa"/>
            </w:tcMar>
          </w:tcPr>
          <w:p>
            <w:pPr>
              <w:spacing w:after="0" w:line="252" w:lineRule="auto"/>
            </w:pPr>
            <w:r>
              <w:rPr>
                <w:rFonts w:ascii="Arial" w:hAnsi="Arial"/>
                <w:sz w:val="17"/>
              </w:rPr>
              <w:t>A current approval is bound to the exact tenant and plan hash</w:t>
            </w:r>
          </w:p>
        </w:tc>
      </w:tr>
      <w:tr>
        <w:tc>
          <w:tcPr>
            <w:tcW w:type="dxa" w:w="2880"/>
            <w:vAlign w:val="center"/>
            <w:tcMar>
              <w:top w:w="100" w:type="dxa"/>
              <w:start w:w="120" w:type="dxa"/>
              <w:bottom w:w="100" w:type="dxa"/>
              <w:end w:w="120" w:type="dxa"/>
            </w:tcMar>
          </w:tcPr>
          <w:p>
            <w:pPr>
              <w:spacing w:after="0" w:line="252" w:lineRule="auto"/>
            </w:pPr>
            <w:r>
              <w:rPr>
                <w:rFonts w:ascii="Arial" w:hAnsi="Arial"/>
                <w:sz w:val="17"/>
              </w:rPr>
              <w:t>EXECUTING</w:t>
            </w:r>
          </w:p>
        </w:tc>
        <w:tc>
          <w:tcPr>
            <w:tcW w:type="dxa" w:w="7200"/>
            <w:vAlign w:val="center"/>
            <w:tcMar>
              <w:top w:w="100" w:type="dxa"/>
              <w:start w:w="120" w:type="dxa"/>
              <w:bottom w:w="100" w:type="dxa"/>
              <w:end w:w="120" w:type="dxa"/>
            </w:tcMar>
          </w:tcPr>
          <w:p>
            <w:pPr>
              <w:spacing w:after="0" w:line="252" w:lineRule="auto"/>
            </w:pPr>
            <w:r>
              <w:rPr>
                <w:rFonts w:ascii="Arial" w:hAnsi="Arial"/>
                <w:sz w:val="17"/>
              </w:rPr>
              <w:t>Approved changes are in progress</w:t>
            </w:r>
          </w:p>
        </w:tc>
      </w:tr>
      <w:tr>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PARTIALLY_APPLIED</w:t>
            </w:r>
          </w:p>
        </w:tc>
        <w:tc>
          <w:tcPr>
            <w:tcW w:type="dxa" w:w="7200"/>
            <w:shd w:fill="EAF2F8"/>
            <w:vAlign w:val="center"/>
            <w:tcMar>
              <w:top w:w="100" w:type="dxa"/>
              <w:start w:w="120" w:type="dxa"/>
              <w:bottom w:w="100" w:type="dxa"/>
              <w:end w:w="120" w:type="dxa"/>
            </w:tcMar>
          </w:tcPr>
          <w:p>
            <w:pPr>
              <w:spacing w:after="0" w:line="252" w:lineRule="auto"/>
            </w:pPr>
            <w:r>
              <w:rPr>
                <w:rFonts w:ascii="Arial" w:hAnsi="Arial"/>
                <w:sz w:val="17"/>
              </w:rPr>
              <w:t>Some changes succeeded and reconciliation is required</w:t>
            </w:r>
          </w:p>
        </w:tc>
      </w:tr>
      <w:tr>
        <w:tc>
          <w:tcPr>
            <w:tcW w:type="dxa" w:w="2880"/>
            <w:vAlign w:val="center"/>
            <w:tcMar>
              <w:top w:w="100" w:type="dxa"/>
              <w:start w:w="120" w:type="dxa"/>
              <w:bottom w:w="100" w:type="dxa"/>
              <w:end w:w="120" w:type="dxa"/>
            </w:tcMar>
          </w:tcPr>
          <w:p>
            <w:pPr>
              <w:spacing w:after="0" w:line="252" w:lineRule="auto"/>
            </w:pPr>
            <w:r>
              <w:rPr>
                <w:rFonts w:ascii="Arial" w:hAnsi="Arial"/>
                <w:sz w:val="17"/>
              </w:rPr>
              <w:t>VERIFIED</w:t>
            </w:r>
          </w:p>
        </w:tc>
        <w:tc>
          <w:tcPr>
            <w:tcW w:type="dxa" w:w="7200"/>
            <w:vAlign w:val="center"/>
            <w:tcMar>
              <w:top w:w="100" w:type="dxa"/>
              <w:start w:w="120" w:type="dxa"/>
              <w:bottom w:w="100" w:type="dxa"/>
              <w:end w:w="120" w:type="dxa"/>
            </w:tcMar>
          </w:tcPr>
          <w:p>
            <w:pPr>
              <w:spacing w:after="0" w:line="252" w:lineRule="auto"/>
            </w:pPr>
            <w:r>
              <w:rPr>
                <w:rFonts w:ascii="Arial" w:hAnsi="Arial"/>
                <w:sz w:val="17"/>
              </w:rPr>
              <w:t>Observed provider state matches the approved plan</w:t>
            </w:r>
          </w:p>
        </w:tc>
      </w:tr>
      <w:tr>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ROLLED_BACK</w:t>
            </w:r>
          </w:p>
        </w:tc>
        <w:tc>
          <w:tcPr>
            <w:tcW w:type="dxa" w:w="7200"/>
            <w:shd w:fill="EAF2F8"/>
            <w:vAlign w:val="center"/>
            <w:tcMar>
              <w:top w:w="100" w:type="dxa"/>
              <w:start w:w="120" w:type="dxa"/>
              <w:bottom w:w="100" w:type="dxa"/>
              <w:end w:w="120" w:type="dxa"/>
            </w:tcMar>
          </w:tcPr>
          <w:p>
            <w:pPr>
              <w:spacing w:after="0" w:line="252" w:lineRule="auto"/>
            </w:pPr>
            <w:r>
              <w:rPr>
                <w:rFonts w:ascii="Arial" w:hAnsi="Arial"/>
                <w:sz w:val="17"/>
              </w:rPr>
              <w:t>Eligible changes were reversed and verified</w:t>
            </w:r>
          </w:p>
        </w:tc>
      </w:tr>
      <w:tr>
        <w:tc>
          <w:tcPr>
            <w:tcW w:type="dxa" w:w="2880"/>
            <w:vAlign w:val="center"/>
            <w:tcMar>
              <w:top w:w="100" w:type="dxa"/>
              <w:start w:w="120" w:type="dxa"/>
              <w:bottom w:w="100" w:type="dxa"/>
              <w:end w:w="120" w:type="dxa"/>
            </w:tcMar>
          </w:tcPr>
          <w:p>
            <w:pPr>
              <w:spacing w:after="0" w:line="252" w:lineRule="auto"/>
            </w:pPr>
            <w:r>
              <w:rPr>
                <w:rFonts w:ascii="Arial" w:hAnsi="Arial"/>
                <w:sz w:val="17"/>
              </w:rPr>
              <w:t>BLOCKED</w:t>
            </w:r>
          </w:p>
        </w:tc>
        <w:tc>
          <w:tcPr>
            <w:tcW w:type="dxa" w:w="7200"/>
            <w:vAlign w:val="center"/>
            <w:tcMar>
              <w:top w:w="100" w:type="dxa"/>
              <w:start w:w="120" w:type="dxa"/>
              <w:bottom w:w="100" w:type="dxa"/>
              <w:end w:w="120" w:type="dxa"/>
            </w:tcMar>
          </w:tcPr>
          <w:p>
            <w:pPr>
              <w:spacing w:after="0" w:line="252" w:lineRule="auto"/>
            </w:pPr>
            <w:r>
              <w:rPr>
                <w:rFonts w:ascii="Arial" w:hAnsi="Arial"/>
                <w:sz w:val="17"/>
              </w:rPr>
              <w:t>A required authority, provider state, or recovery condition prevents safe continuation</w:t>
            </w:r>
          </w:p>
        </w:tc>
      </w:tr>
    </w:tbl>
    <w:p>
      <w:pPr>
        <w:spacing w:after="20"/>
      </w:pPr>
    </w:p>
    <w:p>
      <w:pPr>
        <w:pStyle w:val="Heading2"/>
      </w:pPr>
      <w:r>
        <w:t>Current plan classifications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288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Asset</w:t>
            </w:r>
          </w:p>
        </w:tc>
        <w:tc>
          <w:tcPr>
            <w:tcW w:type="dxa" w:w="288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Classification</w:t>
            </w:r>
          </w:p>
        </w:tc>
        <w:tc>
          <w:tcPr>
            <w:tcW w:type="dxa" w:w="432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Reason</w:t>
            </w:r>
          </w:p>
        </w:tc>
      </w:tr>
      <w:tr>
        <w:tc>
          <w:tcPr>
            <w:tcW w:type="dxa" w:w="2880"/>
            <w:vAlign w:val="center"/>
            <w:tcMar>
              <w:top w:w="100" w:type="dxa"/>
              <w:start w:w="120" w:type="dxa"/>
              <w:bottom w:w="100" w:type="dxa"/>
              <w:end w:w="120" w:type="dxa"/>
            </w:tcMar>
          </w:tcPr>
          <w:p>
            <w:pPr>
              <w:spacing w:after="0" w:line="252" w:lineRule="auto"/>
            </w:pPr>
            <w:r>
              <w:rPr>
                <w:rFonts w:ascii="Arial" w:hAnsi="Arial"/>
                <w:sz w:val="17"/>
              </w:rPr>
              <w:t>Hutchrok 1,000 agent workbook</w:t>
            </w:r>
          </w:p>
        </w:tc>
        <w:tc>
          <w:tcPr>
            <w:tcW w:type="dxa" w:w="2880"/>
            <w:vAlign w:val="center"/>
            <w:tcMar>
              <w:top w:w="100" w:type="dxa"/>
              <w:start w:w="120" w:type="dxa"/>
              <w:bottom w:w="100" w:type="dxa"/>
              <w:end w:w="120" w:type="dxa"/>
            </w:tcMar>
          </w:tcPr>
          <w:p>
            <w:pPr>
              <w:spacing w:after="0" w:line="252" w:lineRule="auto"/>
            </w:pPr>
            <w:r>
              <w:rPr>
                <w:rFonts w:ascii="Arial" w:hAnsi="Arial"/>
                <w:sz w:val="17"/>
              </w:rPr>
              <w:t>PROVISIONING_PLAN_READY</w:t>
            </w:r>
          </w:p>
        </w:tc>
        <w:tc>
          <w:tcPr>
            <w:tcW w:type="dxa" w:w="4320"/>
            <w:vAlign w:val="center"/>
            <w:tcMar>
              <w:top w:w="100" w:type="dxa"/>
              <w:start w:w="120" w:type="dxa"/>
              <w:bottom w:w="100" w:type="dxa"/>
              <w:end w:w="120" w:type="dxa"/>
            </w:tcMar>
          </w:tcPr>
          <w:p>
            <w:pPr>
              <w:spacing w:after="0" w:line="252" w:lineRule="auto"/>
            </w:pPr>
            <w:r>
              <w:rPr>
                <w:rFonts w:ascii="Arial" w:hAnsi="Arial"/>
                <w:sz w:val="17"/>
              </w:rPr>
              <w:t>License, recovery, pilot, and audit prerequisites remain open</w:t>
            </w:r>
          </w:p>
        </w:tc>
      </w:tr>
      <w:tr>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FTD 1,000 user workbook</w:t>
            </w:r>
          </w:p>
        </w:tc>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PROVISIONING_PLAN_READY</w:t>
            </w:r>
          </w:p>
        </w:tc>
        <w:tc>
          <w:tcPr>
            <w:tcW w:type="dxa" w:w="4320"/>
            <w:shd w:fill="EAF2F8"/>
            <w:vAlign w:val="center"/>
            <w:tcMar>
              <w:top w:w="100" w:type="dxa"/>
              <w:start w:w="120" w:type="dxa"/>
              <w:bottom w:w="100" w:type="dxa"/>
              <w:end w:w="120" w:type="dxa"/>
            </w:tcMar>
          </w:tcPr>
          <w:p>
            <w:pPr>
              <w:spacing w:after="0" w:line="252" w:lineRule="auto"/>
            </w:pPr>
            <w:r>
              <w:rPr>
                <w:rFonts w:ascii="Arial" w:hAnsi="Arial"/>
                <w:sz w:val="17"/>
              </w:rPr>
              <w:t>Dashboard wording is more optimistic than the unresolved gates</w:t>
            </w:r>
          </w:p>
        </w:tc>
      </w:tr>
      <w:tr>
        <w:tc>
          <w:tcPr>
            <w:tcW w:type="dxa" w:w="2880"/>
            <w:vAlign w:val="center"/>
            <w:tcMar>
              <w:top w:w="100" w:type="dxa"/>
              <w:start w:w="120" w:type="dxa"/>
              <w:bottom w:w="100" w:type="dxa"/>
              <w:end w:w="120" w:type="dxa"/>
            </w:tcMar>
          </w:tcPr>
          <w:p>
            <w:pPr>
              <w:spacing w:after="0" w:line="252" w:lineRule="auto"/>
            </w:pPr>
            <w:r>
              <w:rPr>
                <w:rFonts w:ascii="Arial" w:hAnsi="Arial"/>
                <w:sz w:val="17"/>
              </w:rPr>
              <w:t>RunnerGang script</w:t>
            </w:r>
          </w:p>
        </w:tc>
        <w:tc>
          <w:tcPr>
            <w:tcW w:type="dxa" w:w="2880"/>
            <w:vAlign w:val="center"/>
            <w:tcMar>
              <w:top w:w="100" w:type="dxa"/>
              <w:start w:w="120" w:type="dxa"/>
              <w:bottom w:w="100" w:type="dxa"/>
              <w:end w:w="120" w:type="dxa"/>
            </w:tcMar>
          </w:tcPr>
          <w:p>
            <w:pPr>
              <w:spacing w:after="0" w:line="252" w:lineRule="auto"/>
            </w:pPr>
            <w:r>
              <w:rPr>
                <w:rFonts w:ascii="Arial" w:hAnsi="Arial"/>
                <w:sz w:val="17"/>
              </w:rPr>
              <w:t>SECURITY REVIEW REQUIRED</w:t>
            </w:r>
          </w:p>
        </w:tc>
        <w:tc>
          <w:tcPr>
            <w:tcW w:type="dxa" w:w="4320"/>
            <w:vAlign w:val="center"/>
            <w:tcMar>
              <w:top w:w="100" w:type="dxa"/>
              <w:start w:w="120" w:type="dxa"/>
              <w:bottom w:w="100" w:type="dxa"/>
              <w:end w:w="120" w:type="dxa"/>
            </w:tcMar>
          </w:tcPr>
          <w:p>
            <w:pPr>
              <w:spacing w:after="0" w:line="252" w:lineRule="auto"/>
            </w:pPr>
            <w:r>
              <w:rPr>
                <w:rFonts w:ascii="Arial" w:hAnsi="Arial"/>
                <w:sz w:val="17"/>
              </w:rPr>
              <w:t>Mutable sheet data can steer privileged trigger execution</w:t>
            </w:r>
          </w:p>
        </w:tc>
      </w:tr>
      <w:tr>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FTD provisioner script</w:t>
            </w:r>
          </w:p>
        </w:tc>
        <w:tc>
          <w:tcPr>
            <w:tcW w:type="dxa" w:w="2880"/>
            <w:shd w:fill="EAF2F8"/>
            <w:vAlign w:val="center"/>
            <w:tcMar>
              <w:top w:w="100" w:type="dxa"/>
              <w:start w:w="120" w:type="dxa"/>
              <w:bottom w:w="100" w:type="dxa"/>
              <w:end w:w="120" w:type="dxa"/>
            </w:tcMar>
          </w:tcPr>
          <w:p>
            <w:pPr>
              <w:spacing w:after="0" w:line="252" w:lineRule="auto"/>
            </w:pPr>
            <w:r>
              <w:rPr>
                <w:rFonts w:ascii="Arial" w:hAnsi="Arial"/>
                <w:sz w:val="17"/>
              </w:rPr>
              <w:t>SECURITY REVIEW REQUIRED</w:t>
            </w:r>
          </w:p>
        </w:tc>
        <w:tc>
          <w:tcPr>
            <w:tcW w:type="dxa" w:w="4320"/>
            <w:shd w:fill="EAF2F8"/>
            <w:vAlign w:val="center"/>
            <w:tcMar>
              <w:top w:w="100" w:type="dxa"/>
              <w:start w:w="120" w:type="dxa"/>
              <w:bottom w:w="100" w:type="dxa"/>
              <w:end w:w="120" w:type="dxa"/>
            </w:tcMar>
          </w:tcPr>
          <w:p>
            <w:pPr>
              <w:spacing w:after="0" w:line="252" w:lineRule="auto"/>
            </w:pPr>
            <w:r>
              <w:rPr>
                <w:rFonts w:ascii="Arial" w:hAnsi="Arial"/>
                <w:sz w:val="17"/>
              </w:rPr>
              <w:t>No authoritative customer binding, approval record, or rollback</w:t>
            </w:r>
          </w:p>
        </w:tc>
      </w:tr>
      <w:tr>
        <w:tc>
          <w:tcPr>
            <w:tcW w:type="dxa" w:w="2880"/>
            <w:vAlign w:val="center"/>
            <w:tcMar>
              <w:top w:w="100" w:type="dxa"/>
              <w:start w:w="120" w:type="dxa"/>
              <w:bottom w:w="100" w:type="dxa"/>
              <w:end w:w="120" w:type="dxa"/>
            </w:tcMar>
          </w:tcPr>
          <w:p>
            <w:pPr>
              <w:spacing w:after="0" w:line="252" w:lineRule="auto"/>
            </w:pPr>
            <w:r>
              <w:rPr>
                <w:rFonts w:ascii="Arial" w:hAnsi="Arial"/>
                <w:sz w:val="17"/>
              </w:rPr>
              <w:t>Company Compiler intake</w:t>
            </w:r>
          </w:p>
        </w:tc>
        <w:tc>
          <w:tcPr>
            <w:tcW w:type="dxa" w:w="2880"/>
            <w:vAlign w:val="center"/>
            <w:tcMar>
              <w:top w:w="100" w:type="dxa"/>
              <w:start w:w="120" w:type="dxa"/>
              <w:bottom w:w="100" w:type="dxa"/>
              <w:end w:w="120" w:type="dxa"/>
            </w:tcMar>
          </w:tcPr>
          <w:p>
            <w:pPr>
              <w:spacing w:after="0" w:line="252" w:lineRule="auto"/>
            </w:pPr>
            <w:r>
              <w:rPr>
                <w:rFonts w:ascii="Arial" w:hAnsi="Arial"/>
                <w:sz w:val="17"/>
              </w:rPr>
              <w:t>VALIDATED DESIGN DIRECTION</w:t>
            </w:r>
          </w:p>
        </w:tc>
        <w:tc>
          <w:tcPr>
            <w:tcW w:type="dxa" w:w="4320"/>
            <w:vAlign w:val="center"/>
            <w:tcMar>
              <w:top w:w="100" w:type="dxa"/>
              <w:start w:w="120" w:type="dxa"/>
              <w:bottom w:w="100" w:type="dxa"/>
              <w:end w:w="120" w:type="dxa"/>
            </w:tcMar>
          </w:tcPr>
          <w:p>
            <w:pPr>
              <w:spacing w:after="0" w:line="252" w:lineRule="auto"/>
            </w:pPr>
            <w:r>
              <w:rPr>
                <w:rFonts w:ascii="Arial" w:hAnsi="Arial"/>
                <w:sz w:val="17"/>
              </w:rPr>
              <w:t>Machine schema and implementation remain to be built</w:t>
            </w:r>
          </w:p>
        </w:tc>
      </w:tr>
    </w:tbl>
    <w:p>
      <w:pPr>
        <w:spacing w:after="20"/>
      </w:pPr>
    </w:p>
    <w:p>
      <w:pPr>
        <w:pStyle w:val="Heading1"/>
      </w:pPr>
      <w:r>
        <w:t>Material risks and required controls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1296"/>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Severity</w:t>
            </w:r>
          </w:p>
        </w:tc>
        <w:tc>
          <w:tcPr>
            <w:tcW w:type="dxa" w:w="3168"/>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Risk</w:t>
            </w:r>
          </w:p>
        </w:tc>
        <w:tc>
          <w:tcPr>
            <w:tcW w:type="dxa" w:w="5616"/>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Required control</w:t>
            </w:r>
          </w:p>
        </w:tc>
      </w:tr>
      <w:tr>
        <w:tc>
          <w:tcPr>
            <w:tcW w:type="dxa" w:w="1296"/>
            <w:vAlign w:val="center"/>
            <w:tcMar>
              <w:top w:w="100" w:type="dxa"/>
              <w:start w:w="120" w:type="dxa"/>
              <w:bottom w:w="100" w:type="dxa"/>
              <w:end w:w="120" w:type="dxa"/>
            </w:tcMar>
          </w:tcPr>
          <w:p>
            <w:pPr>
              <w:spacing w:after="0" w:line="252" w:lineRule="auto"/>
              <w:jc w:val="center"/>
            </w:pPr>
            <w:r>
              <w:rPr>
                <w:rFonts w:ascii="Arial" w:hAnsi="Arial"/>
                <w:sz w:val="17"/>
              </w:rPr>
              <w:t>CRITICAL</w:t>
            </w:r>
          </w:p>
        </w:tc>
        <w:tc>
          <w:tcPr>
            <w:tcW w:type="dxa" w:w="3168"/>
            <w:vAlign w:val="center"/>
            <w:tcMar>
              <w:top w:w="100" w:type="dxa"/>
              <w:start w:w="120" w:type="dxa"/>
              <w:bottom w:w="100" w:type="dxa"/>
              <w:end w:w="120" w:type="dxa"/>
            </w:tcMar>
          </w:tcPr>
          <w:p>
            <w:pPr>
              <w:spacing w:after="0" w:line="252" w:lineRule="auto"/>
            </w:pPr>
            <w:r>
              <w:rPr>
                <w:rFonts w:ascii="Arial" w:hAnsi="Arial"/>
                <w:sz w:val="17"/>
              </w:rPr>
              <w:t>Wrong tenant execution</w:t>
            </w:r>
          </w:p>
        </w:tc>
        <w:tc>
          <w:tcPr>
            <w:tcW w:type="dxa" w:w="5616"/>
            <w:vAlign w:val="center"/>
            <w:tcMar>
              <w:top w:w="100" w:type="dxa"/>
              <w:start w:w="120" w:type="dxa"/>
              <w:bottom w:w="100" w:type="dxa"/>
              <w:end w:w="120" w:type="dxa"/>
            </w:tcMar>
          </w:tcPr>
          <w:p>
            <w:pPr>
              <w:spacing w:after="0" w:line="252" w:lineRule="auto"/>
            </w:pPr>
            <w:r>
              <w:rPr>
                <w:rFonts w:ascii="Arial" w:hAnsi="Arial"/>
                <w:sz w:val="17"/>
              </w:rPr>
              <w:t>Bind every plan and credential to an immutable customer ID and fail closed</w:t>
            </w:r>
          </w:p>
        </w:tc>
      </w:tr>
      <w:tr>
        <w:tc>
          <w:tcPr>
            <w:tcW w:type="dxa" w:w="1296"/>
            <w:shd w:fill="EAF2F8"/>
            <w:vAlign w:val="center"/>
            <w:tcMar>
              <w:top w:w="100" w:type="dxa"/>
              <w:start w:w="120" w:type="dxa"/>
              <w:bottom w:w="100" w:type="dxa"/>
              <w:end w:w="120" w:type="dxa"/>
            </w:tcMar>
          </w:tcPr>
          <w:p>
            <w:pPr>
              <w:spacing w:after="0" w:line="252" w:lineRule="auto"/>
              <w:jc w:val="center"/>
            </w:pPr>
            <w:r>
              <w:rPr>
                <w:rFonts w:ascii="Arial" w:hAnsi="Arial"/>
                <w:sz w:val="17"/>
              </w:rPr>
              <w:t>CRITICAL</w:t>
            </w:r>
          </w:p>
        </w:tc>
        <w:tc>
          <w:tcPr>
            <w:tcW w:type="dxa" w:w="3168"/>
            <w:shd w:fill="EAF2F8"/>
            <w:vAlign w:val="center"/>
            <w:tcMar>
              <w:top w:w="100" w:type="dxa"/>
              <w:start w:w="120" w:type="dxa"/>
              <w:bottom w:w="100" w:type="dxa"/>
              <w:end w:w="120" w:type="dxa"/>
            </w:tcMar>
          </w:tcPr>
          <w:p>
            <w:pPr>
              <w:spacing w:after="0" w:line="252" w:lineRule="auto"/>
            </w:pPr>
            <w:r>
              <w:rPr>
                <w:rFonts w:ascii="Arial" w:hAnsi="Arial"/>
                <w:sz w:val="17"/>
              </w:rPr>
              <w:t>Credential confused deputy</w:t>
            </w:r>
          </w:p>
        </w:tc>
        <w:tc>
          <w:tcPr>
            <w:tcW w:type="dxa" w:w="5616"/>
            <w:shd w:fill="EAF2F8"/>
            <w:vAlign w:val="center"/>
            <w:tcMar>
              <w:top w:w="100" w:type="dxa"/>
              <w:start w:w="120" w:type="dxa"/>
              <w:bottom w:w="100" w:type="dxa"/>
              <w:end w:w="120" w:type="dxa"/>
            </w:tcMar>
          </w:tcPr>
          <w:p>
            <w:pPr>
              <w:spacing w:after="0" w:line="252" w:lineRule="auto"/>
            </w:pPr>
            <w:r>
              <w:rPr>
                <w:rFonts w:ascii="Arial" w:hAnsi="Arial"/>
                <w:sz w:val="17"/>
              </w:rPr>
              <w:t>Never let editable workbooks steer background admin credentials</w:t>
            </w:r>
          </w:p>
        </w:tc>
      </w:tr>
      <w:tr>
        <w:tc>
          <w:tcPr>
            <w:tcW w:type="dxa" w:w="1296"/>
            <w:vAlign w:val="center"/>
            <w:tcMar>
              <w:top w:w="100" w:type="dxa"/>
              <w:start w:w="120" w:type="dxa"/>
              <w:bottom w:w="100" w:type="dxa"/>
              <w:end w:w="120" w:type="dxa"/>
            </w:tcMar>
          </w:tcPr>
          <w:p>
            <w:pPr>
              <w:spacing w:after="0" w:line="252" w:lineRule="auto"/>
              <w:jc w:val="center"/>
            </w:pPr>
            <w:r>
              <w:rPr>
                <w:rFonts w:ascii="Arial" w:hAnsi="Arial"/>
                <w:sz w:val="17"/>
              </w:rPr>
              <w:t>CRITICAL</w:t>
            </w:r>
          </w:p>
        </w:tc>
        <w:tc>
          <w:tcPr>
            <w:tcW w:type="dxa" w:w="3168"/>
            <w:vAlign w:val="center"/>
            <w:tcMar>
              <w:top w:w="100" w:type="dxa"/>
              <w:start w:w="120" w:type="dxa"/>
              <w:bottom w:w="100" w:type="dxa"/>
              <w:end w:w="120" w:type="dxa"/>
            </w:tcMar>
          </w:tcPr>
          <w:p>
            <w:pPr>
              <w:spacing w:after="0" w:line="252" w:lineRule="auto"/>
            </w:pPr>
            <w:r>
              <w:rPr>
                <w:rFonts w:ascii="Arial" w:hAnsi="Arial"/>
                <w:sz w:val="17"/>
              </w:rPr>
              <w:t>Cross tenant privilege spread</w:t>
            </w:r>
          </w:p>
        </w:tc>
        <w:tc>
          <w:tcPr>
            <w:tcW w:type="dxa" w:w="5616"/>
            <w:vAlign w:val="center"/>
            <w:tcMar>
              <w:top w:w="100" w:type="dxa"/>
              <w:start w:w="120" w:type="dxa"/>
              <w:bottom w:w="100" w:type="dxa"/>
              <w:end w:w="120" w:type="dxa"/>
            </w:tcMar>
          </w:tcPr>
          <w:p>
            <w:pPr>
              <w:spacing w:after="0" w:line="252" w:lineRule="auto"/>
            </w:pPr>
            <w:r>
              <w:rPr>
                <w:rFonts w:ascii="Arial" w:hAnsi="Arial"/>
                <w:sz w:val="17"/>
              </w:rPr>
              <w:t>Use isolated connectors, queues, secrets, logs, and revocation per tenant</w:t>
            </w:r>
          </w:p>
        </w:tc>
      </w:tr>
      <w:tr>
        <w:tc>
          <w:tcPr>
            <w:tcW w:type="dxa" w:w="1296"/>
            <w:shd w:fill="EAF2F8"/>
            <w:vAlign w:val="center"/>
            <w:tcMar>
              <w:top w:w="100" w:type="dxa"/>
              <w:start w:w="120" w:type="dxa"/>
              <w:bottom w:w="100" w:type="dxa"/>
              <w:end w:w="120" w:type="dxa"/>
            </w:tcMar>
          </w:tcPr>
          <w:p>
            <w:pPr>
              <w:spacing w:after="0" w:line="252" w:lineRule="auto"/>
              <w:jc w:val="center"/>
            </w:pPr>
            <w:r>
              <w:rPr>
                <w:rFonts w:ascii="Arial" w:hAnsi="Arial"/>
                <w:sz w:val="17"/>
              </w:rPr>
              <w:t>HIGH</w:t>
            </w:r>
          </w:p>
        </w:tc>
        <w:tc>
          <w:tcPr>
            <w:tcW w:type="dxa" w:w="3168"/>
            <w:shd w:fill="EAF2F8"/>
            <w:vAlign w:val="center"/>
            <w:tcMar>
              <w:top w:w="100" w:type="dxa"/>
              <w:start w:w="120" w:type="dxa"/>
              <w:bottom w:w="100" w:type="dxa"/>
              <w:end w:w="120" w:type="dxa"/>
            </w:tcMar>
          </w:tcPr>
          <w:p>
            <w:pPr>
              <w:spacing w:after="0" w:line="252" w:lineRule="auto"/>
            </w:pPr>
            <w:r>
              <w:rPr>
                <w:rFonts w:ascii="Arial" w:hAnsi="Arial"/>
                <w:sz w:val="17"/>
              </w:rPr>
              <w:t>Unapproved mass account creation</w:t>
            </w:r>
          </w:p>
        </w:tc>
        <w:tc>
          <w:tcPr>
            <w:tcW w:type="dxa" w:w="5616"/>
            <w:shd w:fill="EAF2F8"/>
            <w:vAlign w:val="center"/>
            <w:tcMar>
              <w:top w:w="100" w:type="dxa"/>
              <w:start w:w="120" w:type="dxa"/>
              <w:bottom w:w="100" w:type="dxa"/>
              <w:end w:w="120" w:type="dxa"/>
            </w:tcMar>
          </w:tcPr>
          <w:p>
            <w:pPr>
              <w:spacing w:after="0" w:line="252" w:lineRule="auto"/>
            </w:pPr>
            <w:r>
              <w:rPr>
                <w:rFonts w:ascii="Arial" w:hAnsi="Arial"/>
                <w:sz w:val="17"/>
              </w:rPr>
              <w:t>Require license evidence, exact counts, plan hash, expiration, and owner approval</w:t>
            </w:r>
          </w:p>
        </w:tc>
      </w:tr>
      <w:tr>
        <w:tc>
          <w:tcPr>
            <w:tcW w:type="dxa" w:w="1296"/>
            <w:vAlign w:val="center"/>
            <w:tcMar>
              <w:top w:w="100" w:type="dxa"/>
              <w:start w:w="120" w:type="dxa"/>
              <w:bottom w:w="100" w:type="dxa"/>
              <w:end w:w="120" w:type="dxa"/>
            </w:tcMar>
          </w:tcPr>
          <w:p>
            <w:pPr>
              <w:spacing w:after="0" w:line="252" w:lineRule="auto"/>
              <w:jc w:val="center"/>
            </w:pPr>
            <w:r>
              <w:rPr>
                <w:rFonts w:ascii="Arial" w:hAnsi="Arial"/>
                <w:sz w:val="17"/>
              </w:rPr>
              <w:t>HIGH</w:t>
            </w:r>
          </w:p>
        </w:tc>
        <w:tc>
          <w:tcPr>
            <w:tcW w:type="dxa" w:w="3168"/>
            <w:vAlign w:val="center"/>
            <w:tcMar>
              <w:top w:w="100" w:type="dxa"/>
              <w:start w:w="120" w:type="dxa"/>
              <w:bottom w:w="100" w:type="dxa"/>
              <w:end w:w="120" w:type="dxa"/>
            </w:tcMar>
          </w:tcPr>
          <w:p>
            <w:pPr>
              <w:spacing w:after="0" w:line="252" w:lineRule="auto"/>
            </w:pPr>
            <w:r>
              <w:rPr>
                <w:rFonts w:ascii="Arial" w:hAnsi="Arial"/>
                <w:sz w:val="17"/>
              </w:rPr>
              <w:t>Existing resource adoption</w:t>
            </w:r>
          </w:p>
        </w:tc>
        <w:tc>
          <w:tcPr>
            <w:tcW w:type="dxa" w:w="5616"/>
            <w:vAlign w:val="center"/>
            <w:tcMar>
              <w:top w:w="100" w:type="dxa"/>
              <w:start w:w="120" w:type="dxa"/>
              <w:bottom w:w="100" w:type="dxa"/>
              <w:end w:w="120" w:type="dxa"/>
            </w:tcMar>
          </w:tcPr>
          <w:p>
            <w:pPr>
              <w:spacing w:after="0" w:line="252" w:lineRule="auto"/>
            </w:pPr>
            <w:r>
              <w:rPr>
                <w:rFonts w:ascii="Arial" w:hAnsi="Arial"/>
                <w:sz w:val="17"/>
              </w:rPr>
              <w:t>Verify immutable IDs, ownership, purpose, managers, and configuration before reuse</w:t>
            </w:r>
          </w:p>
        </w:tc>
      </w:tr>
      <w:tr>
        <w:tc>
          <w:tcPr>
            <w:tcW w:type="dxa" w:w="1296"/>
            <w:shd w:fill="EAF2F8"/>
            <w:vAlign w:val="center"/>
            <w:tcMar>
              <w:top w:w="100" w:type="dxa"/>
              <w:start w:w="120" w:type="dxa"/>
              <w:bottom w:w="100" w:type="dxa"/>
              <w:end w:w="120" w:type="dxa"/>
            </w:tcMar>
          </w:tcPr>
          <w:p>
            <w:pPr>
              <w:spacing w:after="0" w:line="252" w:lineRule="auto"/>
              <w:jc w:val="center"/>
            </w:pPr>
            <w:r>
              <w:rPr>
                <w:rFonts w:ascii="Arial" w:hAnsi="Arial"/>
                <w:sz w:val="17"/>
              </w:rPr>
              <w:t>HIGH</w:t>
            </w:r>
          </w:p>
        </w:tc>
        <w:tc>
          <w:tcPr>
            <w:tcW w:type="dxa" w:w="3168"/>
            <w:shd w:fill="EAF2F8"/>
            <w:vAlign w:val="center"/>
            <w:tcMar>
              <w:top w:w="100" w:type="dxa"/>
              <w:start w:w="120" w:type="dxa"/>
              <w:bottom w:w="100" w:type="dxa"/>
              <w:end w:w="120" w:type="dxa"/>
            </w:tcMar>
          </w:tcPr>
          <w:p>
            <w:pPr>
              <w:spacing w:after="0" w:line="252" w:lineRule="auto"/>
            </w:pPr>
            <w:r>
              <w:rPr>
                <w:rFonts w:ascii="Arial" w:hAnsi="Arial"/>
                <w:sz w:val="17"/>
              </w:rPr>
              <w:t>Missing rollback</w:t>
            </w:r>
          </w:p>
        </w:tc>
        <w:tc>
          <w:tcPr>
            <w:tcW w:type="dxa" w:w="5616"/>
            <w:shd w:fill="EAF2F8"/>
            <w:vAlign w:val="center"/>
            <w:tcMar>
              <w:top w:w="100" w:type="dxa"/>
              <w:start w:w="120" w:type="dxa"/>
              <w:bottom w:w="100" w:type="dxa"/>
              <w:end w:w="120" w:type="dxa"/>
            </w:tcMar>
          </w:tcPr>
          <w:p>
            <w:pPr>
              <w:spacing w:after="0" w:line="252" w:lineRule="auto"/>
            </w:pPr>
            <w:r>
              <w:rPr>
                <w:rFonts w:ascii="Arial" w:hAnsi="Arial"/>
                <w:sz w:val="17"/>
              </w:rPr>
              <w:t>Record before state and compensating actions before each mutation</w:t>
            </w:r>
          </w:p>
        </w:tc>
      </w:tr>
      <w:tr>
        <w:tc>
          <w:tcPr>
            <w:tcW w:type="dxa" w:w="1296"/>
            <w:vAlign w:val="center"/>
            <w:tcMar>
              <w:top w:w="100" w:type="dxa"/>
              <w:start w:w="120" w:type="dxa"/>
              <w:bottom w:w="100" w:type="dxa"/>
              <w:end w:w="120" w:type="dxa"/>
            </w:tcMar>
          </w:tcPr>
          <w:p>
            <w:pPr>
              <w:spacing w:after="0" w:line="252" w:lineRule="auto"/>
              <w:jc w:val="center"/>
            </w:pPr>
            <w:r>
              <w:rPr>
                <w:rFonts w:ascii="Arial" w:hAnsi="Arial"/>
                <w:sz w:val="17"/>
              </w:rPr>
              <w:t>HIGH</w:t>
            </w:r>
          </w:p>
        </w:tc>
        <w:tc>
          <w:tcPr>
            <w:tcW w:type="dxa" w:w="3168"/>
            <w:vAlign w:val="center"/>
            <w:tcMar>
              <w:top w:w="100" w:type="dxa"/>
              <w:start w:w="120" w:type="dxa"/>
              <w:bottom w:w="100" w:type="dxa"/>
              <w:end w:w="120" w:type="dxa"/>
            </w:tcMar>
          </w:tcPr>
          <w:p>
            <w:pPr>
              <w:spacing w:after="0" w:line="252" w:lineRule="auto"/>
            </w:pPr>
            <w:r>
              <w:rPr>
                <w:rFonts w:ascii="Arial" w:hAnsi="Arial"/>
                <w:sz w:val="17"/>
              </w:rPr>
              <w:t>Group based approval bypass</w:t>
            </w:r>
          </w:p>
        </w:tc>
        <w:tc>
          <w:tcPr>
            <w:tcW w:type="dxa" w:w="5616"/>
            <w:vAlign w:val="center"/>
            <w:tcMar>
              <w:top w:w="100" w:type="dxa"/>
              <w:start w:w="120" w:type="dxa"/>
              <w:bottom w:w="100" w:type="dxa"/>
              <w:end w:w="120" w:type="dxa"/>
            </w:tcMar>
          </w:tcPr>
          <w:p>
            <w:pPr>
              <w:spacing w:after="0" w:line="252" w:lineRule="auto"/>
            </w:pPr>
            <w:r>
              <w:rPr>
                <w:rFonts w:ascii="Arial" w:hAnsi="Arial"/>
                <w:sz w:val="17"/>
              </w:rPr>
              <w:t>Evaluate capabilities and approval records independently of membership</w:t>
            </w:r>
          </w:p>
        </w:tc>
      </w:tr>
      <w:tr>
        <w:tc>
          <w:tcPr>
            <w:tcW w:type="dxa" w:w="1296"/>
            <w:shd w:fill="EAF2F8"/>
            <w:vAlign w:val="center"/>
            <w:tcMar>
              <w:top w:w="100" w:type="dxa"/>
              <w:start w:w="120" w:type="dxa"/>
              <w:bottom w:w="100" w:type="dxa"/>
              <w:end w:w="120" w:type="dxa"/>
            </w:tcMar>
          </w:tcPr>
          <w:p>
            <w:pPr>
              <w:spacing w:after="0" w:line="252" w:lineRule="auto"/>
              <w:jc w:val="center"/>
            </w:pPr>
            <w:r>
              <w:rPr>
                <w:rFonts w:ascii="Arial" w:hAnsi="Arial"/>
                <w:sz w:val="17"/>
              </w:rPr>
              <w:t>MEDIUM</w:t>
            </w:r>
          </w:p>
        </w:tc>
        <w:tc>
          <w:tcPr>
            <w:tcW w:type="dxa" w:w="3168"/>
            <w:shd w:fill="EAF2F8"/>
            <w:vAlign w:val="center"/>
            <w:tcMar>
              <w:top w:w="100" w:type="dxa"/>
              <w:start w:w="120" w:type="dxa"/>
              <w:bottom w:w="100" w:type="dxa"/>
              <w:end w:w="120" w:type="dxa"/>
            </w:tcMar>
          </w:tcPr>
          <w:p>
            <w:pPr>
              <w:spacing w:after="0" w:line="252" w:lineRule="auto"/>
            </w:pPr>
            <w:r>
              <w:rPr>
                <w:rFonts w:ascii="Arial" w:hAnsi="Arial"/>
                <w:sz w:val="17"/>
              </w:rPr>
              <w:t>Quota and propagation failures</w:t>
            </w:r>
          </w:p>
        </w:tc>
        <w:tc>
          <w:tcPr>
            <w:tcW w:type="dxa" w:w="5616"/>
            <w:shd w:fill="EAF2F8"/>
            <w:vAlign w:val="center"/>
            <w:tcMar>
              <w:top w:w="100" w:type="dxa"/>
              <w:start w:w="120" w:type="dxa"/>
              <w:bottom w:w="100" w:type="dxa"/>
              <w:end w:w="120" w:type="dxa"/>
            </w:tcMar>
          </w:tcPr>
          <w:p>
            <w:pPr>
              <w:spacing w:after="0" w:line="252" w:lineRule="auto"/>
            </w:pPr>
            <w:r>
              <w:rPr>
                <w:rFonts w:ascii="Arial" w:hAnsi="Arial"/>
                <w:sz w:val="17"/>
              </w:rPr>
              <w:t>Use structured retries, checkpoints, readiness checks, and bounded waves</w:t>
            </w:r>
          </w:p>
        </w:tc>
      </w:tr>
      <w:tr>
        <w:tc>
          <w:tcPr>
            <w:tcW w:type="dxa" w:w="1296"/>
            <w:vAlign w:val="center"/>
            <w:tcMar>
              <w:top w:w="100" w:type="dxa"/>
              <w:start w:w="120" w:type="dxa"/>
              <w:bottom w:w="100" w:type="dxa"/>
              <w:end w:w="120" w:type="dxa"/>
            </w:tcMar>
          </w:tcPr>
          <w:p>
            <w:pPr>
              <w:spacing w:after="0" w:line="252" w:lineRule="auto"/>
              <w:jc w:val="center"/>
            </w:pPr>
            <w:r>
              <w:rPr>
                <w:rFonts w:ascii="Arial" w:hAnsi="Arial"/>
                <w:sz w:val="17"/>
              </w:rPr>
              <w:t>MEDIUM</w:t>
            </w:r>
          </w:p>
        </w:tc>
        <w:tc>
          <w:tcPr>
            <w:tcW w:type="dxa" w:w="3168"/>
            <w:vAlign w:val="center"/>
            <w:tcMar>
              <w:top w:w="100" w:type="dxa"/>
              <w:start w:w="120" w:type="dxa"/>
              <w:bottom w:w="100" w:type="dxa"/>
              <w:end w:w="120" w:type="dxa"/>
            </w:tcMar>
          </w:tcPr>
          <w:p>
            <w:pPr>
              <w:spacing w:after="0" w:line="252" w:lineRule="auto"/>
            </w:pPr>
            <w:r>
              <w:rPr>
                <w:rFonts w:ascii="Arial" w:hAnsi="Arial"/>
                <w:sz w:val="17"/>
              </w:rPr>
              <w:t>Mutable or incomplete audit</w:t>
            </w:r>
          </w:p>
        </w:tc>
        <w:tc>
          <w:tcPr>
            <w:tcW w:type="dxa" w:w="5616"/>
            <w:vAlign w:val="center"/>
            <w:tcMar>
              <w:top w:w="100" w:type="dxa"/>
              <w:start w:w="120" w:type="dxa"/>
              <w:bottom w:w="100" w:type="dxa"/>
              <w:end w:w="120" w:type="dxa"/>
            </w:tcMar>
          </w:tcPr>
          <w:p>
            <w:pPr>
              <w:spacing w:after="0" w:line="252" w:lineRule="auto"/>
            </w:pPr>
            <w:r>
              <w:rPr>
                <w:rFonts w:ascii="Arial" w:hAnsi="Arial"/>
                <w:sz w:val="17"/>
              </w:rPr>
              <w:t>Write append only external events before and after every operation</w:t>
            </w:r>
          </w:p>
        </w:tc>
      </w:tr>
      <w:tr>
        <w:tc>
          <w:tcPr>
            <w:tcW w:type="dxa" w:w="1296"/>
            <w:shd w:fill="EAF2F8"/>
            <w:vAlign w:val="center"/>
            <w:tcMar>
              <w:top w:w="100" w:type="dxa"/>
              <w:start w:w="120" w:type="dxa"/>
              <w:bottom w:w="100" w:type="dxa"/>
              <w:end w:w="120" w:type="dxa"/>
            </w:tcMar>
          </w:tcPr>
          <w:p>
            <w:pPr>
              <w:spacing w:after="0" w:line="252" w:lineRule="auto"/>
              <w:jc w:val="center"/>
            </w:pPr>
            <w:r>
              <w:rPr>
                <w:rFonts w:ascii="Arial" w:hAnsi="Arial"/>
                <w:sz w:val="17"/>
              </w:rPr>
              <w:t>MEDIUM</w:t>
            </w:r>
          </w:p>
        </w:tc>
        <w:tc>
          <w:tcPr>
            <w:tcW w:type="dxa" w:w="3168"/>
            <w:shd w:fill="EAF2F8"/>
            <w:vAlign w:val="center"/>
            <w:tcMar>
              <w:top w:w="100" w:type="dxa"/>
              <w:start w:w="120" w:type="dxa"/>
              <w:bottom w:w="100" w:type="dxa"/>
              <w:end w:w="120" w:type="dxa"/>
            </w:tcMar>
          </w:tcPr>
          <w:p>
            <w:pPr>
              <w:spacing w:after="0" w:line="252" w:lineRule="auto"/>
            </w:pPr>
            <w:r>
              <w:rPr>
                <w:rFonts w:ascii="Arial" w:hAnsi="Arial"/>
                <w:sz w:val="17"/>
              </w:rPr>
              <w:t>Schema drift</w:t>
            </w:r>
          </w:p>
        </w:tc>
        <w:tc>
          <w:tcPr>
            <w:tcW w:type="dxa" w:w="5616"/>
            <w:shd w:fill="EAF2F8"/>
            <w:vAlign w:val="center"/>
            <w:tcMar>
              <w:top w:w="100" w:type="dxa"/>
              <w:start w:w="120" w:type="dxa"/>
              <w:bottom w:w="100" w:type="dxa"/>
              <w:end w:w="120" w:type="dxa"/>
            </w:tcMar>
          </w:tcPr>
          <w:p>
            <w:pPr>
              <w:spacing w:after="0" w:line="252" w:lineRule="auto"/>
            </w:pPr>
            <w:r>
              <w:rPr>
                <w:rFonts w:ascii="Arial" w:hAnsi="Arial"/>
                <w:sz w:val="17"/>
              </w:rPr>
              <w:t>Version schemas and migrations and preserve artifact lineage</w:t>
            </w:r>
          </w:p>
        </w:tc>
      </w:tr>
    </w:tbl>
    <w:p>
      <w:pPr>
        <w:spacing w:after="20"/>
      </w:pPr>
    </w:p>
    <w:p>
      <w:pPr>
        <w:pStyle w:val="Heading1"/>
      </w:pPr>
      <w:r>
        <w:t>Implementation roadmap</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08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Phase</w:t>
            </w:r>
          </w:p>
        </w:tc>
        <w:tc>
          <w:tcPr>
            <w:tcW w:type="dxa" w:w="2448"/>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Objective</w:t>
            </w:r>
          </w:p>
        </w:tc>
        <w:tc>
          <w:tcPr>
            <w:tcW w:type="dxa" w:w="468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Scope</w:t>
            </w:r>
          </w:p>
        </w:tc>
        <w:tc>
          <w:tcPr>
            <w:tcW w:type="dxa" w:w="1872"/>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Exit condition</w:t>
            </w:r>
          </w:p>
        </w:tc>
      </w:tr>
      <w:tr>
        <w:tc>
          <w:tcPr>
            <w:tcW w:type="dxa" w:w="1080"/>
            <w:vAlign w:val="center"/>
            <w:tcMar>
              <w:top w:w="100" w:type="dxa"/>
              <w:start w:w="120" w:type="dxa"/>
              <w:bottom w:w="100" w:type="dxa"/>
              <w:end w:w="120" w:type="dxa"/>
            </w:tcMar>
          </w:tcPr>
          <w:p>
            <w:pPr>
              <w:spacing w:after="0" w:line="252" w:lineRule="auto"/>
              <w:jc w:val="center"/>
            </w:pPr>
            <w:r>
              <w:rPr>
                <w:rFonts w:ascii="Arial" w:hAnsi="Arial"/>
                <w:sz w:val="17"/>
              </w:rPr>
              <w:t>Phase 0</w:t>
            </w:r>
          </w:p>
        </w:tc>
        <w:tc>
          <w:tcPr>
            <w:tcW w:type="dxa" w:w="2448"/>
            <w:vAlign w:val="center"/>
            <w:tcMar>
              <w:top w:w="100" w:type="dxa"/>
              <w:start w:w="120" w:type="dxa"/>
              <w:bottom w:w="100" w:type="dxa"/>
              <w:end w:w="120" w:type="dxa"/>
            </w:tcMar>
          </w:tcPr>
          <w:p>
            <w:pPr>
              <w:spacing w:after="0" w:line="252" w:lineRule="auto"/>
            </w:pPr>
            <w:r>
              <w:rPr>
                <w:rFonts w:ascii="Arial" w:hAnsi="Arial"/>
                <w:sz w:val="17"/>
              </w:rPr>
              <w:t>Freeze unsafe production entry points</w:t>
            </w:r>
          </w:p>
        </w:tc>
        <w:tc>
          <w:tcPr>
            <w:tcW w:type="dxa" w:w="4680"/>
            <w:vAlign w:val="center"/>
            <w:tcMar>
              <w:top w:w="100" w:type="dxa"/>
              <w:start w:w="120" w:type="dxa"/>
              <w:bottom w:w="100" w:type="dxa"/>
              <w:end w:w="120" w:type="dxa"/>
            </w:tcMar>
          </w:tcPr>
          <w:p>
            <w:pPr>
              <w:spacing w:after="0" w:line="252" w:lineRule="auto"/>
            </w:pPr>
            <w:r>
              <w:rPr>
                <w:rFonts w:ascii="Arial" w:hAnsi="Arial"/>
                <w:sz w:val="17"/>
              </w:rPr>
              <w:t>Retain read only discovery and dry run only</w:t>
            </w:r>
          </w:p>
        </w:tc>
        <w:tc>
          <w:tcPr>
            <w:tcW w:type="dxa" w:w="1872"/>
            <w:vAlign w:val="center"/>
            <w:tcMar>
              <w:top w:w="100" w:type="dxa"/>
              <w:start w:w="120" w:type="dxa"/>
              <w:bottom w:w="100" w:type="dxa"/>
              <w:end w:w="120" w:type="dxa"/>
            </w:tcMar>
          </w:tcPr>
          <w:p>
            <w:pPr>
              <w:spacing w:after="0" w:line="252" w:lineRule="auto"/>
            </w:pPr>
            <w:r>
              <w:rPr>
                <w:rFonts w:ascii="Arial" w:hAnsi="Arial"/>
                <w:sz w:val="17"/>
              </w:rPr>
              <w:t>No uncontrolled writes</w:t>
            </w:r>
          </w:p>
        </w:tc>
      </w:tr>
      <w:tr>
        <w:tc>
          <w:tcPr>
            <w:tcW w:type="dxa" w:w="1080"/>
            <w:shd w:fill="EAF2F8"/>
            <w:vAlign w:val="center"/>
            <w:tcMar>
              <w:top w:w="100" w:type="dxa"/>
              <w:start w:w="120" w:type="dxa"/>
              <w:bottom w:w="100" w:type="dxa"/>
              <w:end w:w="120" w:type="dxa"/>
            </w:tcMar>
          </w:tcPr>
          <w:p>
            <w:pPr>
              <w:spacing w:after="0" w:line="252" w:lineRule="auto"/>
              <w:jc w:val="center"/>
            </w:pPr>
            <w:r>
              <w:rPr>
                <w:rFonts w:ascii="Arial" w:hAnsi="Arial"/>
                <w:sz w:val="17"/>
              </w:rPr>
              <w:t>Phase 1</w:t>
            </w:r>
          </w:p>
        </w:tc>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Schema foundation</w:t>
            </w:r>
          </w:p>
        </w:tc>
        <w:tc>
          <w:tcPr>
            <w:tcW w:type="dxa" w:w="4680"/>
            <w:shd w:fill="EAF2F8"/>
            <w:vAlign w:val="center"/>
            <w:tcMar>
              <w:top w:w="100" w:type="dxa"/>
              <w:start w:w="120" w:type="dxa"/>
              <w:bottom w:w="100" w:type="dxa"/>
              <w:end w:w="120" w:type="dxa"/>
            </w:tcMar>
          </w:tcPr>
          <w:p>
            <w:pPr>
              <w:spacing w:after="0" w:line="252" w:lineRule="auto"/>
            </w:pPr>
            <w:r>
              <w:rPr>
                <w:rFonts w:ascii="Arial" w:hAnsi="Arial"/>
                <w:sz w:val="17"/>
              </w:rPr>
              <w:t>Company, tenant, position, identity, capability, entitlement, approval, and audit schemas</w:t>
            </w:r>
          </w:p>
        </w:tc>
        <w:tc>
          <w:tcPr>
            <w:tcW w:type="dxa" w:w="1872"/>
            <w:shd w:fill="EAF2F8"/>
            <w:vAlign w:val="center"/>
            <w:tcMar>
              <w:top w:w="100" w:type="dxa"/>
              <w:start w:w="120" w:type="dxa"/>
              <w:bottom w:w="100" w:type="dxa"/>
              <w:end w:w="120" w:type="dxa"/>
            </w:tcMar>
          </w:tcPr>
          <w:p>
            <w:pPr>
              <w:spacing w:after="0" w:line="252" w:lineRule="auto"/>
            </w:pPr>
            <w:r>
              <w:rPr>
                <w:rFonts w:ascii="Arial" w:hAnsi="Arial"/>
                <w:sz w:val="17"/>
              </w:rPr>
              <w:t>Versioned contracts</w:t>
            </w:r>
          </w:p>
        </w:tc>
      </w:tr>
      <w:tr>
        <w:tc>
          <w:tcPr>
            <w:tcW w:type="dxa" w:w="1080"/>
            <w:vAlign w:val="center"/>
            <w:tcMar>
              <w:top w:w="100" w:type="dxa"/>
              <w:start w:w="120" w:type="dxa"/>
              <w:bottom w:w="100" w:type="dxa"/>
              <w:end w:w="120" w:type="dxa"/>
            </w:tcMar>
          </w:tcPr>
          <w:p>
            <w:pPr>
              <w:spacing w:after="0" w:line="252" w:lineRule="auto"/>
              <w:jc w:val="center"/>
            </w:pPr>
            <w:r>
              <w:rPr>
                <w:rFonts w:ascii="Arial" w:hAnsi="Arial"/>
                <w:sz w:val="17"/>
              </w:rPr>
              <w:t>Phase 2</w:t>
            </w:r>
          </w:p>
        </w:tc>
        <w:tc>
          <w:tcPr>
            <w:tcW w:type="dxa" w:w="2448"/>
            <w:vAlign w:val="center"/>
            <w:tcMar>
              <w:top w:w="100" w:type="dxa"/>
              <w:start w:w="120" w:type="dxa"/>
              <w:bottom w:w="100" w:type="dxa"/>
              <w:end w:w="120" w:type="dxa"/>
            </w:tcMar>
          </w:tcPr>
          <w:p>
            <w:pPr>
              <w:spacing w:after="0" w:line="252" w:lineRule="auto"/>
            </w:pPr>
            <w:r>
              <w:rPr>
                <w:rFonts w:ascii="Arial" w:hAnsi="Arial"/>
                <w:sz w:val="17"/>
              </w:rPr>
              <w:t>Compiler</w:t>
            </w:r>
          </w:p>
        </w:tc>
        <w:tc>
          <w:tcPr>
            <w:tcW w:type="dxa" w:w="4680"/>
            <w:vAlign w:val="center"/>
            <w:tcMar>
              <w:top w:w="100" w:type="dxa"/>
              <w:start w:w="120" w:type="dxa"/>
              <w:bottom w:w="100" w:type="dxa"/>
              <w:end w:w="120" w:type="dxa"/>
            </w:tcMar>
          </w:tcPr>
          <w:p>
            <w:pPr>
              <w:spacing w:after="0" w:line="252" w:lineRule="auto"/>
            </w:pPr>
            <w:r>
              <w:rPr>
                <w:rFonts w:ascii="Arial" w:hAnsi="Arial"/>
                <w:sz w:val="17"/>
              </w:rPr>
              <w:t>Convert intake into blueprint, organization, identity demand, and generated reports</w:t>
            </w:r>
          </w:p>
        </w:tc>
        <w:tc>
          <w:tcPr>
            <w:tcW w:type="dxa" w:w="1872"/>
            <w:vAlign w:val="center"/>
            <w:tcMar>
              <w:top w:w="100" w:type="dxa"/>
              <w:start w:w="120" w:type="dxa"/>
              <w:bottom w:w="100" w:type="dxa"/>
              <w:end w:w="120" w:type="dxa"/>
            </w:tcMar>
          </w:tcPr>
          <w:p>
            <w:pPr>
              <w:spacing w:after="0" w:line="252" w:lineRule="auto"/>
            </w:pPr>
            <w:r>
              <w:rPr>
                <w:rFonts w:ascii="Arial" w:hAnsi="Arial"/>
                <w:sz w:val="17"/>
              </w:rPr>
              <w:t>Deterministic builds</w:t>
            </w:r>
          </w:p>
        </w:tc>
      </w:tr>
      <w:tr>
        <w:tc>
          <w:tcPr>
            <w:tcW w:type="dxa" w:w="1080"/>
            <w:shd w:fill="EAF2F8"/>
            <w:vAlign w:val="center"/>
            <w:tcMar>
              <w:top w:w="100" w:type="dxa"/>
              <w:start w:w="120" w:type="dxa"/>
              <w:bottom w:w="100" w:type="dxa"/>
              <w:end w:w="120" w:type="dxa"/>
            </w:tcMar>
          </w:tcPr>
          <w:p>
            <w:pPr>
              <w:spacing w:after="0" w:line="252" w:lineRule="auto"/>
              <w:jc w:val="center"/>
            </w:pPr>
            <w:r>
              <w:rPr>
                <w:rFonts w:ascii="Arial" w:hAnsi="Arial"/>
                <w:sz w:val="17"/>
              </w:rPr>
              <w:t>Phase 3</w:t>
            </w:r>
          </w:p>
        </w:tc>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Discovery</w:t>
            </w:r>
          </w:p>
        </w:tc>
        <w:tc>
          <w:tcPr>
            <w:tcW w:type="dxa" w:w="4680"/>
            <w:shd w:fill="EAF2F8"/>
            <w:vAlign w:val="center"/>
            <w:tcMar>
              <w:top w:w="100" w:type="dxa"/>
              <w:start w:w="120" w:type="dxa"/>
              <w:bottom w:w="100" w:type="dxa"/>
              <w:end w:w="120" w:type="dxa"/>
            </w:tcMar>
          </w:tcPr>
          <w:p>
            <w:pPr>
              <w:spacing w:after="0" w:line="252" w:lineRule="auto"/>
            </w:pPr>
            <w:r>
              <w:rPr>
                <w:rFonts w:ascii="Arial" w:hAnsi="Arial"/>
                <w:sz w:val="17"/>
              </w:rPr>
              <w:t>Read only Google Workspace and other provider adapters</w:t>
            </w:r>
          </w:p>
        </w:tc>
        <w:tc>
          <w:tcPr>
            <w:tcW w:type="dxa" w:w="1872"/>
            <w:shd w:fill="EAF2F8"/>
            <w:vAlign w:val="center"/>
            <w:tcMar>
              <w:top w:w="100" w:type="dxa"/>
              <w:start w:w="120" w:type="dxa"/>
              <w:bottom w:w="100" w:type="dxa"/>
              <w:end w:w="120" w:type="dxa"/>
            </w:tcMar>
          </w:tcPr>
          <w:p>
            <w:pPr>
              <w:spacing w:after="0" w:line="252" w:lineRule="auto"/>
            </w:pPr>
            <w:r>
              <w:rPr>
                <w:rFonts w:ascii="Arial" w:hAnsi="Arial"/>
                <w:sz w:val="17"/>
              </w:rPr>
              <w:t>Authoritative observed state</w:t>
            </w:r>
          </w:p>
        </w:tc>
      </w:tr>
      <w:tr>
        <w:tc>
          <w:tcPr>
            <w:tcW w:type="dxa" w:w="1080"/>
            <w:vAlign w:val="center"/>
            <w:tcMar>
              <w:top w:w="100" w:type="dxa"/>
              <w:start w:w="120" w:type="dxa"/>
              <w:bottom w:w="100" w:type="dxa"/>
              <w:end w:w="120" w:type="dxa"/>
            </w:tcMar>
          </w:tcPr>
          <w:p>
            <w:pPr>
              <w:spacing w:after="0" w:line="252" w:lineRule="auto"/>
              <w:jc w:val="center"/>
            </w:pPr>
            <w:r>
              <w:rPr>
                <w:rFonts w:ascii="Arial" w:hAnsi="Arial"/>
                <w:sz w:val="17"/>
              </w:rPr>
              <w:t>Phase 4</w:t>
            </w:r>
          </w:p>
        </w:tc>
        <w:tc>
          <w:tcPr>
            <w:tcW w:type="dxa" w:w="2448"/>
            <w:vAlign w:val="center"/>
            <w:tcMar>
              <w:top w:w="100" w:type="dxa"/>
              <w:start w:w="120" w:type="dxa"/>
              <w:bottom w:w="100" w:type="dxa"/>
              <w:end w:w="120" w:type="dxa"/>
            </w:tcMar>
          </w:tcPr>
          <w:p>
            <w:pPr>
              <w:spacing w:after="0" w:line="252" w:lineRule="auto"/>
            </w:pPr>
            <w:r>
              <w:rPr>
                <w:rFonts w:ascii="Arial" w:hAnsi="Arial"/>
                <w:sz w:val="17"/>
              </w:rPr>
              <w:t>Planning and approval</w:t>
            </w:r>
          </w:p>
        </w:tc>
        <w:tc>
          <w:tcPr>
            <w:tcW w:type="dxa" w:w="4680"/>
            <w:vAlign w:val="center"/>
            <w:tcMar>
              <w:top w:w="100" w:type="dxa"/>
              <w:start w:w="120" w:type="dxa"/>
              <w:bottom w:w="100" w:type="dxa"/>
              <w:end w:w="120" w:type="dxa"/>
            </w:tcMar>
          </w:tcPr>
          <w:p>
            <w:pPr>
              <w:spacing w:after="0" w:line="252" w:lineRule="auto"/>
            </w:pPr>
            <w:r>
              <w:rPr>
                <w:rFonts w:ascii="Arial" w:hAnsi="Arial"/>
                <w:sz w:val="17"/>
              </w:rPr>
              <w:t>Immutable diffs, policy checks, operation ceilings, and expiring approvals</w:t>
            </w:r>
          </w:p>
        </w:tc>
        <w:tc>
          <w:tcPr>
            <w:tcW w:type="dxa" w:w="1872"/>
            <w:vAlign w:val="center"/>
            <w:tcMar>
              <w:top w:w="100" w:type="dxa"/>
              <w:start w:w="120" w:type="dxa"/>
              <w:bottom w:w="100" w:type="dxa"/>
              <w:end w:w="120" w:type="dxa"/>
            </w:tcMar>
          </w:tcPr>
          <w:p>
            <w:pPr>
              <w:spacing w:after="0" w:line="252" w:lineRule="auto"/>
            </w:pPr>
            <w:r>
              <w:rPr>
                <w:rFonts w:ascii="Arial" w:hAnsi="Arial"/>
                <w:sz w:val="17"/>
              </w:rPr>
              <w:t>Execution ready plans</w:t>
            </w:r>
          </w:p>
        </w:tc>
      </w:tr>
      <w:tr>
        <w:tc>
          <w:tcPr>
            <w:tcW w:type="dxa" w:w="1080"/>
            <w:shd w:fill="EAF2F8"/>
            <w:vAlign w:val="center"/>
            <w:tcMar>
              <w:top w:w="100" w:type="dxa"/>
              <w:start w:w="120" w:type="dxa"/>
              <w:bottom w:w="100" w:type="dxa"/>
              <w:end w:w="120" w:type="dxa"/>
            </w:tcMar>
          </w:tcPr>
          <w:p>
            <w:pPr>
              <w:spacing w:after="0" w:line="252" w:lineRule="auto"/>
              <w:jc w:val="center"/>
            </w:pPr>
            <w:r>
              <w:rPr>
                <w:rFonts w:ascii="Arial" w:hAnsi="Arial"/>
                <w:sz w:val="17"/>
              </w:rPr>
              <w:t>Phase 5</w:t>
            </w:r>
          </w:p>
        </w:tc>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Single tenant pilot</w:t>
            </w:r>
          </w:p>
        </w:tc>
        <w:tc>
          <w:tcPr>
            <w:tcW w:type="dxa" w:w="4680"/>
            <w:shd w:fill="EAF2F8"/>
            <w:vAlign w:val="center"/>
            <w:tcMar>
              <w:top w:w="100" w:type="dxa"/>
              <w:start w:w="120" w:type="dxa"/>
              <w:bottom w:w="100" w:type="dxa"/>
              <w:end w:w="120" w:type="dxa"/>
            </w:tcMar>
          </w:tcPr>
          <w:p>
            <w:pPr>
              <w:spacing w:after="0" w:line="252" w:lineRule="auto"/>
            </w:pPr>
            <w:r>
              <w:rPr>
                <w:rFonts w:ascii="Arial" w:hAnsi="Arial"/>
                <w:sz w:val="17"/>
              </w:rPr>
              <w:t>Group and OU creation for one verified tenant</w:t>
            </w:r>
          </w:p>
        </w:tc>
        <w:tc>
          <w:tcPr>
            <w:tcW w:type="dxa" w:w="1872"/>
            <w:shd w:fill="EAF2F8"/>
            <w:vAlign w:val="center"/>
            <w:tcMar>
              <w:top w:w="100" w:type="dxa"/>
              <w:start w:w="120" w:type="dxa"/>
              <w:bottom w:w="100" w:type="dxa"/>
              <w:end w:w="120" w:type="dxa"/>
            </w:tcMar>
          </w:tcPr>
          <w:p>
            <w:pPr>
              <w:spacing w:after="0" w:line="252" w:lineRule="auto"/>
            </w:pPr>
            <w:r>
              <w:rPr>
                <w:rFonts w:ascii="Arial" w:hAnsi="Arial"/>
                <w:sz w:val="17"/>
              </w:rPr>
              <w:t>Verified apply and rollback</w:t>
            </w:r>
          </w:p>
        </w:tc>
      </w:tr>
      <w:tr>
        <w:tc>
          <w:tcPr>
            <w:tcW w:type="dxa" w:w="1080"/>
            <w:vAlign w:val="center"/>
            <w:tcMar>
              <w:top w:w="100" w:type="dxa"/>
              <w:start w:w="120" w:type="dxa"/>
              <w:bottom w:w="100" w:type="dxa"/>
              <w:end w:w="120" w:type="dxa"/>
            </w:tcMar>
          </w:tcPr>
          <w:p>
            <w:pPr>
              <w:spacing w:after="0" w:line="252" w:lineRule="auto"/>
              <w:jc w:val="center"/>
            </w:pPr>
            <w:r>
              <w:rPr>
                <w:rFonts w:ascii="Arial" w:hAnsi="Arial"/>
                <w:sz w:val="17"/>
              </w:rPr>
              <w:t>Phase 6</w:t>
            </w:r>
          </w:p>
        </w:tc>
        <w:tc>
          <w:tcPr>
            <w:tcW w:type="dxa" w:w="2448"/>
            <w:vAlign w:val="center"/>
            <w:tcMar>
              <w:top w:w="100" w:type="dxa"/>
              <w:start w:w="120" w:type="dxa"/>
              <w:bottom w:w="100" w:type="dxa"/>
              <w:end w:w="120" w:type="dxa"/>
            </w:tcMar>
          </w:tcPr>
          <w:p>
            <w:pPr>
              <w:spacing w:after="0" w:line="252" w:lineRule="auto"/>
            </w:pPr>
            <w:r>
              <w:rPr>
                <w:rFonts w:ascii="Arial" w:hAnsi="Arial"/>
                <w:sz w:val="17"/>
              </w:rPr>
              <w:t>Identity provisioning</w:t>
            </w:r>
          </w:p>
        </w:tc>
        <w:tc>
          <w:tcPr>
            <w:tcW w:type="dxa" w:w="4680"/>
            <w:vAlign w:val="center"/>
            <w:tcMar>
              <w:top w:w="100" w:type="dxa"/>
              <w:start w:w="120" w:type="dxa"/>
              <w:bottom w:w="100" w:type="dxa"/>
              <w:end w:w="120" w:type="dxa"/>
            </w:tcMar>
          </w:tcPr>
          <w:p>
            <w:pPr>
              <w:spacing w:after="0" w:line="252" w:lineRule="auto"/>
            </w:pPr>
            <w:r>
              <w:rPr>
                <w:rFonts w:ascii="Arial" w:hAnsi="Arial"/>
                <w:sz w:val="17"/>
              </w:rPr>
              <w:t>Bounded user creation after license and recovery controls</w:t>
            </w:r>
          </w:p>
        </w:tc>
        <w:tc>
          <w:tcPr>
            <w:tcW w:type="dxa" w:w="1872"/>
            <w:vAlign w:val="center"/>
            <w:tcMar>
              <w:top w:w="100" w:type="dxa"/>
              <w:start w:w="120" w:type="dxa"/>
              <w:bottom w:w="100" w:type="dxa"/>
              <w:end w:w="120" w:type="dxa"/>
            </w:tcMar>
          </w:tcPr>
          <w:p>
            <w:pPr>
              <w:spacing w:after="0" w:line="252" w:lineRule="auto"/>
            </w:pPr>
            <w:r>
              <w:rPr>
                <w:rFonts w:ascii="Arial" w:hAnsi="Arial"/>
                <w:sz w:val="17"/>
              </w:rPr>
              <w:t>Controlled activation waves</w:t>
            </w:r>
          </w:p>
        </w:tc>
      </w:tr>
      <w:tr>
        <w:tc>
          <w:tcPr>
            <w:tcW w:type="dxa" w:w="1080"/>
            <w:shd w:fill="EAF2F8"/>
            <w:vAlign w:val="center"/>
            <w:tcMar>
              <w:top w:w="100" w:type="dxa"/>
              <w:start w:w="120" w:type="dxa"/>
              <w:bottom w:w="100" w:type="dxa"/>
              <w:end w:w="120" w:type="dxa"/>
            </w:tcMar>
          </w:tcPr>
          <w:p>
            <w:pPr>
              <w:spacing w:after="0" w:line="252" w:lineRule="auto"/>
              <w:jc w:val="center"/>
            </w:pPr>
            <w:r>
              <w:rPr>
                <w:rFonts w:ascii="Arial" w:hAnsi="Arial"/>
                <w:sz w:val="17"/>
              </w:rPr>
              <w:t>Phase 7</w:t>
            </w:r>
          </w:p>
        </w:tc>
        <w:tc>
          <w:tcPr>
            <w:tcW w:type="dxa" w:w="2448"/>
            <w:shd w:fill="EAF2F8"/>
            <w:vAlign w:val="center"/>
            <w:tcMar>
              <w:top w:w="100" w:type="dxa"/>
              <w:start w:w="120" w:type="dxa"/>
              <w:bottom w:w="100" w:type="dxa"/>
              <w:end w:w="120" w:type="dxa"/>
            </w:tcMar>
          </w:tcPr>
          <w:p>
            <w:pPr>
              <w:spacing w:after="0" w:line="252" w:lineRule="auto"/>
            </w:pPr>
            <w:r>
              <w:rPr>
                <w:rFonts w:ascii="Arial" w:hAnsi="Arial"/>
                <w:sz w:val="17"/>
              </w:rPr>
              <w:t>Multi tenant operations</w:t>
            </w:r>
          </w:p>
        </w:tc>
        <w:tc>
          <w:tcPr>
            <w:tcW w:type="dxa" w:w="4680"/>
            <w:shd w:fill="EAF2F8"/>
            <w:vAlign w:val="center"/>
            <w:tcMar>
              <w:top w:w="100" w:type="dxa"/>
              <w:start w:w="120" w:type="dxa"/>
              <w:bottom w:w="100" w:type="dxa"/>
              <w:end w:w="120" w:type="dxa"/>
            </w:tcMar>
          </w:tcPr>
          <w:p>
            <w:pPr>
              <w:spacing w:after="0" w:line="252" w:lineRule="auto"/>
            </w:pPr>
            <w:r>
              <w:rPr>
                <w:rFonts w:ascii="Arial" w:hAnsi="Arial"/>
                <w:sz w:val="17"/>
              </w:rPr>
              <w:t>Isolated connections, queues, metering, monitoring, and suspension</w:t>
            </w:r>
          </w:p>
        </w:tc>
        <w:tc>
          <w:tcPr>
            <w:tcW w:type="dxa" w:w="1872"/>
            <w:shd w:fill="EAF2F8"/>
            <w:vAlign w:val="center"/>
            <w:tcMar>
              <w:top w:w="100" w:type="dxa"/>
              <w:start w:w="120" w:type="dxa"/>
              <w:bottom w:w="100" w:type="dxa"/>
              <w:end w:w="120" w:type="dxa"/>
            </w:tcMar>
          </w:tcPr>
          <w:p>
            <w:pPr>
              <w:spacing w:after="0" w:line="252" w:lineRule="auto"/>
            </w:pPr>
            <w:r>
              <w:rPr>
                <w:rFonts w:ascii="Arial" w:hAnsi="Arial"/>
                <w:sz w:val="17"/>
              </w:rPr>
              <w:t>Portfolio control plane</w:t>
            </w:r>
          </w:p>
        </w:tc>
      </w:tr>
      <w:tr>
        <w:tc>
          <w:tcPr>
            <w:tcW w:type="dxa" w:w="1080"/>
            <w:vAlign w:val="center"/>
            <w:tcMar>
              <w:top w:w="100" w:type="dxa"/>
              <w:start w:w="120" w:type="dxa"/>
              <w:bottom w:w="100" w:type="dxa"/>
              <w:end w:w="120" w:type="dxa"/>
            </w:tcMar>
          </w:tcPr>
          <w:p>
            <w:pPr>
              <w:spacing w:after="0" w:line="252" w:lineRule="auto"/>
              <w:jc w:val="center"/>
            </w:pPr>
            <w:r>
              <w:rPr>
                <w:rFonts w:ascii="Arial" w:hAnsi="Arial"/>
                <w:sz w:val="17"/>
              </w:rPr>
              <w:t>Phase 8</w:t>
            </w:r>
          </w:p>
        </w:tc>
        <w:tc>
          <w:tcPr>
            <w:tcW w:type="dxa" w:w="2448"/>
            <w:vAlign w:val="center"/>
            <w:tcMar>
              <w:top w:w="100" w:type="dxa"/>
              <w:start w:w="120" w:type="dxa"/>
              <w:bottom w:w="100" w:type="dxa"/>
              <w:end w:w="120" w:type="dxa"/>
            </w:tcMar>
          </w:tcPr>
          <w:p>
            <w:pPr>
              <w:spacing w:after="0" w:line="252" w:lineRule="auto"/>
            </w:pPr>
            <w:r>
              <w:rPr>
                <w:rFonts w:ascii="Arial" w:hAnsi="Arial"/>
                <w:sz w:val="17"/>
              </w:rPr>
              <w:t>Provider expansion</w:t>
            </w:r>
          </w:p>
        </w:tc>
        <w:tc>
          <w:tcPr>
            <w:tcW w:type="dxa" w:w="4680"/>
            <w:vAlign w:val="center"/>
            <w:tcMar>
              <w:top w:w="100" w:type="dxa"/>
              <w:start w:w="120" w:type="dxa"/>
              <w:bottom w:w="100" w:type="dxa"/>
              <w:end w:w="120" w:type="dxa"/>
            </w:tcMar>
          </w:tcPr>
          <w:p>
            <w:pPr>
              <w:spacing w:after="0" w:line="252" w:lineRule="auto"/>
            </w:pPr>
            <w:r>
              <w:rPr>
                <w:rFonts w:ascii="Arial" w:hAnsi="Arial"/>
                <w:sz w:val="17"/>
              </w:rPr>
              <w:t>Additional SaaS entitlement and workload adapters</w:t>
            </w:r>
          </w:p>
        </w:tc>
        <w:tc>
          <w:tcPr>
            <w:tcW w:type="dxa" w:w="1872"/>
            <w:vAlign w:val="center"/>
            <w:tcMar>
              <w:top w:w="100" w:type="dxa"/>
              <w:start w:w="120" w:type="dxa"/>
              <w:bottom w:w="100" w:type="dxa"/>
              <w:end w:w="120" w:type="dxa"/>
            </w:tcMar>
          </w:tcPr>
          <w:p>
            <w:pPr>
              <w:spacing w:after="0" w:line="252" w:lineRule="auto"/>
            </w:pPr>
            <w:r>
              <w:rPr>
                <w:rFonts w:ascii="Arial" w:hAnsi="Arial"/>
                <w:sz w:val="17"/>
              </w:rPr>
              <w:t>Governed cross provider routing</w:t>
            </w:r>
          </w:p>
        </w:tc>
      </w:tr>
    </w:tbl>
    <w:p>
      <w:pPr>
        <w:spacing w:after="20"/>
      </w:pPr>
    </w:p>
    <w:p>
      <w:pPr>
        <w:pStyle w:val="Heading1"/>
      </w:pPr>
      <w:r>
        <w:t>Tests required before production</w:t>
      </w:r>
    </w:p>
    <w:p>
      <w:pPr>
        <w:pStyle w:val="Heading2"/>
      </w:pPr>
      <w:r>
        <w:t>Tenant and identity</w:t>
      </w:r>
    </w:p>
    <w:p>
      <w:pPr>
        <w:pStyle w:val="ListBullet"/>
      </w:pPr>
      <w:r>
        <w:t>Wrong customer ID, domain, administrative subject, Cloud project, or deployment ID must fail closed.</w:t>
      </w:r>
    </w:p>
    <w:p>
      <w:pPr>
        <w:pStyle w:val="ListBullet"/>
      </w:pPr>
      <w:r>
        <w:t>A manifest for one company cannot be paired with another tenant's credential.</w:t>
      </w:r>
    </w:p>
    <w:p>
      <w:pPr>
        <w:pStyle w:val="ListBullet"/>
      </w:pPr>
      <w:r>
        <w:t>Revoked connections and changed administrator roles must stop new execution.</w:t>
      </w:r>
    </w:p>
    <w:p>
      <w:pPr>
        <w:pStyle w:val="Heading2"/>
      </w:pPr>
      <w:r>
        <w:t>Plans and approvals</w:t>
      </w:r>
    </w:p>
    <w:p>
      <w:pPr>
        <w:pStyle w:val="ListBullet"/>
      </w:pPr>
      <w:r>
        <w:t>Any change after planning invalidates the plan hash and approval.</w:t>
      </w:r>
    </w:p>
    <w:p>
      <w:pPr>
        <w:pStyle w:val="ListBullet"/>
      </w:pPr>
      <w:r>
        <w:t>Expired, reused, broader, or unsigned approvals are rejected.</w:t>
      </w:r>
    </w:p>
    <w:p>
      <w:pPr>
        <w:pStyle w:val="ListBullet"/>
      </w:pPr>
      <w:r>
        <w:t>Owner override is recorded and cannot erase prior evidence.</w:t>
      </w:r>
    </w:p>
    <w:p>
      <w:pPr>
        <w:pStyle w:val="Heading2"/>
      </w:pPr>
      <w:r>
        <w:t>Execution</w:t>
      </w:r>
    </w:p>
    <w:p>
      <w:pPr>
        <w:pStyle w:val="ListBullet"/>
      </w:pPr>
      <w:r>
        <w:t>Concurrent and repeated applies remain idempotent.</w:t>
      </w:r>
    </w:p>
    <w:p>
      <w:pPr>
        <w:pStyle w:val="ListBullet"/>
      </w:pPr>
      <w:r>
        <w:t>Timeouts, quota limits, partial failures, and delayed provider propagation resume safely.</w:t>
      </w:r>
    </w:p>
    <w:p>
      <w:pPr>
        <w:pStyle w:val="ListBullet"/>
      </w:pPr>
      <w:r>
        <w:t>Existing conflicting resources are not treated as harmless duplicates.</w:t>
      </w:r>
    </w:p>
    <w:p>
      <w:pPr>
        <w:pStyle w:val="Heading2"/>
      </w:pPr>
      <w:r>
        <w:t>Recovery</w:t>
      </w:r>
    </w:p>
    <w:p>
      <w:pPr>
        <w:pStyle w:val="ListBullet"/>
      </w:pPr>
      <w:r>
        <w:t>A partially completed wave can be reconciled and rolled back without removing preexisting resources.</w:t>
      </w:r>
    </w:p>
    <w:p>
      <w:pPr>
        <w:pStyle w:val="ListBullet"/>
      </w:pPr>
      <w:r>
        <w:t>Audit storage failure stops mutation rather than producing an unaudited change.</w:t>
      </w:r>
    </w:p>
    <w:p>
      <w:pPr>
        <w:pStyle w:val="ListBullet"/>
      </w:pPr>
      <w:r>
        <w:t>Emergency suspension prevents new operations without corrupting in progress evidence.</w:t>
      </w:r>
    </w:p>
    <w:p>
      <w:pPr>
        <w:pStyle w:val="Heading2"/>
      </w:pPr>
      <w:r>
        <w:t>Scale and entitlements</w:t>
      </w:r>
    </w:p>
    <w:p>
      <w:pPr>
        <w:pStyle w:val="ListBullet"/>
      </w:pPr>
      <w:r>
        <w:t>The compiler handles 5, 1,000, and larger configurations without schema changes.</w:t>
      </w:r>
    </w:p>
    <w:p>
      <w:pPr>
        <w:pStyle w:val="ListBullet"/>
      </w:pPr>
      <w:r>
        <w:t>Logical positions do not consume provider licenses until an account is approved.</w:t>
      </w:r>
    </w:p>
    <w:p>
      <w:pPr>
        <w:pStyle w:val="ListBullet"/>
      </w:pPr>
      <w:r>
        <w:t>Provider specific entitlement limits remain separate from identity counts.</w:t>
      </w:r>
    </w:p>
    <w:p>
      <w:pPr>
        <w:pStyle w:val="Heading1"/>
      </w:pPr>
      <w:r>
        <w:t>Operational runbook</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72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Order</w:t>
            </w:r>
          </w:p>
        </w:tc>
        <w:tc>
          <w:tcPr>
            <w:tcW w:type="dxa" w:w="1440"/>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Action</w:t>
            </w:r>
          </w:p>
        </w:tc>
        <w:tc>
          <w:tcPr>
            <w:tcW w:type="dxa" w:w="5976"/>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Requirement</w:t>
            </w:r>
          </w:p>
        </w:tc>
        <w:tc>
          <w:tcPr>
            <w:tcW w:type="dxa" w:w="1944"/>
            <w:shd w:fill="17365D"/>
            <w:vAlign w:val="center"/>
            <w:tcMar>
              <w:top w:w="100" w:type="dxa"/>
              <w:start w:w="120" w:type="dxa"/>
              <w:bottom w:w="100" w:type="dxa"/>
              <w:end w:w="120" w:type="dxa"/>
            </w:tcMar>
          </w:tcPr>
          <w:p>
            <w:pPr>
              <w:spacing w:after="0" w:line="252" w:lineRule="auto"/>
              <w:jc w:val="center"/>
            </w:pPr>
            <w:r>
              <w:rPr>
                <w:rFonts w:ascii="Arial" w:hAnsi="Arial"/>
                <w:b/>
                <w:color w:val="FFFFFF"/>
                <w:sz w:val="18"/>
              </w:rPr>
              <w:t>Evidence</w:t>
            </w:r>
          </w:p>
        </w:tc>
      </w:tr>
      <w:tr>
        <w:tc>
          <w:tcPr>
            <w:tcW w:type="dxa" w:w="720"/>
            <w:vAlign w:val="center"/>
            <w:tcMar>
              <w:top w:w="100" w:type="dxa"/>
              <w:start w:w="120" w:type="dxa"/>
              <w:bottom w:w="100" w:type="dxa"/>
              <w:end w:w="120" w:type="dxa"/>
            </w:tcMar>
          </w:tcPr>
          <w:p>
            <w:pPr>
              <w:spacing w:after="0" w:line="252" w:lineRule="auto"/>
              <w:jc w:val="center"/>
            </w:pPr>
            <w:r>
              <w:rPr>
                <w:rFonts w:ascii="Arial" w:hAnsi="Arial"/>
                <w:sz w:val="17"/>
              </w:rPr>
              <w:t>1</w:t>
            </w:r>
          </w:p>
        </w:tc>
        <w:tc>
          <w:tcPr>
            <w:tcW w:type="dxa" w:w="1440"/>
            <w:vAlign w:val="center"/>
            <w:tcMar>
              <w:top w:w="100" w:type="dxa"/>
              <w:start w:w="120" w:type="dxa"/>
              <w:bottom w:w="100" w:type="dxa"/>
              <w:end w:w="120" w:type="dxa"/>
            </w:tcMar>
          </w:tcPr>
          <w:p>
            <w:pPr>
              <w:spacing w:after="0" w:line="252" w:lineRule="auto"/>
            </w:pPr>
            <w:r>
              <w:rPr>
                <w:rFonts w:ascii="Arial" w:hAnsi="Arial"/>
                <w:sz w:val="17"/>
              </w:rPr>
              <w:t>Inspect</w:t>
            </w:r>
          </w:p>
        </w:tc>
        <w:tc>
          <w:tcPr>
            <w:tcW w:type="dxa" w:w="5976"/>
            <w:vAlign w:val="center"/>
            <w:tcMar>
              <w:top w:w="100" w:type="dxa"/>
              <w:start w:w="120" w:type="dxa"/>
              <w:bottom w:w="100" w:type="dxa"/>
              <w:end w:w="120" w:type="dxa"/>
            </w:tcMar>
          </w:tcPr>
          <w:p>
            <w:pPr>
              <w:spacing w:after="0" w:line="252" w:lineRule="auto"/>
            </w:pPr>
            <w:r>
              <w:rPr>
                <w:rFonts w:ascii="Arial" w:hAnsi="Arial"/>
                <w:sz w:val="17"/>
              </w:rPr>
              <w:t>Confirm company, tenant, customer ID, domains, licensing, connector identity, and current resources</w:t>
            </w:r>
          </w:p>
        </w:tc>
        <w:tc>
          <w:tcPr>
            <w:tcW w:type="dxa" w:w="1944"/>
            <w:vAlign w:val="center"/>
            <w:tcMar>
              <w:top w:w="100" w:type="dxa"/>
              <w:start w:w="120" w:type="dxa"/>
              <w:bottom w:w="100" w:type="dxa"/>
              <w:end w:w="120" w:type="dxa"/>
            </w:tcMar>
          </w:tcPr>
          <w:p>
            <w:pPr>
              <w:spacing w:after="0" w:line="252" w:lineRule="auto"/>
            </w:pPr>
            <w:r>
              <w:rPr>
                <w:rFonts w:ascii="Arial" w:hAnsi="Arial"/>
                <w:sz w:val="17"/>
              </w:rPr>
              <w:t>Read only evidence</w:t>
            </w:r>
          </w:p>
        </w:tc>
      </w:tr>
      <w:tr>
        <w:tc>
          <w:tcPr>
            <w:tcW w:type="dxa" w:w="720"/>
            <w:shd w:fill="EAF2F8"/>
            <w:vAlign w:val="center"/>
            <w:tcMar>
              <w:top w:w="100" w:type="dxa"/>
              <w:start w:w="120" w:type="dxa"/>
              <w:bottom w:w="100" w:type="dxa"/>
              <w:end w:w="120" w:type="dxa"/>
            </w:tcMar>
          </w:tcPr>
          <w:p>
            <w:pPr>
              <w:spacing w:after="0" w:line="252" w:lineRule="auto"/>
              <w:jc w:val="center"/>
            </w:pPr>
            <w:r>
              <w:rPr>
                <w:rFonts w:ascii="Arial" w:hAnsi="Arial"/>
                <w:sz w:val="17"/>
              </w:rPr>
              <w:t>2</w:t>
            </w:r>
          </w:p>
        </w:tc>
        <w:tc>
          <w:tcPr>
            <w:tcW w:type="dxa" w:w="1440"/>
            <w:shd w:fill="EAF2F8"/>
            <w:vAlign w:val="center"/>
            <w:tcMar>
              <w:top w:w="100" w:type="dxa"/>
              <w:start w:w="120" w:type="dxa"/>
              <w:bottom w:w="100" w:type="dxa"/>
              <w:end w:w="120" w:type="dxa"/>
            </w:tcMar>
          </w:tcPr>
          <w:p>
            <w:pPr>
              <w:spacing w:after="0" w:line="252" w:lineRule="auto"/>
            </w:pPr>
            <w:r>
              <w:rPr>
                <w:rFonts w:ascii="Arial" w:hAnsi="Arial"/>
                <w:sz w:val="17"/>
              </w:rPr>
              <w:t>Compile</w:t>
            </w:r>
          </w:p>
        </w:tc>
        <w:tc>
          <w:tcPr>
            <w:tcW w:type="dxa" w:w="5976"/>
            <w:shd w:fill="EAF2F8"/>
            <w:vAlign w:val="center"/>
            <w:tcMar>
              <w:top w:w="100" w:type="dxa"/>
              <w:start w:w="120" w:type="dxa"/>
              <w:bottom w:w="100" w:type="dxa"/>
              <w:end w:w="120" w:type="dxa"/>
            </w:tcMar>
          </w:tcPr>
          <w:p>
            <w:pPr>
              <w:spacing w:after="0" w:line="252" w:lineRule="auto"/>
            </w:pPr>
            <w:r>
              <w:rPr>
                <w:rFonts w:ascii="Arial" w:hAnsi="Arial"/>
                <w:sz w:val="17"/>
              </w:rPr>
              <w:t>Generate canonical artifacts from the approved intake and evidence register</w:t>
            </w:r>
          </w:p>
        </w:tc>
        <w:tc>
          <w:tcPr>
            <w:tcW w:type="dxa" w:w="1944"/>
            <w:shd w:fill="EAF2F8"/>
            <w:vAlign w:val="center"/>
            <w:tcMar>
              <w:top w:w="100" w:type="dxa"/>
              <w:start w:w="120" w:type="dxa"/>
              <w:bottom w:w="100" w:type="dxa"/>
              <w:end w:w="120" w:type="dxa"/>
            </w:tcMar>
          </w:tcPr>
          <w:p>
            <w:pPr>
              <w:spacing w:after="0" w:line="252" w:lineRule="auto"/>
            </w:pPr>
            <w:r>
              <w:rPr>
                <w:rFonts w:ascii="Arial" w:hAnsi="Arial"/>
                <w:sz w:val="17"/>
              </w:rPr>
              <w:t>Versioned plan set</w:t>
            </w:r>
          </w:p>
        </w:tc>
      </w:tr>
      <w:tr>
        <w:tc>
          <w:tcPr>
            <w:tcW w:type="dxa" w:w="720"/>
            <w:vAlign w:val="center"/>
            <w:tcMar>
              <w:top w:w="100" w:type="dxa"/>
              <w:start w:w="120" w:type="dxa"/>
              <w:bottom w:w="100" w:type="dxa"/>
              <w:end w:w="120" w:type="dxa"/>
            </w:tcMar>
          </w:tcPr>
          <w:p>
            <w:pPr>
              <w:spacing w:after="0" w:line="252" w:lineRule="auto"/>
              <w:jc w:val="center"/>
            </w:pPr>
            <w:r>
              <w:rPr>
                <w:rFonts w:ascii="Arial" w:hAnsi="Arial"/>
                <w:sz w:val="17"/>
              </w:rPr>
              <w:t>3</w:t>
            </w:r>
          </w:p>
        </w:tc>
        <w:tc>
          <w:tcPr>
            <w:tcW w:type="dxa" w:w="1440"/>
            <w:vAlign w:val="center"/>
            <w:tcMar>
              <w:top w:w="100" w:type="dxa"/>
              <w:start w:w="120" w:type="dxa"/>
              <w:bottom w:w="100" w:type="dxa"/>
              <w:end w:w="120" w:type="dxa"/>
            </w:tcMar>
          </w:tcPr>
          <w:p>
            <w:pPr>
              <w:spacing w:after="0" w:line="252" w:lineRule="auto"/>
            </w:pPr>
            <w:r>
              <w:rPr>
                <w:rFonts w:ascii="Arial" w:hAnsi="Arial"/>
                <w:sz w:val="17"/>
              </w:rPr>
              <w:t>Review</w:t>
            </w:r>
          </w:p>
        </w:tc>
        <w:tc>
          <w:tcPr>
            <w:tcW w:type="dxa" w:w="5976"/>
            <w:vAlign w:val="center"/>
            <w:tcMar>
              <w:top w:w="100" w:type="dxa"/>
              <w:start w:w="120" w:type="dxa"/>
              <w:bottom w:w="100" w:type="dxa"/>
              <w:end w:w="120" w:type="dxa"/>
            </w:tcMar>
          </w:tcPr>
          <w:p>
            <w:pPr>
              <w:spacing w:after="0" w:line="252" w:lineRule="auto"/>
            </w:pPr>
            <w:r>
              <w:rPr>
                <w:rFonts w:ascii="Arial" w:hAnsi="Arial"/>
                <w:sz w:val="17"/>
              </w:rPr>
              <w:t>Resolve NEEDS_INFORMATION and all policy violations</w:t>
            </w:r>
          </w:p>
        </w:tc>
        <w:tc>
          <w:tcPr>
            <w:tcW w:type="dxa" w:w="1944"/>
            <w:vAlign w:val="center"/>
            <w:tcMar>
              <w:top w:w="100" w:type="dxa"/>
              <w:start w:w="120" w:type="dxa"/>
              <w:bottom w:w="100" w:type="dxa"/>
              <w:end w:w="120" w:type="dxa"/>
            </w:tcMar>
          </w:tcPr>
          <w:p>
            <w:pPr>
              <w:spacing w:after="0" w:line="252" w:lineRule="auto"/>
            </w:pPr>
            <w:r>
              <w:rPr>
                <w:rFonts w:ascii="Arial" w:hAnsi="Arial"/>
                <w:sz w:val="17"/>
              </w:rPr>
              <w:t>Validated inputs</w:t>
            </w:r>
          </w:p>
        </w:tc>
      </w:tr>
      <w:tr>
        <w:tc>
          <w:tcPr>
            <w:tcW w:type="dxa" w:w="720"/>
            <w:shd w:fill="EAF2F8"/>
            <w:vAlign w:val="center"/>
            <w:tcMar>
              <w:top w:w="100" w:type="dxa"/>
              <w:start w:w="120" w:type="dxa"/>
              <w:bottom w:w="100" w:type="dxa"/>
              <w:end w:w="120" w:type="dxa"/>
            </w:tcMar>
          </w:tcPr>
          <w:p>
            <w:pPr>
              <w:spacing w:after="0" w:line="252" w:lineRule="auto"/>
              <w:jc w:val="center"/>
            </w:pPr>
            <w:r>
              <w:rPr>
                <w:rFonts w:ascii="Arial" w:hAnsi="Arial"/>
                <w:sz w:val="17"/>
              </w:rPr>
              <w:t>4</w:t>
            </w:r>
          </w:p>
        </w:tc>
        <w:tc>
          <w:tcPr>
            <w:tcW w:type="dxa" w:w="1440"/>
            <w:shd w:fill="EAF2F8"/>
            <w:vAlign w:val="center"/>
            <w:tcMar>
              <w:top w:w="100" w:type="dxa"/>
              <w:start w:w="120" w:type="dxa"/>
              <w:bottom w:w="100" w:type="dxa"/>
              <w:end w:w="120" w:type="dxa"/>
            </w:tcMar>
          </w:tcPr>
          <w:p>
            <w:pPr>
              <w:spacing w:after="0" w:line="252" w:lineRule="auto"/>
            </w:pPr>
            <w:r>
              <w:rPr>
                <w:rFonts w:ascii="Arial" w:hAnsi="Arial"/>
                <w:sz w:val="17"/>
              </w:rPr>
              <w:t>Plan</w:t>
            </w:r>
          </w:p>
        </w:tc>
        <w:tc>
          <w:tcPr>
            <w:tcW w:type="dxa" w:w="5976"/>
            <w:shd w:fill="EAF2F8"/>
            <w:vAlign w:val="center"/>
            <w:tcMar>
              <w:top w:w="100" w:type="dxa"/>
              <w:start w:w="120" w:type="dxa"/>
              <w:bottom w:w="100" w:type="dxa"/>
              <w:end w:w="120" w:type="dxa"/>
            </w:tcMar>
          </w:tcPr>
          <w:p>
            <w:pPr>
              <w:spacing w:after="0" w:line="252" w:lineRule="auto"/>
            </w:pPr>
            <w:r>
              <w:rPr>
                <w:rFonts w:ascii="Arial" w:hAnsi="Arial"/>
                <w:sz w:val="17"/>
              </w:rPr>
              <w:t>Produce exact create, update, adopt, and no change operations</w:t>
            </w:r>
          </w:p>
        </w:tc>
        <w:tc>
          <w:tcPr>
            <w:tcW w:type="dxa" w:w="1944"/>
            <w:shd w:fill="EAF2F8"/>
            <w:vAlign w:val="center"/>
            <w:tcMar>
              <w:top w:w="100" w:type="dxa"/>
              <w:start w:w="120" w:type="dxa"/>
              <w:bottom w:w="100" w:type="dxa"/>
              <w:end w:w="120" w:type="dxa"/>
            </w:tcMar>
          </w:tcPr>
          <w:p>
            <w:pPr>
              <w:spacing w:after="0" w:line="252" w:lineRule="auto"/>
            </w:pPr>
            <w:r>
              <w:rPr>
                <w:rFonts w:ascii="Arial" w:hAnsi="Arial"/>
                <w:sz w:val="17"/>
              </w:rPr>
              <w:t>Immutable diff</w:t>
            </w:r>
          </w:p>
        </w:tc>
      </w:tr>
      <w:tr>
        <w:tc>
          <w:tcPr>
            <w:tcW w:type="dxa" w:w="720"/>
            <w:vAlign w:val="center"/>
            <w:tcMar>
              <w:top w:w="100" w:type="dxa"/>
              <w:start w:w="120" w:type="dxa"/>
              <w:bottom w:w="100" w:type="dxa"/>
              <w:end w:w="120" w:type="dxa"/>
            </w:tcMar>
          </w:tcPr>
          <w:p>
            <w:pPr>
              <w:spacing w:after="0" w:line="252" w:lineRule="auto"/>
              <w:jc w:val="center"/>
            </w:pPr>
            <w:r>
              <w:rPr>
                <w:rFonts w:ascii="Arial" w:hAnsi="Arial"/>
                <w:sz w:val="17"/>
              </w:rPr>
              <w:t>5</w:t>
            </w:r>
          </w:p>
        </w:tc>
        <w:tc>
          <w:tcPr>
            <w:tcW w:type="dxa" w:w="1440"/>
            <w:vAlign w:val="center"/>
            <w:tcMar>
              <w:top w:w="100" w:type="dxa"/>
              <w:start w:w="120" w:type="dxa"/>
              <w:bottom w:w="100" w:type="dxa"/>
              <w:end w:w="120" w:type="dxa"/>
            </w:tcMar>
          </w:tcPr>
          <w:p>
            <w:pPr>
              <w:spacing w:after="0" w:line="252" w:lineRule="auto"/>
            </w:pPr>
            <w:r>
              <w:rPr>
                <w:rFonts w:ascii="Arial" w:hAnsi="Arial"/>
                <w:sz w:val="17"/>
              </w:rPr>
              <w:t>Approve</w:t>
            </w:r>
          </w:p>
        </w:tc>
        <w:tc>
          <w:tcPr>
            <w:tcW w:type="dxa" w:w="5976"/>
            <w:vAlign w:val="center"/>
            <w:tcMar>
              <w:top w:w="100" w:type="dxa"/>
              <w:start w:w="120" w:type="dxa"/>
              <w:bottom w:w="100" w:type="dxa"/>
              <w:end w:w="120" w:type="dxa"/>
            </w:tcMar>
          </w:tcPr>
          <w:p>
            <w:pPr>
              <w:spacing w:after="0" w:line="252" w:lineRule="auto"/>
            </w:pPr>
            <w:r>
              <w:rPr>
                <w:rFonts w:ascii="Arial" w:hAnsi="Arial"/>
                <w:sz w:val="17"/>
              </w:rPr>
              <w:t>Owner approves the tenant, plan hash, capability set, limits, and expiration</w:t>
            </w:r>
          </w:p>
        </w:tc>
        <w:tc>
          <w:tcPr>
            <w:tcW w:type="dxa" w:w="1944"/>
            <w:vAlign w:val="center"/>
            <w:tcMar>
              <w:top w:w="100" w:type="dxa"/>
              <w:start w:w="120" w:type="dxa"/>
              <w:bottom w:w="100" w:type="dxa"/>
              <w:end w:w="120" w:type="dxa"/>
            </w:tcMar>
          </w:tcPr>
          <w:p>
            <w:pPr>
              <w:spacing w:after="0" w:line="252" w:lineRule="auto"/>
            </w:pPr>
            <w:r>
              <w:rPr>
                <w:rFonts w:ascii="Arial" w:hAnsi="Arial"/>
                <w:sz w:val="17"/>
              </w:rPr>
              <w:t>Approval record</w:t>
            </w:r>
          </w:p>
        </w:tc>
      </w:tr>
      <w:tr>
        <w:tc>
          <w:tcPr>
            <w:tcW w:type="dxa" w:w="720"/>
            <w:shd w:fill="EAF2F8"/>
            <w:vAlign w:val="center"/>
            <w:tcMar>
              <w:top w:w="100" w:type="dxa"/>
              <w:start w:w="120" w:type="dxa"/>
              <w:bottom w:w="100" w:type="dxa"/>
              <w:end w:w="120" w:type="dxa"/>
            </w:tcMar>
          </w:tcPr>
          <w:p>
            <w:pPr>
              <w:spacing w:after="0" w:line="252" w:lineRule="auto"/>
              <w:jc w:val="center"/>
            </w:pPr>
            <w:r>
              <w:rPr>
                <w:rFonts w:ascii="Arial" w:hAnsi="Arial"/>
                <w:sz w:val="17"/>
              </w:rPr>
              <w:t>6</w:t>
            </w:r>
          </w:p>
        </w:tc>
        <w:tc>
          <w:tcPr>
            <w:tcW w:type="dxa" w:w="1440"/>
            <w:shd w:fill="EAF2F8"/>
            <w:vAlign w:val="center"/>
            <w:tcMar>
              <w:top w:w="100" w:type="dxa"/>
              <w:start w:w="120" w:type="dxa"/>
              <w:bottom w:w="100" w:type="dxa"/>
              <w:end w:w="120" w:type="dxa"/>
            </w:tcMar>
          </w:tcPr>
          <w:p>
            <w:pPr>
              <w:spacing w:after="0" w:line="252" w:lineRule="auto"/>
            </w:pPr>
            <w:r>
              <w:rPr>
                <w:rFonts w:ascii="Arial" w:hAnsi="Arial"/>
                <w:sz w:val="17"/>
              </w:rPr>
              <w:t>Pilot</w:t>
            </w:r>
          </w:p>
        </w:tc>
        <w:tc>
          <w:tcPr>
            <w:tcW w:type="dxa" w:w="5976"/>
            <w:shd w:fill="EAF2F8"/>
            <w:vAlign w:val="center"/>
            <w:tcMar>
              <w:top w:w="100" w:type="dxa"/>
              <w:start w:w="120" w:type="dxa"/>
              <w:bottom w:w="100" w:type="dxa"/>
              <w:end w:w="120" w:type="dxa"/>
            </w:tcMar>
          </w:tcPr>
          <w:p>
            <w:pPr>
              <w:spacing w:after="0" w:line="252" w:lineRule="auto"/>
            </w:pPr>
            <w:r>
              <w:rPr>
                <w:rFonts w:ascii="Arial" w:hAnsi="Arial"/>
                <w:sz w:val="17"/>
              </w:rPr>
              <w:t>Apply the smallest useful wave</w:t>
            </w:r>
          </w:p>
        </w:tc>
        <w:tc>
          <w:tcPr>
            <w:tcW w:type="dxa" w:w="1944"/>
            <w:shd w:fill="EAF2F8"/>
            <w:vAlign w:val="center"/>
            <w:tcMar>
              <w:top w:w="100" w:type="dxa"/>
              <w:start w:w="120" w:type="dxa"/>
              <w:bottom w:w="100" w:type="dxa"/>
              <w:end w:w="120" w:type="dxa"/>
            </w:tcMar>
          </w:tcPr>
          <w:p>
            <w:pPr>
              <w:spacing w:after="0" w:line="252" w:lineRule="auto"/>
            </w:pPr>
            <w:r>
              <w:rPr>
                <w:rFonts w:ascii="Arial" w:hAnsi="Arial"/>
                <w:sz w:val="17"/>
              </w:rPr>
              <w:t>Pilot execution record</w:t>
            </w:r>
          </w:p>
        </w:tc>
      </w:tr>
      <w:tr>
        <w:tc>
          <w:tcPr>
            <w:tcW w:type="dxa" w:w="720"/>
            <w:vAlign w:val="center"/>
            <w:tcMar>
              <w:top w:w="100" w:type="dxa"/>
              <w:start w:w="120" w:type="dxa"/>
              <w:bottom w:w="100" w:type="dxa"/>
              <w:end w:w="120" w:type="dxa"/>
            </w:tcMar>
          </w:tcPr>
          <w:p>
            <w:pPr>
              <w:spacing w:after="0" w:line="252" w:lineRule="auto"/>
              <w:jc w:val="center"/>
            </w:pPr>
            <w:r>
              <w:rPr>
                <w:rFonts w:ascii="Arial" w:hAnsi="Arial"/>
                <w:sz w:val="17"/>
              </w:rPr>
              <w:t>7</w:t>
            </w:r>
          </w:p>
        </w:tc>
        <w:tc>
          <w:tcPr>
            <w:tcW w:type="dxa" w:w="1440"/>
            <w:vAlign w:val="center"/>
            <w:tcMar>
              <w:top w:w="100" w:type="dxa"/>
              <w:start w:w="120" w:type="dxa"/>
              <w:bottom w:w="100" w:type="dxa"/>
              <w:end w:w="120" w:type="dxa"/>
            </w:tcMar>
          </w:tcPr>
          <w:p>
            <w:pPr>
              <w:spacing w:after="0" w:line="252" w:lineRule="auto"/>
            </w:pPr>
            <w:r>
              <w:rPr>
                <w:rFonts w:ascii="Arial" w:hAnsi="Arial"/>
                <w:sz w:val="17"/>
              </w:rPr>
              <w:t>Verify</w:t>
            </w:r>
          </w:p>
        </w:tc>
        <w:tc>
          <w:tcPr>
            <w:tcW w:type="dxa" w:w="5976"/>
            <w:vAlign w:val="center"/>
            <w:tcMar>
              <w:top w:w="100" w:type="dxa"/>
              <w:start w:w="120" w:type="dxa"/>
              <w:bottom w:w="100" w:type="dxa"/>
              <w:end w:w="120" w:type="dxa"/>
            </w:tcMar>
          </w:tcPr>
          <w:p>
            <w:pPr>
              <w:spacing w:after="0" w:line="252" w:lineRule="auto"/>
            </w:pPr>
            <w:r>
              <w:rPr>
                <w:rFonts w:ascii="Arial" w:hAnsi="Arial"/>
                <w:sz w:val="17"/>
              </w:rPr>
              <w:t>Reconcile provider state by immutable ID</w:t>
            </w:r>
          </w:p>
        </w:tc>
        <w:tc>
          <w:tcPr>
            <w:tcW w:type="dxa" w:w="1944"/>
            <w:vAlign w:val="center"/>
            <w:tcMar>
              <w:top w:w="100" w:type="dxa"/>
              <w:start w:w="120" w:type="dxa"/>
              <w:bottom w:w="100" w:type="dxa"/>
              <w:end w:w="120" w:type="dxa"/>
            </w:tcMar>
          </w:tcPr>
          <w:p>
            <w:pPr>
              <w:spacing w:after="0" w:line="252" w:lineRule="auto"/>
            </w:pPr>
            <w:r>
              <w:rPr>
                <w:rFonts w:ascii="Arial" w:hAnsi="Arial"/>
                <w:sz w:val="17"/>
              </w:rPr>
              <w:t>Pilot verification</w:t>
            </w:r>
          </w:p>
        </w:tc>
      </w:tr>
      <w:tr>
        <w:tc>
          <w:tcPr>
            <w:tcW w:type="dxa" w:w="720"/>
            <w:shd w:fill="EAF2F8"/>
            <w:vAlign w:val="center"/>
            <w:tcMar>
              <w:top w:w="100" w:type="dxa"/>
              <w:start w:w="120" w:type="dxa"/>
              <w:bottom w:w="100" w:type="dxa"/>
              <w:end w:w="120" w:type="dxa"/>
            </w:tcMar>
          </w:tcPr>
          <w:p>
            <w:pPr>
              <w:spacing w:after="0" w:line="252" w:lineRule="auto"/>
              <w:jc w:val="center"/>
            </w:pPr>
            <w:r>
              <w:rPr>
                <w:rFonts w:ascii="Arial" w:hAnsi="Arial"/>
                <w:sz w:val="17"/>
              </w:rPr>
              <w:t>8</w:t>
            </w:r>
          </w:p>
        </w:tc>
        <w:tc>
          <w:tcPr>
            <w:tcW w:type="dxa" w:w="1440"/>
            <w:shd w:fill="EAF2F8"/>
            <w:vAlign w:val="center"/>
            <w:tcMar>
              <w:top w:w="100" w:type="dxa"/>
              <w:start w:w="120" w:type="dxa"/>
              <w:bottom w:w="100" w:type="dxa"/>
              <w:end w:w="120" w:type="dxa"/>
            </w:tcMar>
          </w:tcPr>
          <w:p>
            <w:pPr>
              <w:spacing w:after="0" w:line="252" w:lineRule="auto"/>
            </w:pPr>
            <w:r>
              <w:rPr>
                <w:rFonts w:ascii="Arial" w:hAnsi="Arial"/>
                <w:sz w:val="17"/>
              </w:rPr>
              <w:t>Expand</w:t>
            </w:r>
          </w:p>
        </w:tc>
        <w:tc>
          <w:tcPr>
            <w:tcW w:type="dxa" w:w="5976"/>
            <w:shd w:fill="EAF2F8"/>
            <w:vAlign w:val="center"/>
            <w:tcMar>
              <w:top w:w="100" w:type="dxa"/>
              <w:start w:w="120" w:type="dxa"/>
              <w:bottom w:w="100" w:type="dxa"/>
              <w:end w:w="120" w:type="dxa"/>
            </w:tcMar>
          </w:tcPr>
          <w:p>
            <w:pPr>
              <w:spacing w:after="0" w:line="252" w:lineRule="auto"/>
            </w:pPr>
            <w:r>
              <w:rPr>
                <w:rFonts w:ascii="Arial" w:hAnsi="Arial"/>
                <w:sz w:val="17"/>
              </w:rPr>
              <w:t>Apply later waves only after the previous wave is verified</w:t>
            </w:r>
          </w:p>
        </w:tc>
        <w:tc>
          <w:tcPr>
            <w:tcW w:type="dxa" w:w="1944"/>
            <w:shd w:fill="EAF2F8"/>
            <w:vAlign w:val="center"/>
            <w:tcMar>
              <w:top w:w="100" w:type="dxa"/>
              <w:start w:w="120" w:type="dxa"/>
              <w:bottom w:w="100" w:type="dxa"/>
              <w:end w:w="120" w:type="dxa"/>
            </w:tcMar>
          </w:tcPr>
          <w:p>
            <w:pPr>
              <w:spacing w:after="0" w:line="252" w:lineRule="auto"/>
            </w:pPr>
            <w:r>
              <w:rPr>
                <w:rFonts w:ascii="Arial" w:hAnsi="Arial"/>
                <w:sz w:val="17"/>
              </w:rPr>
              <w:t>Wave records</w:t>
            </w:r>
          </w:p>
        </w:tc>
      </w:tr>
      <w:tr>
        <w:tc>
          <w:tcPr>
            <w:tcW w:type="dxa" w:w="720"/>
            <w:vAlign w:val="center"/>
            <w:tcMar>
              <w:top w:w="100" w:type="dxa"/>
              <w:start w:w="120" w:type="dxa"/>
              <w:bottom w:w="100" w:type="dxa"/>
              <w:end w:w="120" w:type="dxa"/>
            </w:tcMar>
          </w:tcPr>
          <w:p>
            <w:pPr>
              <w:spacing w:after="0" w:line="252" w:lineRule="auto"/>
              <w:jc w:val="center"/>
            </w:pPr>
            <w:r>
              <w:rPr>
                <w:rFonts w:ascii="Arial" w:hAnsi="Arial"/>
                <w:sz w:val="17"/>
              </w:rPr>
              <w:t>9</w:t>
            </w:r>
          </w:p>
        </w:tc>
        <w:tc>
          <w:tcPr>
            <w:tcW w:type="dxa" w:w="1440"/>
            <w:vAlign w:val="center"/>
            <w:tcMar>
              <w:top w:w="100" w:type="dxa"/>
              <w:start w:w="120" w:type="dxa"/>
              <w:bottom w:w="100" w:type="dxa"/>
              <w:end w:w="120" w:type="dxa"/>
            </w:tcMar>
          </w:tcPr>
          <w:p>
            <w:pPr>
              <w:spacing w:after="0" w:line="252" w:lineRule="auto"/>
            </w:pPr>
            <w:r>
              <w:rPr>
                <w:rFonts w:ascii="Arial" w:hAnsi="Arial"/>
                <w:sz w:val="17"/>
              </w:rPr>
              <w:t>Activate</w:t>
            </w:r>
          </w:p>
        </w:tc>
        <w:tc>
          <w:tcPr>
            <w:tcW w:type="dxa" w:w="5976"/>
            <w:vAlign w:val="center"/>
            <w:tcMar>
              <w:top w:w="100" w:type="dxa"/>
              <w:start w:w="120" w:type="dxa"/>
              <w:bottom w:w="100" w:type="dxa"/>
              <w:end w:w="120" w:type="dxa"/>
            </w:tcMar>
          </w:tcPr>
          <w:p>
            <w:pPr>
              <w:spacing w:after="0" w:line="252" w:lineRule="auto"/>
            </w:pPr>
            <w:r>
              <w:rPr>
                <w:rFonts w:ascii="Arial" w:hAnsi="Arial"/>
                <w:sz w:val="17"/>
              </w:rPr>
              <w:t>Enable workloads and entitlements approved for production</w:t>
            </w:r>
          </w:p>
        </w:tc>
        <w:tc>
          <w:tcPr>
            <w:tcW w:type="dxa" w:w="1944"/>
            <w:vAlign w:val="center"/>
            <w:tcMar>
              <w:top w:w="100" w:type="dxa"/>
              <w:start w:w="120" w:type="dxa"/>
              <w:bottom w:w="100" w:type="dxa"/>
              <w:end w:w="120" w:type="dxa"/>
            </w:tcMar>
          </w:tcPr>
          <w:p>
            <w:pPr>
              <w:spacing w:after="0" w:line="252" w:lineRule="auto"/>
            </w:pPr>
            <w:r>
              <w:rPr>
                <w:rFonts w:ascii="Arial" w:hAnsi="Arial"/>
                <w:sz w:val="17"/>
              </w:rPr>
              <w:t>Activation record</w:t>
            </w:r>
          </w:p>
        </w:tc>
      </w:tr>
      <w:tr>
        <w:tc>
          <w:tcPr>
            <w:tcW w:type="dxa" w:w="720"/>
            <w:shd w:fill="EAF2F8"/>
            <w:vAlign w:val="center"/>
            <w:tcMar>
              <w:top w:w="100" w:type="dxa"/>
              <w:start w:w="120" w:type="dxa"/>
              <w:bottom w:w="100" w:type="dxa"/>
              <w:end w:w="120" w:type="dxa"/>
            </w:tcMar>
          </w:tcPr>
          <w:p>
            <w:pPr>
              <w:spacing w:after="0" w:line="252" w:lineRule="auto"/>
              <w:jc w:val="center"/>
            </w:pPr>
            <w:r>
              <w:rPr>
                <w:rFonts w:ascii="Arial" w:hAnsi="Arial"/>
                <w:sz w:val="17"/>
              </w:rPr>
              <w:t>10</w:t>
            </w:r>
          </w:p>
        </w:tc>
        <w:tc>
          <w:tcPr>
            <w:tcW w:type="dxa" w:w="1440"/>
            <w:shd w:fill="EAF2F8"/>
            <w:vAlign w:val="center"/>
            <w:tcMar>
              <w:top w:w="100" w:type="dxa"/>
              <w:start w:w="120" w:type="dxa"/>
              <w:bottom w:w="100" w:type="dxa"/>
              <w:end w:w="120" w:type="dxa"/>
            </w:tcMar>
          </w:tcPr>
          <w:p>
            <w:pPr>
              <w:spacing w:after="0" w:line="252" w:lineRule="auto"/>
            </w:pPr>
            <w:r>
              <w:rPr>
                <w:rFonts w:ascii="Arial" w:hAnsi="Arial"/>
                <w:sz w:val="17"/>
              </w:rPr>
              <w:t>Monitor</w:t>
            </w:r>
          </w:p>
        </w:tc>
        <w:tc>
          <w:tcPr>
            <w:tcW w:type="dxa" w:w="5976"/>
            <w:shd w:fill="EAF2F8"/>
            <w:vAlign w:val="center"/>
            <w:tcMar>
              <w:top w:w="100" w:type="dxa"/>
              <w:start w:w="120" w:type="dxa"/>
              <w:bottom w:w="100" w:type="dxa"/>
              <w:end w:w="120" w:type="dxa"/>
            </w:tcMar>
          </w:tcPr>
          <w:p>
            <w:pPr>
              <w:spacing w:after="0" w:line="252" w:lineRule="auto"/>
            </w:pPr>
            <w:r>
              <w:rPr>
                <w:rFonts w:ascii="Arial" w:hAnsi="Arial"/>
                <w:sz w:val="17"/>
              </w:rPr>
              <w:t>Track drift, consumption, failures, and expiring approvals</w:t>
            </w:r>
          </w:p>
        </w:tc>
        <w:tc>
          <w:tcPr>
            <w:tcW w:type="dxa" w:w="1944"/>
            <w:shd w:fill="EAF2F8"/>
            <w:vAlign w:val="center"/>
            <w:tcMar>
              <w:top w:w="100" w:type="dxa"/>
              <w:start w:w="120" w:type="dxa"/>
              <w:bottom w:w="100" w:type="dxa"/>
              <w:end w:w="120" w:type="dxa"/>
            </w:tcMar>
          </w:tcPr>
          <w:p>
            <w:pPr>
              <w:spacing w:after="0" w:line="252" w:lineRule="auto"/>
            </w:pPr>
            <w:r>
              <w:rPr>
                <w:rFonts w:ascii="Arial" w:hAnsi="Arial"/>
                <w:sz w:val="17"/>
              </w:rPr>
              <w:t>Operational ledger</w:t>
            </w:r>
          </w:p>
        </w:tc>
      </w:tr>
      <w:tr>
        <w:tc>
          <w:tcPr>
            <w:tcW w:type="dxa" w:w="720"/>
            <w:vAlign w:val="center"/>
            <w:tcMar>
              <w:top w:w="100" w:type="dxa"/>
              <w:start w:w="120" w:type="dxa"/>
              <w:bottom w:w="100" w:type="dxa"/>
              <w:end w:w="120" w:type="dxa"/>
            </w:tcMar>
          </w:tcPr>
          <w:p>
            <w:pPr>
              <w:spacing w:after="0" w:line="252" w:lineRule="auto"/>
              <w:jc w:val="center"/>
            </w:pPr>
            <w:r>
              <w:rPr>
                <w:rFonts w:ascii="Arial" w:hAnsi="Arial"/>
                <w:sz w:val="17"/>
              </w:rPr>
              <w:t>11</w:t>
            </w:r>
          </w:p>
        </w:tc>
        <w:tc>
          <w:tcPr>
            <w:tcW w:type="dxa" w:w="1440"/>
            <w:vAlign w:val="center"/>
            <w:tcMar>
              <w:top w:w="100" w:type="dxa"/>
              <w:start w:w="120" w:type="dxa"/>
              <w:bottom w:w="100" w:type="dxa"/>
              <w:end w:w="120" w:type="dxa"/>
            </w:tcMar>
          </w:tcPr>
          <w:p>
            <w:pPr>
              <w:spacing w:after="0" w:line="252" w:lineRule="auto"/>
            </w:pPr>
            <w:r>
              <w:rPr>
                <w:rFonts w:ascii="Arial" w:hAnsi="Arial"/>
                <w:sz w:val="17"/>
              </w:rPr>
              <w:t>Recover</w:t>
            </w:r>
          </w:p>
        </w:tc>
        <w:tc>
          <w:tcPr>
            <w:tcW w:type="dxa" w:w="5976"/>
            <w:vAlign w:val="center"/>
            <w:tcMar>
              <w:top w:w="100" w:type="dxa"/>
              <w:start w:w="120" w:type="dxa"/>
              <w:bottom w:w="100" w:type="dxa"/>
              <w:end w:w="120" w:type="dxa"/>
            </w:tcMar>
          </w:tcPr>
          <w:p>
            <w:pPr>
              <w:spacing w:after="0" w:line="252" w:lineRule="auto"/>
            </w:pPr>
            <w:r>
              <w:rPr>
                <w:rFonts w:ascii="Arial" w:hAnsi="Arial"/>
                <w:sz w:val="17"/>
              </w:rPr>
              <w:t>Suspend, reconcile, or roll back using the execution manifest</w:t>
            </w:r>
          </w:p>
        </w:tc>
        <w:tc>
          <w:tcPr>
            <w:tcW w:type="dxa" w:w="1944"/>
            <w:vAlign w:val="center"/>
            <w:tcMar>
              <w:top w:w="100" w:type="dxa"/>
              <w:start w:w="120" w:type="dxa"/>
              <w:bottom w:w="100" w:type="dxa"/>
              <w:end w:w="120" w:type="dxa"/>
            </w:tcMar>
          </w:tcPr>
          <w:p>
            <w:pPr>
              <w:spacing w:after="0" w:line="252" w:lineRule="auto"/>
            </w:pPr>
            <w:r>
              <w:rPr>
                <w:rFonts w:ascii="Arial" w:hAnsi="Arial"/>
                <w:sz w:val="17"/>
              </w:rPr>
              <w:t>Recovery evidence</w:t>
            </w:r>
          </w:p>
        </w:tc>
      </w:tr>
    </w:tbl>
    <w:p>
      <w:pPr>
        <w:spacing w:after="20"/>
      </w:pPr>
    </w:p>
    <w:p>
      <w:pPr>
        <w:pStyle w:val="Heading1"/>
      </w:pPr>
      <w:r>
        <w:t>Engineering decisions to preserve</w:t>
      </w:r>
    </w:p>
    <w:p>
      <w:pPr>
        <w:pStyle w:val="ListBullet"/>
      </w:pPr>
      <w:r>
        <w:t>Alfreddie Postell II is the sole ultimate owner and final human authority for the portfolio in scope.</w:t>
      </w:r>
    </w:p>
    <w:p>
      <w:pPr>
        <w:pStyle w:val="ListBullet"/>
      </w:pPr>
      <w:r>
        <w:t>All companies and assets remain separately addressable even when ownership is common.</w:t>
      </w:r>
    </w:p>
    <w:p>
      <w:pPr>
        <w:pStyle w:val="ListBullet"/>
      </w:pPr>
      <w:r>
        <w:t>One owner receives unified visibility through explicit bindings rather than shared unrestricted credentials.</w:t>
      </w:r>
    </w:p>
    <w:p>
      <w:pPr>
        <w:pStyle w:val="ListBullet"/>
      </w:pPr>
      <w:r>
        <w:t>Unknown external facts remain NEEDS_INFORMATION and are never invented.</w:t>
      </w:r>
    </w:p>
    <w:p>
      <w:pPr>
        <w:pStyle w:val="ListBullet"/>
      </w:pPr>
      <w:r>
        <w:t>A logical position, identity, email address, alias, group, capability, and entitlement are separate objects.</w:t>
      </w:r>
    </w:p>
    <w:p>
      <w:pPr>
        <w:pStyle w:val="ListBullet"/>
      </w:pPr>
      <w:r>
        <w:t>One thousand is a configurable capacity value rather than an architectural ceiling or automatic license count.</w:t>
      </w:r>
    </w:p>
    <w:p>
      <w:pPr>
        <w:pStyle w:val="ListBullet"/>
      </w:pPr>
      <w:r>
        <w:t>Privileged administration remains human controlled.</w:t>
      </w:r>
    </w:p>
    <w:p>
      <w:pPr>
        <w:pStyle w:val="ListBullet"/>
      </w:pPr>
      <w:r>
        <w:t>External execution and production activation require separate approval.</w:t>
      </w:r>
    </w:p>
    <w:p>
      <w:pPr>
        <w:pStyle w:val="ListBullet"/>
      </w:pPr>
      <w:r>
        <w:t>Simulation activity remains separated from public customer activity.</w:t>
      </w:r>
    </w:p>
    <w:p>
      <w:pPr>
        <w:pStyle w:val="ListBullet"/>
      </w:pPr>
      <w:r>
        <w:t>Every external mutation must be tenant bound, idempotent, verified, auditable, and recoverable.</w:t>
      </w:r>
    </w:p>
    <w:p>
      <w:pPr>
        <w:pStyle w:val="Heading1"/>
      </w:pPr>
      <w:r>
        <w:t>Recommended next engineering package</w:t>
      </w:r>
    </w:p>
    <w:p>
      <w:r>
        <w:t>The next implementation package should create the repository structure, JSON schemas, sample COMPANY_BUILD_REQUEST, portfolio registry, read only tenant discovery interface, plan format, approval record, and a command line prototype supporting inspect, compile, plan, and verify. Apply, upload, connector installation, and production activation should remain disabled until the tenant binding, approval, audit, idempotency, and rollback tests pass.</w:t>
      </w:r>
    </w:p>
    <w:p>
      <w:pPr>
        <w:pStyle w:val="Heading1"/>
      </w:pPr>
      <w:r>
        <w:t>Source inventory</w:t>
      </w:r>
    </w:p>
    <w:p>
      <w:pPr>
        <w:pStyle w:val="ListBullet"/>
      </w:pPr>
      <w:r>
        <w:t>Hutchrok_1000_Agent_Organization.xlsx dated 21 September 2026</w:t>
      </w:r>
    </w:p>
    <w:p>
      <w:pPr>
        <w:pStyle w:val="ListBullet"/>
      </w:pPr>
      <w:r>
        <w:t>Fee_The_Developer_1000_User_Implementation.xlsx dated 22 September 2026</w:t>
      </w:r>
    </w:p>
    <w:p>
      <w:pPr>
        <w:pStyle w:val="ListBullet"/>
      </w:pPr>
      <w:r>
        <w:t>RunnerGang_Provisioning_Flow.gs</w:t>
      </w:r>
    </w:p>
    <w:p>
      <w:pPr>
        <w:pStyle w:val="ListBullet"/>
      </w:pPr>
      <w:r>
        <w:t>ftd-workspace-org-provisioner.gs</w:t>
      </w:r>
    </w:p>
    <w:p>
      <w:pPr>
        <w:pStyle w:val="ListBullet"/>
      </w:pPr>
      <w:r>
        <w:t>Plays Ranch and FTD_OS Company Creation Intake Template</w:t>
      </w:r>
    </w:p>
    <w:p>
      <w:pPr>
        <w:pStyle w:val="ListBullet"/>
      </w:pPr>
      <w:r>
        <w:t>Conversation decisions concerning authorized 1,000 seat capacity, sole ownership, accessibility, and multi tenant control</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spacing w:after="6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spacing w:after="60"/>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Step">
    <w:name w:val="Flow Step"/>
    <w:pPr>
      <w:spacing w:before="60" w:after="60"/>
      <w:ind w:left="360"/>
    </w:pPr>
    <w:rPr>
      <w:rFonts w:ascii="Arial" w:hAnsi="Arial"/>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FTD OS Company Compiler Full Flow and Engineering Report</dc:title>
  <dc:subject>Company Compiler architecture, ownership, accessibility, provisioning, and operations</dc:subject>
  <dc:creator>Fee The Developer</dc:creator>
  <cp:keywords>FTD_OS, Company Compiler, provisioning, tenant isolation, identity, entitlement, audit</cp:keywords>
  <dc:description>generated by python-docx</dc:description>
  <cp:lastModifiedBy/>
  <cp:revision>1</cp:revision>
  <dcterms:created xsi:type="dcterms:W3CDTF">2013-12-23T23:15:00Z</dcterms:created>
  <dcterms:modified xsi:type="dcterms:W3CDTF">2013-12-23T23:15:00Z</dcterms:modified>
  <cp:category/>
</cp:coreProperties>
</file>