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7702" w14:textId="77777777" w:rsidR="00052CCF" w:rsidRDefault="00052CCF" w:rsidP="00052CCF">
      <w:pPr>
        <w:jc w:val="center"/>
      </w:pPr>
      <w:r>
        <w:t>Министерство образования и науки Российской Федерации</w:t>
      </w:r>
    </w:p>
    <w:p w14:paraId="680E3CD9" w14:textId="77777777" w:rsidR="00052CCF" w:rsidRDefault="00052CCF" w:rsidP="00052CCF">
      <w:pPr>
        <w:jc w:val="center"/>
      </w:pPr>
    </w:p>
    <w:p w14:paraId="054148B9" w14:textId="77777777" w:rsidR="00052CCF" w:rsidRDefault="00052CCF" w:rsidP="00052CCF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48F864C" w14:textId="77777777" w:rsidR="00052CCF" w:rsidRDefault="00052CCF" w:rsidP="00052CCF">
      <w:pPr>
        <w:jc w:val="center"/>
      </w:pPr>
      <w:r>
        <w:t>«САРАТОВСКИЙ НАЦИОНАЛЬНЫЙ ИССЛЕДОВАТЕЛЬСКИЙ ГОСУДАРСТВЕННЫЙ УНИВЕРСИТЕТ ИМЕНИ Н.Г. ЧЕРНЫШЕВСКОГО»</w:t>
      </w:r>
    </w:p>
    <w:p w14:paraId="011FE815" w14:textId="77777777" w:rsidR="00052CCF" w:rsidRDefault="00052CCF" w:rsidP="00052CCF">
      <w:pPr>
        <w:spacing w:line="360" w:lineRule="auto"/>
        <w:jc w:val="center"/>
      </w:pPr>
    </w:p>
    <w:p w14:paraId="40171245" w14:textId="77777777" w:rsidR="00052CCF" w:rsidRDefault="00052CCF" w:rsidP="00052CCF">
      <w:pPr>
        <w:spacing w:line="360" w:lineRule="auto"/>
        <w:ind w:left="4536"/>
        <w:jc w:val="both"/>
      </w:pPr>
      <w:r>
        <w:t>Кафедра дискретной математики и информационных технологий</w:t>
      </w:r>
    </w:p>
    <w:p w14:paraId="5024B416" w14:textId="77777777" w:rsidR="00052CCF" w:rsidRDefault="00052CCF" w:rsidP="00052CCF">
      <w:pPr>
        <w:spacing w:line="360" w:lineRule="auto"/>
        <w:jc w:val="both"/>
      </w:pPr>
    </w:p>
    <w:p w14:paraId="2B1D9F30" w14:textId="77777777" w:rsidR="00052CCF" w:rsidRDefault="00052CCF" w:rsidP="00052CCF">
      <w:pPr>
        <w:spacing w:line="360" w:lineRule="auto"/>
        <w:jc w:val="both"/>
      </w:pPr>
    </w:p>
    <w:p w14:paraId="530AB1DF" w14:textId="77777777" w:rsidR="00E319C2" w:rsidRPr="00E319C2" w:rsidRDefault="00E319C2" w:rsidP="00E319C2">
      <w:pPr>
        <w:spacing w:line="360" w:lineRule="auto"/>
        <w:jc w:val="center"/>
        <w:rPr>
          <w:b/>
          <w:szCs w:val="28"/>
        </w:rPr>
      </w:pPr>
      <w:r w:rsidRPr="00E319C2">
        <w:rPr>
          <w:b/>
          <w:szCs w:val="28"/>
        </w:rPr>
        <w:t>Разработка прикладного решения на базе “1С:Предприятие” для использования Simple Storage Service в конфигурациях</w:t>
      </w:r>
    </w:p>
    <w:p w14:paraId="4216E8F4" w14:textId="77777777" w:rsidR="00052CCF" w:rsidRDefault="00052CCF" w:rsidP="00052CCF">
      <w:pPr>
        <w:spacing w:line="360" w:lineRule="auto"/>
        <w:jc w:val="center"/>
      </w:pPr>
    </w:p>
    <w:p w14:paraId="03F39E8D" w14:textId="77777777" w:rsidR="00052CCF" w:rsidRDefault="00052CCF" w:rsidP="00052CCF">
      <w:pPr>
        <w:spacing w:line="360" w:lineRule="auto"/>
        <w:jc w:val="center"/>
      </w:pPr>
      <w:r>
        <w:t>КУРСОВАЯ РАБОТА</w:t>
      </w:r>
    </w:p>
    <w:p w14:paraId="34164CC2" w14:textId="77777777" w:rsidR="00052CCF" w:rsidRDefault="00052CCF" w:rsidP="00052CCF">
      <w:pPr>
        <w:spacing w:line="360" w:lineRule="auto"/>
        <w:jc w:val="center"/>
      </w:pPr>
    </w:p>
    <w:p w14:paraId="568B7788" w14:textId="77777777" w:rsidR="00052CCF" w:rsidRDefault="00052CCF" w:rsidP="00052CCF">
      <w:pPr>
        <w:spacing w:line="360" w:lineRule="auto"/>
        <w:jc w:val="both"/>
      </w:pPr>
      <w:r>
        <w:t>студента 2 курса 221 группы</w:t>
      </w:r>
    </w:p>
    <w:p w14:paraId="3F757A11" w14:textId="77777777" w:rsidR="00052CCF" w:rsidRDefault="00052CCF" w:rsidP="00052CCF">
      <w:pPr>
        <w:spacing w:line="360" w:lineRule="auto"/>
        <w:jc w:val="both"/>
      </w:pPr>
      <w:r>
        <w:t>специальности 09.</w:t>
      </w:r>
      <w:r w:rsidRPr="00ED7ADB">
        <w:t>0</w:t>
      </w:r>
      <w:r>
        <w:t>3.01 «Информатика и вычислительная техника»</w:t>
      </w:r>
    </w:p>
    <w:p w14:paraId="18D8B9F7" w14:textId="77777777" w:rsidR="00052CCF" w:rsidRDefault="00052CCF" w:rsidP="00052CCF">
      <w:pPr>
        <w:spacing w:line="360" w:lineRule="auto"/>
        <w:jc w:val="both"/>
        <w:rPr>
          <w:szCs w:val="28"/>
        </w:rPr>
      </w:pPr>
      <w:r>
        <w:t>факультета компьютерных наук и информационных технологий</w:t>
      </w:r>
    </w:p>
    <w:p w14:paraId="4D62FFC3" w14:textId="3AD97586" w:rsidR="00052CCF" w:rsidRDefault="00052CCF" w:rsidP="00052CC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Мусатова </w:t>
      </w:r>
      <w:r w:rsidR="00EA07C3">
        <w:rPr>
          <w:szCs w:val="28"/>
        </w:rPr>
        <w:t>Федора</w:t>
      </w:r>
      <w:r>
        <w:rPr>
          <w:szCs w:val="28"/>
        </w:rPr>
        <w:t xml:space="preserve"> Алексеевича</w:t>
      </w:r>
    </w:p>
    <w:p w14:paraId="69FABD2B" w14:textId="77777777" w:rsidR="00052CCF" w:rsidRDefault="00052CCF" w:rsidP="00052CCF">
      <w:pPr>
        <w:spacing w:line="360" w:lineRule="auto"/>
        <w:jc w:val="center"/>
        <w:rPr>
          <w:szCs w:val="28"/>
        </w:rPr>
      </w:pPr>
    </w:p>
    <w:p w14:paraId="533818F3" w14:textId="77777777" w:rsidR="00052CCF" w:rsidRDefault="00052CCF" w:rsidP="00052CCF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2693"/>
        <w:gridCol w:w="2268"/>
      </w:tblGrid>
      <w:tr w:rsidR="00052CCF" w14:paraId="587015A1" w14:textId="77777777" w:rsidTr="00173F13">
        <w:tc>
          <w:tcPr>
            <w:tcW w:w="4786" w:type="dxa"/>
            <w:shd w:val="clear" w:color="auto" w:fill="auto"/>
          </w:tcPr>
          <w:p w14:paraId="2A22058F" w14:textId="77777777" w:rsidR="00052CCF" w:rsidRDefault="00052CCF" w:rsidP="00173F1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  <w:p w14:paraId="763C0C46" w14:textId="60304C6B" w:rsidR="00052CCF" w:rsidRDefault="007B0C4C" w:rsidP="00173F1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78AFC4A6" w14:textId="77777777" w:rsidR="00052CCF" w:rsidRDefault="00052CCF" w:rsidP="00173F1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A1811D0" w14:textId="405EE892" w:rsidR="00052CCF" w:rsidRPr="007B0C4C" w:rsidRDefault="007B0C4C" w:rsidP="00173F13">
            <w:pPr>
              <w:spacing w:line="360" w:lineRule="auto"/>
            </w:pP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 xml:space="preserve"> Белоконь</w:t>
            </w:r>
          </w:p>
        </w:tc>
      </w:tr>
      <w:tr w:rsidR="00052CCF" w14:paraId="2F51D818" w14:textId="77777777" w:rsidTr="00173F13">
        <w:tc>
          <w:tcPr>
            <w:tcW w:w="4786" w:type="dxa"/>
            <w:shd w:val="clear" w:color="auto" w:fill="auto"/>
          </w:tcPr>
          <w:p w14:paraId="5EFA9CC0" w14:textId="77777777" w:rsidR="00052CCF" w:rsidRDefault="00052CCF" w:rsidP="00173F13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F5C54BB" w14:textId="77777777" w:rsidR="00052CCF" w:rsidRDefault="00052CCF" w:rsidP="00173F1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42B61C0" w14:textId="77777777" w:rsidR="00052CCF" w:rsidRDefault="00052CCF" w:rsidP="00173F13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52CCF" w14:paraId="0614CC4E" w14:textId="77777777" w:rsidTr="00173F13">
        <w:tc>
          <w:tcPr>
            <w:tcW w:w="4786" w:type="dxa"/>
            <w:shd w:val="clear" w:color="auto" w:fill="auto"/>
          </w:tcPr>
          <w:p w14:paraId="71DBE649" w14:textId="77777777" w:rsidR="00052CCF" w:rsidRDefault="00052CCF" w:rsidP="00173F1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Заведующий кафедрой</w:t>
            </w:r>
          </w:p>
          <w:p w14:paraId="1C1E68FF" w14:textId="77777777" w:rsidR="00052CCF" w:rsidRDefault="00052CCF" w:rsidP="00173F1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профессор, к.ф.-м.н.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55AEB675" w14:textId="77777777" w:rsidR="00052CCF" w:rsidRDefault="00052CCF" w:rsidP="00173F1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A9A8CB5" w14:textId="77777777" w:rsidR="00052CCF" w:rsidRDefault="00052CCF" w:rsidP="00173F13">
            <w:pPr>
              <w:spacing w:line="360" w:lineRule="auto"/>
            </w:pPr>
            <w:r>
              <w:rPr>
                <w:szCs w:val="28"/>
              </w:rPr>
              <w:t xml:space="preserve">Л.Б. </w:t>
            </w:r>
            <w:proofErr w:type="spellStart"/>
            <w:r>
              <w:rPr>
                <w:szCs w:val="28"/>
              </w:rPr>
              <w:t>Тяпаев</w:t>
            </w:r>
            <w:proofErr w:type="spellEnd"/>
          </w:p>
        </w:tc>
      </w:tr>
      <w:tr w:rsidR="00052CCF" w14:paraId="025E860A" w14:textId="77777777" w:rsidTr="00173F13">
        <w:tc>
          <w:tcPr>
            <w:tcW w:w="4786" w:type="dxa"/>
            <w:shd w:val="clear" w:color="auto" w:fill="auto"/>
          </w:tcPr>
          <w:p w14:paraId="66EE89ED" w14:textId="77777777" w:rsidR="00052CCF" w:rsidRDefault="00052CCF" w:rsidP="00173F13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82E2EC6" w14:textId="77777777" w:rsidR="00052CCF" w:rsidRDefault="00052CCF" w:rsidP="00173F1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14:paraId="4EC54E6D" w14:textId="77777777" w:rsidR="00052CCF" w:rsidRDefault="00052CCF" w:rsidP="00173F13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F48EA52" w14:textId="77777777" w:rsidR="00052CCF" w:rsidRDefault="00052CCF" w:rsidP="00052CCF">
      <w:pPr>
        <w:spacing w:line="360" w:lineRule="auto"/>
        <w:jc w:val="both"/>
        <w:rPr>
          <w:szCs w:val="28"/>
        </w:rPr>
      </w:pPr>
    </w:p>
    <w:p w14:paraId="2B5250F1" w14:textId="77777777" w:rsidR="00052CCF" w:rsidRDefault="00052CCF" w:rsidP="00052CCF">
      <w:pPr>
        <w:spacing w:line="360" w:lineRule="auto"/>
        <w:jc w:val="both"/>
        <w:rPr>
          <w:szCs w:val="28"/>
        </w:rPr>
      </w:pPr>
    </w:p>
    <w:p w14:paraId="0FF7EF6A" w14:textId="44F896DD" w:rsidR="00052CCF" w:rsidRDefault="00052CCF" w:rsidP="00052CCF">
      <w:pPr>
        <w:spacing w:line="360" w:lineRule="auto"/>
        <w:jc w:val="center"/>
        <w:sectPr w:rsidR="00052CCF" w:rsidSect="00052CCF">
          <w:footerReference w:type="default" r:id="rId5"/>
          <w:headerReference w:type="first" r:id="rId6"/>
          <w:footerReference w:type="first" r:id="rId7"/>
          <w:pgSz w:w="11906" w:h="16838"/>
          <w:pgMar w:top="1134" w:right="851" w:bottom="1134" w:left="1418" w:header="720" w:footer="720" w:gutter="0"/>
          <w:cols w:space="720"/>
          <w:titlePg/>
          <w:docGrid w:linePitch="600" w:charSpace="24576"/>
        </w:sectPr>
      </w:pPr>
      <w:r>
        <w:rPr>
          <w:szCs w:val="28"/>
        </w:rPr>
        <w:t>Саратов 20</w:t>
      </w:r>
      <w:r>
        <w:rPr>
          <w:szCs w:val="28"/>
        </w:rPr>
        <w:t>25</w:t>
      </w:r>
    </w:p>
    <w:p w14:paraId="3DAAA775" w14:textId="77777777" w:rsidR="009F4A8C" w:rsidRDefault="009F4A8C" w:rsidP="009F4A8C">
      <w:pPr>
        <w:pStyle w:val="af1"/>
        <w:jc w:val="center"/>
      </w:pPr>
      <w:bookmarkStart w:id="0" w:name="_Toc452420314"/>
      <w:r>
        <w:rPr>
          <w:rFonts w:ascii="Times New Roman" w:hAnsi="Times New Roman"/>
          <w:color w:val="auto"/>
        </w:rPr>
        <w:lastRenderedPageBreak/>
        <w:t>СОДЕРЖАНИЕ</w:t>
      </w:r>
      <w:bookmarkEnd w:id="0"/>
    </w:p>
    <w:p w14:paraId="2C44471B" w14:textId="77777777" w:rsidR="00893414" w:rsidRDefault="00893414">
      <w:pPr>
        <w:suppressAutoHyphens w:val="0"/>
        <w:spacing w:after="160" w:line="259" w:lineRule="auto"/>
      </w:pPr>
    </w:p>
    <w:p w14:paraId="0D908D8E" w14:textId="77777777" w:rsidR="00893414" w:rsidRDefault="00893414">
      <w:pPr>
        <w:suppressAutoHyphens w:val="0"/>
        <w:spacing w:after="160" w:line="259" w:lineRule="auto"/>
      </w:pPr>
    </w:p>
    <w:p w14:paraId="2515E62A" w14:textId="4FDDDDBD" w:rsidR="00893414" w:rsidRDefault="00893414">
      <w:pPr>
        <w:suppressAutoHyphens w:val="0"/>
        <w:spacing w:after="160" w:line="259" w:lineRule="auto"/>
      </w:pPr>
      <w:r>
        <w:br w:type="page"/>
      </w:r>
    </w:p>
    <w:p w14:paraId="7DF4EE9F" w14:textId="38733882" w:rsidR="005B2C35" w:rsidRDefault="005B2C35">
      <w:pPr>
        <w:suppressAutoHyphens w:val="0"/>
        <w:spacing w:after="160" w:line="259" w:lineRule="auto"/>
      </w:pPr>
      <w:r w:rsidRPr="002E08AA">
        <w:lastRenderedPageBreak/>
        <w:t>Amazon Web Services (AWS)</w:t>
      </w:r>
    </w:p>
    <w:p w14:paraId="6A2D5A06" w14:textId="6C5C20FC" w:rsidR="005B2C35" w:rsidRDefault="005B2C35">
      <w:pPr>
        <w:suppressAutoHyphens w:val="0"/>
        <w:spacing w:after="160" w:line="259" w:lineRule="auto"/>
      </w:pPr>
      <w:r w:rsidRPr="005B2C35">
        <w:rPr>
          <w:lang w:val="en-US"/>
        </w:rPr>
        <w:t>Amazon S3</w:t>
      </w:r>
      <w:r w:rsidRPr="005B2C35">
        <w:rPr>
          <w:lang w:val="en-US"/>
        </w:rPr>
        <w:t xml:space="preserve"> </w:t>
      </w:r>
      <w:r w:rsidRPr="001D7803">
        <w:rPr>
          <w:lang w:val="en-US"/>
        </w:rPr>
        <w:t>(</w:t>
      </w:r>
      <w:r w:rsidRPr="007977AB">
        <w:rPr>
          <w:lang w:val="en-US"/>
        </w:rPr>
        <w:t>Simple Storage Service</w:t>
      </w:r>
      <w:r w:rsidRPr="005B2C35">
        <w:rPr>
          <w:lang w:val="en-US"/>
        </w:rPr>
        <w:t>)</w:t>
      </w:r>
    </w:p>
    <w:p w14:paraId="7EFCCA93" w14:textId="348CFC2E" w:rsidR="001F3987" w:rsidRPr="001F3987" w:rsidRDefault="001F3987">
      <w:pPr>
        <w:suppressAutoHyphens w:val="0"/>
        <w:spacing w:after="160" w:line="259" w:lineRule="auto"/>
      </w:pPr>
      <w:r w:rsidRPr="00A066E2">
        <w:t>1С:Предприятие</w:t>
      </w:r>
    </w:p>
    <w:p w14:paraId="073AEAAF" w14:textId="6965B59B" w:rsidR="005B2C35" w:rsidRPr="005B2C35" w:rsidRDefault="005B2C35">
      <w:pPr>
        <w:suppressAutoHyphens w:val="0"/>
        <w:spacing w:after="160" w:line="259" w:lineRule="auto"/>
        <w:rPr>
          <w:lang w:val="en-US"/>
        </w:rPr>
      </w:pPr>
      <w:r w:rsidRPr="005B2C35">
        <w:rPr>
          <w:lang w:val="en-US"/>
        </w:rPr>
        <w:br w:type="page"/>
      </w:r>
    </w:p>
    <w:p w14:paraId="60A24030" w14:textId="77777777" w:rsidR="00294589" w:rsidRPr="00294589" w:rsidRDefault="00294589" w:rsidP="00294589">
      <w:pPr>
        <w:numPr>
          <w:ilvl w:val="0"/>
          <w:numId w:val="1"/>
        </w:numPr>
        <w:jc w:val="both"/>
      </w:pPr>
      <w:r w:rsidRPr="00294589">
        <w:rPr>
          <w:b/>
          <w:bCs/>
        </w:rPr>
        <w:lastRenderedPageBreak/>
        <w:t>Введение</w:t>
      </w:r>
    </w:p>
    <w:p w14:paraId="290916DF" w14:textId="77777777" w:rsidR="00E02B09" w:rsidRDefault="00E02B09" w:rsidP="000C1559">
      <w:pPr>
        <w:jc w:val="both"/>
      </w:pPr>
    </w:p>
    <w:p w14:paraId="23B036E0" w14:textId="6F2CB9BA" w:rsidR="00AD4DEC" w:rsidRDefault="00AD4DEC" w:rsidP="00752990">
      <w:pPr>
        <w:spacing w:line="360" w:lineRule="auto"/>
        <w:ind w:firstLine="708"/>
        <w:jc w:val="both"/>
      </w:pPr>
      <w:r w:rsidRPr="00AD4DEC">
        <w:t>В современных информационных системах все большее значение приобретает безопасное хранение и обработк</w:t>
      </w:r>
      <w:r w:rsidR="00972141">
        <w:t>а больших объемов</w:t>
      </w:r>
      <w:r w:rsidRPr="00AD4DEC">
        <w:t xml:space="preserve"> данных. </w:t>
      </w:r>
      <w:r w:rsidR="00807A60">
        <w:t xml:space="preserve">В настоящее время существуем огромное количество разнообразных </w:t>
      </w:r>
      <w:r w:rsidR="00B913DC">
        <w:t>решений данных проблем</w:t>
      </w:r>
      <w:r w:rsidR="00807A60">
        <w:t xml:space="preserve">. </w:t>
      </w:r>
      <w:r w:rsidR="009C0DF2">
        <w:t>Одним из лидеров данной сферы</w:t>
      </w:r>
      <w:r w:rsidR="00807A60">
        <w:t xml:space="preserve"> в </w:t>
      </w:r>
      <w:r w:rsidR="00B913DC">
        <w:t xml:space="preserve">России </w:t>
      </w:r>
      <w:r w:rsidR="00807A60">
        <w:t xml:space="preserve">является </w:t>
      </w:r>
      <w:r w:rsidR="00B913DC">
        <w:t>1С</w:t>
      </w:r>
      <w:r w:rsidR="00B913DC" w:rsidRPr="00786221">
        <w:t>:</w:t>
      </w:r>
      <w:r w:rsidR="00B913DC">
        <w:t>Предприятие</w:t>
      </w:r>
      <w:r w:rsidR="00807A60">
        <w:t>.</w:t>
      </w:r>
    </w:p>
    <w:p w14:paraId="31C2CE98" w14:textId="12D6473B" w:rsidR="00D5131D" w:rsidRDefault="00E61149" w:rsidP="002E08AA">
      <w:pPr>
        <w:spacing w:line="360" w:lineRule="auto"/>
        <w:ind w:firstLine="360"/>
        <w:jc w:val="both"/>
      </w:pPr>
      <w:r w:rsidRPr="00E61149">
        <w:t>1C:Предприятие — это универсальная платформа для автоматизации финансовых и операционных процессов</w:t>
      </w:r>
      <w:r w:rsidR="00FB5CB6" w:rsidRPr="00FB5CB6">
        <w:t>.</w:t>
      </w:r>
      <w:r w:rsidR="00FB5CB6">
        <w:t xml:space="preserve"> </w:t>
      </w:r>
      <w:r w:rsidRPr="00E61149">
        <w:t>Она позволяет создавать конфигурации — пользовательские модули, адаптированные под конкретные бизнес-процессы, такие</w:t>
      </w:r>
      <w:r w:rsidR="0007553D" w:rsidRPr="00CA7237">
        <w:t>,</w:t>
      </w:r>
      <w:r w:rsidRPr="00E61149">
        <w:t xml:space="preserve"> как бухгалтерский учет, управление запасами и продажи. Ключевые особенности платформы включают </w:t>
      </w:r>
      <w:r w:rsidR="00786221">
        <w:t>гибкость</w:t>
      </w:r>
      <w:r w:rsidRPr="00E61149">
        <w:t>, масштабируемость и поддержку интеграции с внешними системами через веб-сервисы</w:t>
      </w:r>
      <w:r w:rsidR="00316003" w:rsidRPr="00316003">
        <w:t>.</w:t>
      </w:r>
      <w:r w:rsidRPr="00E61149">
        <w:t xml:space="preserve"> Это делает 1C:Предприятие гибким инструментом, способным адаптироваться к растущим потребностям бизнеса, особенно в условиях увеличения объемов данных.</w:t>
      </w:r>
    </w:p>
    <w:p w14:paraId="052C298D" w14:textId="1275B52F" w:rsidR="002E08AA" w:rsidRPr="002E08AA" w:rsidRDefault="00D5131D" w:rsidP="002E08AA">
      <w:pPr>
        <w:spacing w:line="360" w:lineRule="auto"/>
        <w:ind w:firstLine="360"/>
        <w:jc w:val="both"/>
      </w:pPr>
      <w:r w:rsidRPr="007977AB">
        <w:t>С увеличением объемов данных</w:t>
      </w:r>
      <w:r>
        <w:t xml:space="preserve"> встает вопрос о масштабируемости в условиях ограниченных ресурсов компании</w:t>
      </w:r>
      <w:r w:rsidRPr="00D5131D">
        <w:t>.</w:t>
      </w:r>
      <w:r>
        <w:t xml:space="preserve"> На помощь приходит интеграция внешних хранилищ</w:t>
      </w:r>
      <w:r w:rsidRPr="00D5131D">
        <w:t>,</w:t>
      </w:r>
      <w:r>
        <w:t xml:space="preserve"> таких как</w:t>
      </w:r>
      <w:r w:rsidRPr="00D5131D">
        <w:t xml:space="preserve"> </w:t>
      </w:r>
      <w:r w:rsidRPr="007977AB">
        <w:t>Simple Storage Service</w:t>
      </w:r>
      <w:r w:rsidR="009B66AB" w:rsidRPr="009B66AB">
        <w:t>.</w:t>
      </w:r>
      <w:r w:rsidR="009B66AB">
        <w:t xml:space="preserve"> </w:t>
      </w:r>
      <w:r w:rsidR="002E08AA" w:rsidRPr="002E08AA">
        <w:t xml:space="preserve">Amazon S3, представляет собой облачный сервис объектного хранения от Amazon Web Services отличающийся высокой масштабируемостью, надежностью и экономичностью. Он позволяет хранить и извлекать любые объемы данных из любого места в интернете, предлагая такие функции, как управление жизненным циклом данных, </w:t>
      </w:r>
      <w:proofErr w:type="spellStart"/>
      <w:r w:rsidR="002E08AA" w:rsidRPr="002E08AA">
        <w:t>версионирование</w:t>
      </w:r>
      <w:proofErr w:type="spellEnd"/>
      <w:r w:rsidR="002E08AA" w:rsidRPr="002E08AA">
        <w:t xml:space="preserve"> и усиленная безопасность. S3 идеально подходит для бизнеса, нуждающегося в гибких решениях хранения, благодаря модели оплаты по факту использования и отсутствию необходимости в значительных первоначальных инвестициях в инфраструктуру.</w:t>
      </w:r>
    </w:p>
    <w:p w14:paraId="202DCD3C" w14:textId="0A42C2EB" w:rsidR="007977AB" w:rsidRDefault="00A066E2" w:rsidP="009F6F4E">
      <w:pPr>
        <w:spacing w:line="360" w:lineRule="auto"/>
        <w:ind w:firstLine="360"/>
        <w:jc w:val="both"/>
      </w:pPr>
      <w:r w:rsidRPr="00A066E2">
        <w:t xml:space="preserve">В корпоративных системах, основанных на платформе 1С:Предприятие, необходимость использования S3 возникает при разработке и доработке </w:t>
      </w:r>
      <w:r w:rsidRPr="00A066E2">
        <w:lastRenderedPageBreak/>
        <w:t>конфигураций, связанных с управлением документами, резервным копированием, хранением файлов и интеграцией с внешними сервисами. Однако встроенные механизмы работы с облачными хранилищами в 1С:Предприятие имеют ограничения, что требует создания специализированных решений.</w:t>
      </w:r>
    </w:p>
    <w:p w14:paraId="3882504D" w14:textId="20831966" w:rsidR="00F62C3E" w:rsidRPr="007977AB" w:rsidRDefault="00F62C3E" w:rsidP="00F62C3E">
      <w:pPr>
        <w:spacing w:line="360" w:lineRule="auto"/>
        <w:ind w:firstLine="360"/>
        <w:jc w:val="both"/>
      </w:pPr>
      <w:r>
        <w:t>С</w:t>
      </w:r>
      <w:r w:rsidRPr="007977AB">
        <w:t xml:space="preserve"> ростом популярности облачных технологий такие интеграции становятся все более распространенными в доработанных конфигурациях 1C:Предприятие, особенно для компаний, нуждающихся в гибких и надежных решениях хранения.</w:t>
      </w:r>
    </w:p>
    <w:p w14:paraId="63668FB7" w14:textId="5E6700C7" w:rsidR="007977AB" w:rsidRDefault="007977AB" w:rsidP="00F62C3E">
      <w:pPr>
        <w:spacing w:line="360" w:lineRule="auto"/>
        <w:ind w:firstLine="360"/>
        <w:jc w:val="both"/>
      </w:pPr>
      <w:r w:rsidRPr="007977AB">
        <w:t>Данный курсовая работа фокусируется на разработке прикладного решения на базе 1C:Предприятие, которое использует Simple Storage Service в конфигурациях. Это важно, так как такие интеграции помогают бизнесам эффективно управлять большими объемами данных, снижать затраты на ИТ-инфраструктуру и обеспечивать доступность данных из любого места.</w:t>
      </w:r>
    </w:p>
    <w:p w14:paraId="6995CE72" w14:textId="331DE506" w:rsidR="00E61149" w:rsidRDefault="00E61149">
      <w:pPr>
        <w:suppressAutoHyphens w:val="0"/>
        <w:spacing w:after="160" w:line="259" w:lineRule="auto"/>
      </w:pPr>
      <w:r>
        <w:br w:type="page"/>
      </w:r>
    </w:p>
    <w:p w14:paraId="4EC19426" w14:textId="77777777" w:rsidR="00DF4EE4" w:rsidRDefault="00DF4EE4" w:rsidP="00DF4EE4">
      <w:pPr>
        <w:pStyle w:val="a7"/>
        <w:numPr>
          <w:ilvl w:val="0"/>
          <w:numId w:val="1"/>
        </w:numPr>
        <w:suppressAutoHyphens w:val="0"/>
        <w:spacing w:line="360" w:lineRule="auto"/>
        <w:ind w:left="0"/>
        <w:jc w:val="both"/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lastRenderedPageBreak/>
        <w:t>Анализ требований, проектирование прикладного решения и реализация интеграции S3 в 1С</w:t>
      </w:r>
    </w:p>
    <w:p w14:paraId="1CE7E974" w14:textId="50E71777" w:rsidR="00E61149" w:rsidRPr="00E02B09" w:rsidRDefault="00E61149" w:rsidP="00F62C3E">
      <w:pPr>
        <w:spacing w:line="360" w:lineRule="auto"/>
        <w:ind w:firstLine="360"/>
        <w:jc w:val="both"/>
      </w:pPr>
    </w:p>
    <w:sectPr w:rsidR="00E61149" w:rsidRPr="00E02B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8263" w14:textId="77777777" w:rsidR="00000000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</w:t>
    </w:r>
    <w:r>
      <w:fldChar w:fldCharType="end"/>
    </w:r>
  </w:p>
  <w:p w14:paraId="1C9ED161" w14:textId="77777777" w:rsidR="00000000" w:rsidRDefault="0000000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0CF95" w14:textId="77777777" w:rsidR="00000000" w:rsidRDefault="00000000">
    <w:pPr>
      <w:pStyle w:val="a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5D43" w14:textId="77777777" w:rsidR="00000000" w:rsidRDefault="000000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89F"/>
    <w:multiLevelType w:val="hybridMultilevel"/>
    <w:tmpl w:val="3C4A3430"/>
    <w:lvl w:ilvl="0" w:tplc="6E16D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760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10"/>
    <w:rsid w:val="00010421"/>
    <w:rsid w:val="000209CD"/>
    <w:rsid w:val="00052CCF"/>
    <w:rsid w:val="0007553D"/>
    <w:rsid w:val="000A1DCE"/>
    <w:rsid w:val="000A22D4"/>
    <w:rsid w:val="000C1559"/>
    <w:rsid w:val="00123275"/>
    <w:rsid w:val="00160355"/>
    <w:rsid w:val="001678F0"/>
    <w:rsid w:val="001904E4"/>
    <w:rsid w:val="001D7803"/>
    <w:rsid w:val="001F3987"/>
    <w:rsid w:val="0028470D"/>
    <w:rsid w:val="00294589"/>
    <w:rsid w:val="002B65C3"/>
    <w:rsid w:val="002B6E63"/>
    <w:rsid w:val="002E06A3"/>
    <w:rsid w:val="002E08AA"/>
    <w:rsid w:val="002E44BE"/>
    <w:rsid w:val="00316003"/>
    <w:rsid w:val="0033587F"/>
    <w:rsid w:val="00340EE4"/>
    <w:rsid w:val="00392391"/>
    <w:rsid w:val="0039277C"/>
    <w:rsid w:val="00456432"/>
    <w:rsid w:val="0052119C"/>
    <w:rsid w:val="0052155D"/>
    <w:rsid w:val="00575199"/>
    <w:rsid w:val="00577969"/>
    <w:rsid w:val="005923A5"/>
    <w:rsid w:val="005A26B7"/>
    <w:rsid w:val="005B2C35"/>
    <w:rsid w:val="005F3E79"/>
    <w:rsid w:val="006222E4"/>
    <w:rsid w:val="00643388"/>
    <w:rsid w:val="00646FA3"/>
    <w:rsid w:val="0069269F"/>
    <w:rsid w:val="006A59A1"/>
    <w:rsid w:val="006C0B77"/>
    <w:rsid w:val="00711032"/>
    <w:rsid w:val="00731617"/>
    <w:rsid w:val="00752990"/>
    <w:rsid w:val="00786221"/>
    <w:rsid w:val="007977AB"/>
    <w:rsid w:val="007B0C4C"/>
    <w:rsid w:val="008051F3"/>
    <w:rsid w:val="00807A60"/>
    <w:rsid w:val="008242FF"/>
    <w:rsid w:val="00870751"/>
    <w:rsid w:val="00871110"/>
    <w:rsid w:val="00893414"/>
    <w:rsid w:val="00922C48"/>
    <w:rsid w:val="00972141"/>
    <w:rsid w:val="009A101A"/>
    <w:rsid w:val="009B4F5E"/>
    <w:rsid w:val="009B66AB"/>
    <w:rsid w:val="009C0DF2"/>
    <w:rsid w:val="009D7497"/>
    <w:rsid w:val="009E3ECA"/>
    <w:rsid w:val="009F19DD"/>
    <w:rsid w:val="009F4A8C"/>
    <w:rsid w:val="009F6F4E"/>
    <w:rsid w:val="00A066E2"/>
    <w:rsid w:val="00A7372E"/>
    <w:rsid w:val="00AD4DEC"/>
    <w:rsid w:val="00B913DC"/>
    <w:rsid w:val="00B915B7"/>
    <w:rsid w:val="00BA12EB"/>
    <w:rsid w:val="00BD6C1D"/>
    <w:rsid w:val="00C263F0"/>
    <w:rsid w:val="00C32FB2"/>
    <w:rsid w:val="00CA7237"/>
    <w:rsid w:val="00CB174C"/>
    <w:rsid w:val="00CC2F90"/>
    <w:rsid w:val="00D40C0E"/>
    <w:rsid w:val="00D5131D"/>
    <w:rsid w:val="00DA4BE3"/>
    <w:rsid w:val="00DF07E7"/>
    <w:rsid w:val="00DF4EE4"/>
    <w:rsid w:val="00E02B09"/>
    <w:rsid w:val="00E319C2"/>
    <w:rsid w:val="00E61149"/>
    <w:rsid w:val="00E75FC1"/>
    <w:rsid w:val="00E82442"/>
    <w:rsid w:val="00EA07C3"/>
    <w:rsid w:val="00EA59DF"/>
    <w:rsid w:val="00EC1149"/>
    <w:rsid w:val="00ED1DE3"/>
    <w:rsid w:val="00EE4070"/>
    <w:rsid w:val="00F12C76"/>
    <w:rsid w:val="00F62C3E"/>
    <w:rsid w:val="00F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F054"/>
  <w15:chartTrackingRefBased/>
  <w15:docId w15:val="{CDD08447-2369-499C-9244-7185CCFB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CC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7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1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1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1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1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1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1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11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111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7111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7111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7111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7111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711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11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711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11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1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11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71110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rsid w:val="00052C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052CC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e">
    <w:name w:val="footer"/>
    <w:basedOn w:val="a"/>
    <w:link w:val="af"/>
    <w:rsid w:val="00052C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052CCF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0">
    <w:name w:val="Hyperlink"/>
    <w:uiPriority w:val="99"/>
    <w:rsid w:val="009F4A8C"/>
    <w:rPr>
      <w:color w:val="0000FF"/>
      <w:u w:val="single"/>
    </w:rPr>
  </w:style>
  <w:style w:type="paragraph" w:styleId="af1">
    <w:name w:val="TOC Heading"/>
    <w:basedOn w:val="1"/>
    <w:next w:val="a"/>
    <w:qFormat/>
    <w:rsid w:val="009F4A8C"/>
    <w:pPr>
      <w:spacing w:before="480" w:after="0" w:line="276" w:lineRule="auto"/>
    </w:pPr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paragraph" w:styleId="11">
    <w:name w:val="toc 1"/>
    <w:basedOn w:val="a"/>
    <w:next w:val="a"/>
    <w:uiPriority w:val="39"/>
    <w:rsid w:val="009F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88</cp:revision>
  <dcterms:created xsi:type="dcterms:W3CDTF">2025-03-24T18:30:00Z</dcterms:created>
  <dcterms:modified xsi:type="dcterms:W3CDTF">2025-03-26T21:12:00Z</dcterms:modified>
</cp:coreProperties>
</file>