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DE1" w:rsidRPr="00EB2DE1" w:rsidRDefault="001878E2" w:rsidP="00E46265">
      <w:pPr>
        <w:pStyle w:val="Heading"/>
        <w:rPr>
          <w:b/>
        </w:rPr>
      </w:pPr>
      <w:r>
        <w:rPr>
          <w:b/>
        </w:rPr>
        <w:t>INFO-</w:t>
      </w:r>
      <w:r w:rsidRPr="001878E2">
        <w:rPr>
          <w:b/>
        </w:rPr>
        <w:t>6028 Graph</w:t>
      </w:r>
      <w:r>
        <w:rPr>
          <w:b/>
        </w:rPr>
        <w:t>ics</w:t>
      </w:r>
      <w:r w:rsidRPr="001878E2">
        <w:rPr>
          <w:b/>
        </w:rPr>
        <w:t xml:space="preserve"> 1 </w:t>
      </w:r>
      <w:r>
        <w:rPr>
          <w:b/>
        </w:rPr>
        <w:t>Midterm exam</w:t>
      </w:r>
      <w:r w:rsidR="006B7418">
        <w:rPr>
          <w:b/>
        </w:rPr>
        <w:t>, 20</w:t>
      </w:r>
      <w:r w:rsidR="00454812">
        <w:rPr>
          <w:b/>
        </w:rPr>
        <w:t>2</w:t>
      </w:r>
      <w:r w:rsidR="00813CC4">
        <w:rPr>
          <w:b/>
        </w:rPr>
        <w:t>3</w:t>
      </w:r>
    </w:p>
    <w:p w:rsidR="00FB5D29" w:rsidRDefault="00FB5D29" w:rsidP="00DD4EFE">
      <w:pPr>
        <w:pStyle w:val="BodyText"/>
      </w:pPr>
      <w:r>
        <w:t>Friday, October 27</w:t>
      </w:r>
      <w:r w:rsidRPr="00FB5D29">
        <w:rPr>
          <w:vertAlign w:val="superscript"/>
        </w:rPr>
        <w:t>th</w:t>
      </w:r>
      <w:r>
        <w:t>, 2023</w:t>
      </w:r>
    </w:p>
    <w:p w:rsidR="00DD4EFE" w:rsidRDefault="00DD4EFE" w:rsidP="00DD4EFE">
      <w:pPr>
        <w:pStyle w:val="BodyText"/>
      </w:pPr>
      <w:r>
        <w:t>Instructor: Michael Feeney</w:t>
      </w:r>
    </w:p>
    <w:p w:rsidR="0018722A" w:rsidRDefault="00DB12D1" w:rsidP="004A5FE1">
      <w:pPr>
        <w:pStyle w:val="Heading2"/>
        <w:numPr>
          <w:ilvl w:val="0"/>
          <w:numId w:val="0"/>
        </w:numPr>
      </w:pPr>
      <w:r>
        <w:t>The exam format</w:t>
      </w:r>
      <w:r w:rsidR="0018722A">
        <w:t xml:space="preserve">: </w:t>
      </w:r>
    </w:p>
    <w:p w:rsidR="005526EC" w:rsidRPr="00F92A63" w:rsidRDefault="005526EC" w:rsidP="000150BC">
      <w:pPr>
        <w:numPr>
          <w:ilvl w:val="0"/>
          <w:numId w:val="3"/>
        </w:numPr>
        <w:tabs>
          <w:tab w:val="num" w:pos="426"/>
        </w:tabs>
      </w:pPr>
      <w:r w:rsidRPr="00F92A63">
        <w:t xml:space="preserve">You may use any resources you feel are necessary to complete the exam, but you are to </w:t>
      </w:r>
      <w:r w:rsidRPr="00F92A63">
        <w:rPr>
          <w:u w:val="single"/>
        </w:rPr>
        <w:t>answer</w:t>
      </w:r>
      <w:r w:rsidRPr="00F92A63">
        <w:t xml:space="preserve"> the questions </w:t>
      </w:r>
      <w:r w:rsidRPr="00F92A63">
        <w:rPr>
          <w:b/>
          <w:u w:val="single"/>
        </w:rPr>
        <w:t>on your own</w:t>
      </w:r>
      <w:r w:rsidRPr="00F92A63">
        <w:t xml:space="preserve">. I will be looking for plagiarism (i.e. copying) very carefully. There is </w:t>
      </w:r>
      <w:r w:rsidRPr="00F92A63">
        <w:rPr>
          <w:i/>
          <w:u w:val="single"/>
        </w:rPr>
        <w:t>no possible way</w:t>
      </w:r>
      <w:r w:rsidRPr="00F92A63">
        <w:t xml:space="preserve"> that the specific code to answer these questions, or the output to the screen, would be very similar to the look of another student’s code. Remember, this is a </w:t>
      </w:r>
      <w:r w:rsidRPr="00F92A63">
        <w:rPr>
          <w:u w:val="single"/>
        </w:rPr>
        <w:t>test</w:t>
      </w:r>
      <w:r w:rsidRPr="00F92A63">
        <w:t xml:space="preserve"> and there are </w:t>
      </w:r>
      <w:r w:rsidRPr="00F92A63">
        <w:rPr>
          <w:u w:val="single"/>
        </w:rPr>
        <w:t>very</w:t>
      </w:r>
      <w:r w:rsidRPr="00F92A63">
        <w:t xml:space="preserve"> clear policies about cheating on tests. </w:t>
      </w:r>
      <w:r w:rsidRPr="00F92A63">
        <w:br/>
      </w:r>
    </w:p>
    <w:p w:rsidR="005526EC" w:rsidRPr="00F92A63" w:rsidRDefault="00836FD6" w:rsidP="000150BC">
      <w:pPr>
        <w:numPr>
          <w:ilvl w:val="1"/>
          <w:numId w:val="3"/>
        </w:numPr>
        <w:tabs>
          <w:tab w:val="clear" w:pos="1440"/>
          <w:tab w:val="num" w:pos="426"/>
          <w:tab w:val="num" w:pos="851"/>
        </w:tabs>
        <w:ind w:left="851" w:hanging="284"/>
      </w:pPr>
      <w:hyperlink r:id="rId8" w:history="1">
        <w:r w:rsidR="005526EC" w:rsidRPr="00F92A63">
          <w:rPr>
            <w:rStyle w:val="Hyperlink"/>
          </w:rPr>
          <w:t>http://www.fanshawec.ca/admissions/registrars-office/policies/cheating-policy</w:t>
        </w:r>
      </w:hyperlink>
    </w:p>
    <w:p w:rsidR="005526EC" w:rsidRPr="00F92A63" w:rsidRDefault="00836FD6" w:rsidP="000150BC">
      <w:pPr>
        <w:numPr>
          <w:ilvl w:val="1"/>
          <w:numId w:val="3"/>
        </w:numPr>
        <w:tabs>
          <w:tab w:val="clear" w:pos="1440"/>
          <w:tab w:val="num" w:pos="426"/>
          <w:tab w:val="num" w:pos="851"/>
        </w:tabs>
        <w:ind w:left="851" w:hanging="284"/>
      </w:pPr>
      <w:hyperlink r:id="rId9" w:history="1">
        <w:r w:rsidR="005526EC" w:rsidRPr="00F92A63">
          <w:rPr>
            <w:rStyle w:val="Hyperlink"/>
          </w:rPr>
          <w:t>http://www.fanshawec.ca/sites/default/files/assets/Ombuds/cheating_flowchart.pdf</w:t>
        </w:r>
      </w:hyperlink>
    </w:p>
    <w:p w:rsidR="005526EC" w:rsidRPr="00F92A63" w:rsidRDefault="005526EC" w:rsidP="005526EC">
      <w:pPr>
        <w:tabs>
          <w:tab w:val="num" w:pos="426"/>
        </w:tabs>
        <w:ind w:left="426" w:hanging="426"/>
      </w:pPr>
    </w:p>
    <w:p w:rsidR="005526EC" w:rsidRPr="00F92A63" w:rsidRDefault="005526EC" w:rsidP="000150BC">
      <w:pPr>
        <w:numPr>
          <w:ilvl w:val="0"/>
          <w:numId w:val="3"/>
        </w:numPr>
        <w:tabs>
          <w:tab w:val="clear" w:pos="357"/>
          <w:tab w:val="num" w:pos="284"/>
        </w:tabs>
        <w:ind w:left="426" w:hanging="426"/>
      </w:pPr>
      <w:r w:rsidRPr="00F92A63">
        <w:t>It is an “open book” exam. You have access to anything you book or internet resource you’d like</w:t>
      </w:r>
    </w:p>
    <w:p w:rsidR="005526EC" w:rsidRPr="00F92A63" w:rsidRDefault="005526EC" w:rsidP="005526EC"/>
    <w:p w:rsidR="005632C9" w:rsidRDefault="005526EC" w:rsidP="005A49F4">
      <w:pPr>
        <w:numPr>
          <w:ilvl w:val="0"/>
          <w:numId w:val="3"/>
        </w:numPr>
        <w:tabs>
          <w:tab w:val="clear" w:pos="357"/>
          <w:tab w:val="num" w:pos="284"/>
        </w:tabs>
        <w:ind w:left="426" w:hanging="426"/>
        <w:rPr>
          <w:sz w:val="20"/>
        </w:rPr>
      </w:pPr>
      <w:r w:rsidRPr="00F92A63">
        <w:t xml:space="preserve">The questions are </w:t>
      </w:r>
      <w:r w:rsidRPr="00F92A63">
        <w:rPr>
          <w:b/>
          <w:i/>
          <w:u w:val="single"/>
        </w:rPr>
        <w:t>NOT</w:t>
      </w:r>
      <w:r w:rsidRPr="00F92A63">
        <w:t xml:space="preserve"> of equal weight. </w:t>
      </w:r>
      <w:r w:rsidR="00B248E4" w:rsidRPr="00F92A63">
        <w:t xml:space="preserve">The exam has </w:t>
      </w:r>
      <w:r w:rsidR="00F92A63" w:rsidRPr="00F92A63">
        <w:rPr>
          <w:b/>
        </w:rPr>
        <w:t>four</w:t>
      </w:r>
      <w:r w:rsidR="00B248E4" w:rsidRPr="00F92A63">
        <w:rPr>
          <w:b/>
        </w:rPr>
        <w:t xml:space="preserve"> (</w:t>
      </w:r>
      <w:r w:rsidR="00F92A63" w:rsidRPr="00F92A63">
        <w:rPr>
          <w:b/>
        </w:rPr>
        <w:t>4</w:t>
      </w:r>
      <w:r w:rsidR="00B248E4" w:rsidRPr="00F92A63">
        <w:rPr>
          <w:b/>
        </w:rPr>
        <w:t>)</w:t>
      </w:r>
      <w:r w:rsidR="00B248E4" w:rsidRPr="00F92A63">
        <w:t xml:space="preserve"> questions and </w:t>
      </w:r>
      <w:r w:rsidR="00F92A63" w:rsidRPr="00F92A63">
        <w:rPr>
          <w:b/>
        </w:rPr>
        <w:t>seven</w:t>
      </w:r>
      <w:r w:rsidR="00B248E4" w:rsidRPr="00F92A63">
        <w:rPr>
          <w:b/>
        </w:rPr>
        <w:t xml:space="preserve"> (</w:t>
      </w:r>
      <w:r w:rsidR="00F92A63" w:rsidRPr="00F92A63">
        <w:rPr>
          <w:b/>
        </w:rPr>
        <w:t>7</w:t>
      </w:r>
      <w:r w:rsidR="00B248E4" w:rsidRPr="00F92A63">
        <w:rPr>
          <w:b/>
        </w:rPr>
        <w:t>)</w:t>
      </w:r>
      <w:r w:rsidR="00B248E4" w:rsidRPr="00F92A63">
        <w:t xml:space="preserve"> pages</w:t>
      </w:r>
      <w:r w:rsidR="005A49F4" w:rsidRPr="00F92A63">
        <w:t>. The questions involve submitting a working Visual Studio solution.</w:t>
      </w:r>
      <w:r w:rsidR="005A49F4" w:rsidRPr="00F92A63">
        <w:rPr>
          <w:sz w:val="22"/>
        </w:rPr>
        <w:t xml:space="preserve"> </w:t>
      </w:r>
      <w:r w:rsidR="005632C9">
        <w:rPr>
          <w:sz w:val="20"/>
        </w:rPr>
        <w:br/>
      </w:r>
    </w:p>
    <w:p w:rsidR="00F92A63" w:rsidRDefault="00F92A63" w:rsidP="00F92A63">
      <w:pPr>
        <w:pStyle w:val="ListParagraph"/>
        <w:rPr>
          <w:sz w:val="20"/>
        </w:rPr>
      </w:pPr>
    </w:p>
    <w:tbl>
      <w:tblPr>
        <w:tblStyle w:val="TableGrid"/>
        <w:tblW w:w="0" w:type="auto"/>
        <w:tblLook w:val="04A0"/>
      </w:tblPr>
      <w:tblGrid>
        <w:gridCol w:w="11016"/>
      </w:tblGrid>
      <w:tr w:rsidR="00F92A63" w:rsidTr="00F92A63">
        <w:tc>
          <w:tcPr>
            <w:tcW w:w="11016" w:type="dxa"/>
          </w:tcPr>
          <w:p w:rsidR="00F92A63" w:rsidRDefault="00F92A63" w:rsidP="00F92A63">
            <w:pPr>
              <w:tabs>
                <w:tab w:val="num" w:pos="426"/>
              </w:tabs>
              <w:jc w:val="center"/>
              <w:rPr>
                <w:sz w:val="32"/>
                <w:szCs w:val="22"/>
              </w:rPr>
            </w:pPr>
          </w:p>
          <w:p w:rsidR="00F92A63" w:rsidRPr="00F92A63" w:rsidRDefault="00F92A63" w:rsidP="00F92A63">
            <w:pPr>
              <w:tabs>
                <w:tab w:val="num" w:pos="426"/>
              </w:tabs>
              <w:jc w:val="center"/>
              <w:rPr>
                <w:sz w:val="32"/>
                <w:szCs w:val="22"/>
              </w:rPr>
            </w:pPr>
            <w:r w:rsidRPr="00F92A63">
              <w:rPr>
                <w:sz w:val="32"/>
                <w:szCs w:val="22"/>
              </w:rPr>
              <w:t xml:space="preserve">You have until </w:t>
            </w:r>
            <w:r w:rsidRPr="00F92A63">
              <w:rPr>
                <w:b/>
                <w:sz w:val="32"/>
                <w:szCs w:val="22"/>
              </w:rPr>
              <w:t>11:59 PM</w:t>
            </w:r>
            <w:r w:rsidRPr="00F92A63">
              <w:rPr>
                <w:sz w:val="32"/>
                <w:szCs w:val="22"/>
              </w:rPr>
              <w:t xml:space="preserve"> on </w:t>
            </w:r>
            <w:r>
              <w:rPr>
                <w:b/>
                <w:sz w:val="32"/>
                <w:szCs w:val="22"/>
              </w:rPr>
              <w:t>Friday</w:t>
            </w:r>
            <w:r w:rsidRPr="00F92A63">
              <w:rPr>
                <w:b/>
                <w:sz w:val="32"/>
                <w:szCs w:val="22"/>
              </w:rPr>
              <w:t>, October 2</w:t>
            </w:r>
            <w:r>
              <w:rPr>
                <w:b/>
                <w:sz w:val="32"/>
                <w:szCs w:val="22"/>
              </w:rPr>
              <w:t>7</w:t>
            </w:r>
            <w:r w:rsidRPr="00F92A63">
              <w:rPr>
                <w:b/>
                <w:sz w:val="32"/>
                <w:szCs w:val="22"/>
                <w:vertAlign w:val="superscript"/>
              </w:rPr>
              <w:t>th</w:t>
            </w:r>
            <w:r w:rsidRPr="00F92A63">
              <w:rPr>
                <w:b/>
                <w:sz w:val="32"/>
                <w:szCs w:val="22"/>
              </w:rPr>
              <w:t xml:space="preserve"> </w:t>
            </w:r>
            <w:r w:rsidRPr="00F92A63">
              <w:rPr>
                <w:sz w:val="32"/>
                <w:szCs w:val="22"/>
              </w:rPr>
              <w:t xml:space="preserve">to submit all your files to the appropriate drop box on Fanshawe Online. </w:t>
            </w:r>
            <w:r w:rsidRPr="00F92A63">
              <w:rPr>
                <w:sz w:val="32"/>
                <w:szCs w:val="22"/>
              </w:rPr>
              <w:br/>
            </w:r>
            <w:r w:rsidRPr="00F92A63">
              <w:rPr>
                <w:sz w:val="32"/>
                <w:szCs w:val="22"/>
              </w:rPr>
              <w:br/>
            </w:r>
            <w:r w:rsidRPr="00F92A63">
              <w:rPr>
                <w:b/>
                <w:sz w:val="32"/>
                <w:szCs w:val="22"/>
              </w:rPr>
              <w:t>NOTE:</w:t>
            </w:r>
            <w:r w:rsidRPr="00F92A63">
              <w:rPr>
                <w:sz w:val="32"/>
                <w:szCs w:val="22"/>
              </w:rPr>
              <w:t xml:space="preserve"> Although this may “look and feel” like a project, it </w:t>
            </w:r>
            <w:r w:rsidRPr="00F92A63">
              <w:rPr>
                <w:sz w:val="32"/>
                <w:szCs w:val="22"/>
                <w:u w:val="single"/>
              </w:rPr>
              <w:t>isn’t</w:t>
            </w:r>
            <w:r w:rsidRPr="00F92A63">
              <w:rPr>
                <w:sz w:val="32"/>
                <w:szCs w:val="22"/>
              </w:rPr>
              <w:t xml:space="preserve">, it’s an </w:t>
            </w:r>
            <w:r w:rsidRPr="00F92A63">
              <w:rPr>
                <w:b/>
                <w:sz w:val="32"/>
                <w:szCs w:val="22"/>
                <w:u w:val="single"/>
              </w:rPr>
              <w:t>exam</w:t>
            </w:r>
            <w:r w:rsidRPr="00F92A63">
              <w:rPr>
                <w:sz w:val="32"/>
                <w:szCs w:val="22"/>
              </w:rPr>
              <w:t xml:space="preserve">, so there is </w:t>
            </w:r>
            <w:r w:rsidRPr="00F92A63">
              <w:rPr>
                <w:b/>
                <w:sz w:val="32"/>
                <w:szCs w:val="22"/>
              </w:rPr>
              <w:t>no concept of “late marks</w:t>
            </w:r>
            <w:r w:rsidRPr="00F92A63">
              <w:rPr>
                <w:sz w:val="32"/>
                <w:szCs w:val="22"/>
              </w:rPr>
              <w:t xml:space="preserve">”; if you don’t submit your files the time the drop box closes, you </w:t>
            </w:r>
            <w:r w:rsidRPr="00F92A63">
              <w:rPr>
                <w:sz w:val="32"/>
                <w:szCs w:val="22"/>
                <w:u w:val="single"/>
              </w:rPr>
              <w:t>don’t get any marks at all</w:t>
            </w:r>
            <w:r w:rsidRPr="00F92A63">
              <w:rPr>
                <w:sz w:val="32"/>
                <w:szCs w:val="22"/>
              </w:rPr>
              <w:t xml:space="preserve">. </w:t>
            </w:r>
            <w:r w:rsidRPr="00F92A63">
              <w:rPr>
                <w:sz w:val="32"/>
                <w:szCs w:val="22"/>
              </w:rPr>
              <w:br/>
            </w:r>
          </w:p>
          <w:p w:rsidR="00F92A63" w:rsidRPr="00F92A63" w:rsidRDefault="00F92A63" w:rsidP="00F92A63">
            <w:pPr>
              <w:tabs>
                <w:tab w:val="num" w:pos="426"/>
              </w:tabs>
              <w:jc w:val="center"/>
              <w:rPr>
                <w:sz w:val="32"/>
                <w:szCs w:val="22"/>
              </w:rPr>
            </w:pPr>
            <w:r w:rsidRPr="00F92A63">
              <w:rPr>
                <w:i/>
                <w:sz w:val="32"/>
                <w:szCs w:val="22"/>
                <w:u w:val="single"/>
              </w:rPr>
              <w:t>Please don’t be late submitting.</w:t>
            </w:r>
          </w:p>
          <w:p w:rsidR="00F92A63" w:rsidRPr="00F92A63" w:rsidRDefault="00F92A63" w:rsidP="00F92A63">
            <w:pPr>
              <w:tabs>
                <w:tab w:val="num" w:pos="426"/>
              </w:tabs>
              <w:jc w:val="center"/>
              <w:rPr>
                <w:sz w:val="32"/>
                <w:szCs w:val="22"/>
              </w:rPr>
            </w:pPr>
          </w:p>
          <w:p w:rsidR="00F92A63" w:rsidRPr="00F92A63" w:rsidRDefault="00F92A63" w:rsidP="00F92A63">
            <w:pPr>
              <w:tabs>
                <w:tab w:val="num" w:pos="426"/>
              </w:tabs>
              <w:jc w:val="center"/>
              <w:rPr>
                <w:sz w:val="32"/>
                <w:szCs w:val="22"/>
              </w:rPr>
            </w:pPr>
            <w:r w:rsidRPr="00F92A63">
              <w:rPr>
                <w:sz w:val="32"/>
                <w:szCs w:val="22"/>
              </w:rPr>
              <w:t xml:space="preserve">(Also be </w:t>
            </w:r>
            <w:r w:rsidRPr="00F92A63">
              <w:rPr>
                <w:b/>
                <w:sz w:val="32"/>
                <w:szCs w:val="22"/>
                <w:u w:val="single"/>
              </w:rPr>
              <w:t>SURE</w:t>
            </w:r>
            <w:r w:rsidRPr="00F92A63">
              <w:rPr>
                <w:sz w:val="32"/>
                <w:szCs w:val="22"/>
              </w:rPr>
              <w:t xml:space="preserve"> that you are </w:t>
            </w:r>
            <w:r w:rsidRPr="00F92A63">
              <w:rPr>
                <w:sz w:val="32"/>
                <w:szCs w:val="22"/>
                <w:u w:val="single"/>
              </w:rPr>
              <w:t>actually submitting</w:t>
            </w:r>
            <w:r w:rsidRPr="00F92A63">
              <w:rPr>
                <w:sz w:val="32"/>
                <w:szCs w:val="22"/>
              </w:rPr>
              <w:t xml:space="preserve"> the correct files)</w:t>
            </w:r>
          </w:p>
          <w:p w:rsidR="00F92A63" w:rsidRDefault="00F92A63" w:rsidP="00F92A63">
            <w:pPr>
              <w:tabs>
                <w:tab w:val="num" w:pos="426"/>
              </w:tabs>
              <w:rPr>
                <w:sz w:val="32"/>
                <w:szCs w:val="22"/>
              </w:rPr>
            </w:pPr>
          </w:p>
        </w:tc>
      </w:tr>
    </w:tbl>
    <w:p w:rsidR="00F92A63" w:rsidRDefault="00F92A63" w:rsidP="00F92A63">
      <w:pPr>
        <w:rPr>
          <w:sz w:val="20"/>
        </w:rPr>
      </w:pPr>
    </w:p>
    <w:p w:rsidR="005632C9" w:rsidRDefault="005632C9" w:rsidP="005632C9">
      <w:pPr>
        <w:pStyle w:val="ListParagraph"/>
        <w:rPr>
          <w:sz w:val="20"/>
          <w:szCs w:val="20"/>
        </w:rPr>
      </w:pPr>
    </w:p>
    <w:tbl>
      <w:tblPr>
        <w:tblStyle w:val="TableGrid"/>
        <w:tblW w:w="11199" w:type="dxa"/>
        <w:tblInd w:w="-34" w:type="dxa"/>
        <w:tblLook w:val="04A0"/>
      </w:tblPr>
      <w:tblGrid>
        <w:gridCol w:w="11199"/>
      </w:tblGrid>
      <w:tr w:rsidR="005632C9" w:rsidTr="005632C9">
        <w:tc>
          <w:tcPr>
            <w:tcW w:w="11199" w:type="dxa"/>
          </w:tcPr>
          <w:p w:rsidR="005632C9" w:rsidRPr="005632C9" w:rsidRDefault="005632C9" w:rsidP="005632C9"/>
          <w:p w:rsidR="005632C9" w:rsidRPr="005632C9" w:rsidRDefault="005632C9" w:rsidP="005632C9">
            <w:pPr>
              <w:numPr>
                <w:ilvl w:val="0"/>
                <w:numId w:val="3"/>
              </w:numPr>
              <w:tabs>
                <w:tab w:val="clear" w:pos="357"/>
                <w:tab w:val="num" w:pos="284"/>
              </w:tabs>
              <w:ind w:left="426" w:hanging="426"/>
            </w:pPr>
            <w:r w:rsidRPr="005632C9">
              <w:rPr>
                <w:szCs w:val="20"/>
              </w:rPr>
              <w:t>The questions build on each other, to make a complete scene. However, you may decide that a different camera angle will better show the scene, so:</w:t>
            </w:r>
          </w:p>
          <w:p w:rsidR="005632C9" w:rsidRPr="005632C9" w:rsidRDefault="005632C9" w:rsidP="005632C9">
            <w:pPr>
              <w:pStyle w:val="ListParagraph"/>
              <w:rPr>
                <w:szCs w:val="20"/>
              </w:rPr>
            </w:pPr>
          </w:p>
          <w:p w:rsidR="005632C9" w:rsidRPr="005632C9" w:rsidRDefault="005632C9" w:rsidP="005632C9">
            <w:pPr>
              <w:numPr>
                <w:ilvl w:val="1"/>
                <w:numId w:val="3"/>
              </w:numPr>
            </w:pPr>
            <w:r w:rsidRPr="005632C9">
              <w:rPr>
                <w:szCs w:val="20"/>
              </w:rPr>
              <w:t xml:space="preserve">You </w:t>
            </w:r>
            <w:r w:rsidRPr="005632C9">
              <w:rPr>
                <w:szCs w:val="20"/>
                <w:u w:val="single"/>
              </w:rPr>
              <w:t>are to submit a single solution</w:t>
            </w:r>
            <w:r w:rsidRPr="005632C9">
              <w:rPr>
                <w:szCs w:val="20"/>
              </w:rPr>
              <w:t xml:space="preserve"> (not multiple solutions/projects)</w:t>
            </w:r>
            <w:r>
              <w:rPr>
                <w:szCs w:val="20"/>
              </w:rPr>
              <w:br/>
            </w:r>
          </w:p>
          <w:p w:rsidR="005632C9" w:rsidRPr="005632C9" w:rsidRDefault="005632C9" w:rsidP="005632C9">
            <w:pPr>
              <w:numPr>
                <w:ilvl w:val="1"/>
                <w:numId w:val="3"/>
              </w:numPr>
            </w:pPr>
            <w:r w:rsidRPr="005632C9">
              <w:rPr>
                <w:szCs w:val="20"/>
              </w:rPr>
              <w:t xml:space="preserve">Use keyboard controls to best show the appropriate question, so pressing “1” will place the camera to best show question 1, “2” to show question 2, etc. </w:t>
            </w:r>
            <w:r>
              <w:rPr>
                <w:szCs w:val="20"/>
              </w:rPr>
              <w:br/>
            </w:r>
          </w:p>
          <w:p w:rsidR="005632C9" w:rsidRPr="005632C9" w:rsidRDefault="005632C9" w:rsidP="005632C9">
            <w:pPr>
              <w:numPr>
                <w:ilvl w:val="1"/>
                <w:numId w:val="3"/>
              </w:numPr>
            </w:pPr>
            <w:r w:rsidRPr="005632C9">
              <w:rPr>
                <w:szCs w:val="20"/>
              </w:rPr>
              <w:t xml:space="preserve">NOTE: you do not </w:t>
            </w:r>
            <w:r w:rsidRPr="005632C9">
              <w:rPr>
                <w:i/>
                <w:szCs w:val="20"/>
              </w:rPr>
              <w:t xml:space="preserve">need </w:t>
            </w:r>
            <w:r w:rsidRPr="005632C9">
              <w:rPr>
                <w:szCs w:val="20"/>
              </w:rPr>
              <w:t xml:space="preserve">to do this, but it’s very likely that it’s to your advantage. </w:t>
            </w:r>
            <w:r w:rsidRPr="005632C9">
              <w:rPr>
                <w:szCs w:val="20"/>
              </w:rPr>
              <w:br/>
            </w:r>
          </w:p>
          <w:p w:rsidR="005632C9" w:rsidRDefault="005632C9" w:rsidP="005632C9">
            <w:pPr>
              <w:pStyle w:val="ListParagraph"/>
              <w:ind w:left="0"/>
              <w:jc w:val="center"/>
              <w:rPr>
                <w:szCs w:val="20"/>
              </w:rPr>
            </w:pPr>
            <w:r w:rsidRPr="005632C9">
              <w:rPr>
                <w:b/>
                <w:szCs w:val="20"/>
              </w:rPr>
              <w:lastRenderedPageBreak/>
              <w:t>Do not</w:t>
            </w:r>
            <w:r w:rsidRPr="005632C9">
              <w:rPr>
                <w:szCs w:val="20"/>
              </w:rPr>
              <w:t xml:space="preserve"> comment out your code, or expect me to alter it in any way at all. It should be ready to run as is</w:t>
            </w:r>
            <w:r w:rsidR="001878E2">
              <w:rPr>
                <w:szCs w:val="20"/>
              </w:rPr>
              <w:t xml:space="preserve"> with the </w:t>
            </w:r>
            <w:r w:rsidR="001878E2" w:rsidRPr="008A26BA">
              <w:rPr>
                <w:b/>
                <w:szCs w:val="20"/>
                <w:u w:val="single"/>
              </w:rPr>
              <w:t>default setting</w:t>
            </w:r>
            <w:r w:rsidR="001878E2" w:rsidRPr="001878E2">
              <w:rPr>
                <w:szCs w:val="20"/>
                <w:u w:val="single"/>
              </w:rPr>
              <w:t xml:space="preserve"> in Visual Studio </w:t>
            </w:r>
            <w:r w:rsidR="001878E2" w:rsidRPr="008A26BA">
              <w:rPr>
                <w:b/>
                <w:szCs w:val="20"/>
                <w:u w:val="single"/>
              </w:rPr>
              <w:t>20</w:t>
            </w:r>
            <w:r w:rsidR="00813CC4">
              <w:rPr>
                <w:b/>
                <w:szCs w:val="20"/>
                <w:u w:val="single"/>
              </w:rPr>
              <w:t>2</w:t>
            </w:r>
            <w:r w:rsidR="00FB5D29">
              <w:rPr>
                <w:b/>
                <w:szCs w:val="20"/>
                <w:u w:val="single"/>
              </w:rPr>
              <w:t>2</w:t>
            </w:r>
            <w:r w:rsidR="001878E2">
              <w:rPr>
                <w:szCs w:val="20"/>
              </w:rPr>
              <w:t xml:space="preserve">, as an </w:t>
            </w:r>
            <w:r w:rsidR="001878E2" w:rsidRPr="008A26BA">
              <w:rPr>
                <w:b/>
                <w:szCs w:val="20"/>
              </w:rPr>
              <w:t>x64</w:t>
            </w:r>
            <w:r w:rsidR="001878E2">
              <w:rPr>
                <w:szCs w:val="20"/>
              </w:rPr>
              <w:t xml:space="preserve"> executable with “Release” libraries: </w:t>
            </w:r>
          </w:p>
          <w:p w:rsidR="001878E2" w:rsidRDefault="001878E2" w:rsidP="005632C9">
            <w:pPr>
              <w:pStyle w:val="ListParagraph"/>
              <w:ind w:left="0"/>
              <w:jc w:val="center"/>
              <w:rPr>
                <w:szCs w:val="20"/>
              </w:rPr>
            </w:pPr>
          </w:p>
          <w:tbl>
            <w:tblPr>
              <w:tblStyle w:val="TableGrid"/>
              <w:tblW w:w="0" w:type="auto"/>
              <w:tblInd w:w="2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89"/>
              <w:gridCol w:w="3235"/>
            </w:tblGrid>
            <w:tr w:rsidR="001878E2" w:rsidTr="008A26BA">
              <w:tc>
                <w:tcPr>
                  <w:tcW w:w="3285" w:type="dxa"/>
                </w:tcPr>
                <w:p w:rsidR="001878E2" w:rsidRDefault="001878E2" w:rsidP="005632C9">
                  <w:pPr>
                    <w:pStyle w:val="ListParagraph"/>
                    <w:ind w:left="0"/>
                    <w:jc w:val="center"/>
                  </w:pPr>
                  <w:r>
                    <w:object w:dxaOrig="3069" w:dyaOrig="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65pt;height:30.1pt" o:ole="">
                        <v:imagedata r:id="rId10" o:title=""/>
                      </v:shape>
                      <o:OLEObject Type="Embed" ProgID="PBrush" ShapeID="_x0000_i1025" DrawAspect="Content" ObjectID="_1759869061" r:id="rId11"/>
                    </w:object>
                  </w:r>
                </w:p>
              </w:tc>
              <w:tc>
                <w:tcPr>
                  <w:tcW w:w="3235" w:type="dxa"/>
                  <w:vAlign w:val="center"/>
                </w:tcPr>
                <w:p w:rsidR="001878E2" w:rsidRPr="008A26BA" w:rsidRDefault="001878E2" w:rsidP="008A26BA">
                  <w:pPr>
                    <w:pStyle w:val="ListParagraph"/>
                    <w:ind w:left="0"/>
                    <w:rPr>
                      <w:szCs w:val="20"/>
                    </w:rPr>
                  </w:pPr>
                  <w:r>
                    <w:sym w:font="Wingdings" w:char="F0DF"/>
                  </w:r>
                  <w:r>
                    <w:t xml:space="preserve"> This type of executable</w:t>
                  </w:r>
                </w:p>
              </w:tc>
            </w:tr>
            <w:tr w:rsidR="00FB5D29" w:rsidTr="008A26BA">
              <w:tc>
                <w:tcPr>
                  <w:tcW w:w="3285" w:type="dxa"/>
                </w:tcPr>
                <w:p w:rsidR="00FB5D29" w:rsidRDefault="00FB5D29" w:rsidP="00FB5D29">
                  <w:pPr>
                    <w:pStyle w:val="ListParagraph"/>
                    <w:ind w:left="0"/>
                  </w:pPr>
                </w:p>
              </w:tc>
              <w:tc>
                <w:tcPr>
                  <w:tcW w:w="3235" w:type="dxa"/>
                  <w:vAlign w:val="center"/>
                </w:tcPr>
                <w:p w:rsidR="00FB5D29" w:rsidRDefault="00FB5D29" w:rsidP="008A26BA">
                  <w:pPr>
                    <w:pStyle w:val="ListParagraph"/>
                    <w:ind w:left="0"/>
                  </w:pPr>
                </w:p>
              </w:tc>
            </w:tr>
          </w:tbl>
          <w:p w:rsidR="005632C9" w:rsidRDefault="005632C9" w:rsidP="001878E2">
            <w:pPr>
              <w:pStyle w:val="ListParagraph"/>
              <w:ind w:left="0"/>
              <w:jc w:val="center"/>
              <w:rPr>
                <w:sz w:val="20"/>
                <w:szCs w:val="20"/>
              </w:rPr>
            </w:pPr>
          </w:p>
        </w:tc>
      </w:tr>
    </w:tbl>
    <w:p w:rsidR="005526EC" w:rsidRPr="005632C9" w:rsidRDefault="005526EC" w:rsidP="005632C9">
      <w:pPr>
        <w:rPr>
          <w:sz w:val="20"/>
          <w:szCs w:val="20"/>
        </w:rPr>
      </w:pPr>
      <w:r w:rsidRPr="005632C9">
        <w:rPr>
          <w:sz w:val="20"/>
          <w:szCs w:val="20"/>
        </w:rPr>
        <w:lastRenderedPageBreak/>
        <w:br/>
      </w:r>
    </w:p>
    <w:p w:rsidR="005526EC" w:rsidRPr="00F92A63" w:rsidRDefault="005526EC" w:rsidP="000150BC">
      <w:pPr>
        <w:numPr>
          <w:ilvl w:val="0"/>
          <w:numId w:val="3"/>
        </w:numPr>
        <w:tabs>
          <w:tab w:val="num" w:pos="426"/>
        </w:tabs>
        <w:rPr>
          <w:szCs w:val="20"/>
        </w:rPr>
      </w:pPr>
      <w:r w:rsidRPr="00F92A63">
        <w:rPr>
          <w:szCs w:val="20"/>
        </w:rPr>
        <w:t xml:space="preserve">For applications: if it doesn’t build </w:t>
      </w:r>
      <w:r w:rsidRPr="00F92A63">
        <w:rPr>
          <w:szCs w:val="20"/>
          <w:u w:val="single"/>
        </w:rPr>
        <w:t>and</w:t>
      </w:r>
      <w:r w:rsidRPr="00F92A63">
        <w:rPr>
          <w:szCs w:val="20"/>
        </w:rPr>
        <w:t xml:space="preserve"> run, </w:t>
      </w:r>
      <w:r w:rsidRPr="00F92A63">
        <w:rPr>
          <w:i/>
          <w:szCs w:val="20"/>
          <w:u w:val="single"/>
        </w:rPr>
        <w:t>it’s like you didn’t answer it</w:t>
      </w:r>
      <w:r w:rsidRPr="00F92A63">
        <w:rPr>
          <w:szCs w:val="20"/>
        </w:rPr>
        <w:t>. I’ll correct trivial, obvious problems (like you clearly missed a semicolon, etc.), but you need to be sure that it compiles and/or runs.</w:t>
      </w:r>
      <w:r w:rsidRPr="00F92A63">
        <w:rPr>
          <w:szCs w:val="20"/>
        </w:rPr>
        <w:br/>
      </w:r>
    </w:p>
    <w:p w:rsidR="005526EC" w:rsidRPr="00F92A63" w:rsidRDefault="006B7418" w:rsidP="005526EC">
      <w:pPr>
        <w:tabs>
          <w:tab w:val="num" w:pos="426"/>
        </w:tabs>
        <w:jc w:val="center"/>
        <w:rPr>
          <w:szCs w:val="20"/>
        </w:rPr>
      </w:pPr>
      <w:r w:rsidRPr="00F92A63">
        <w:rPr>
          <w:szCs w:val="20"/>
        </w:rPr>
        <w:t xml:space="preserve"> </w:t>
      </w:r>
      <w:r w:rsidR="005526EC" w:rsidRPr="00F92A63">
        <w:rPr>
          <w:szCs w:val="20"/>
        </w:rPr>
        <w:t xml:space="preserve">(Also be </w:t>
      </w:r>
      <w:r w:rsidR="005526EC" w:rsidRPr="00F92A63">
        <w:rPr>
          <w:b/>
          <w:szCs w:val="20"/>
          <w:u w:val="single"/>
        </w:rPr>
        <w:t>SURE</w:t>
      </w:r>
      <w:r w:rsidR="005526EC" w:rsidRPr="00F92A63">
        <w:rPr>
          <w:szCs w:val="20"/>
        </w:rPr>
        <w:t xml:space="preserve"> that you are </w:t>
      </w:r>
      <w:r w:rsidR="005526EC" w:rsidRPr="00F92A63">
        <w:rPr>
          <w:szCs w:val="20"/>
          <w:u w:val="single"/>
        </w:rPr>
        <w:t>actually submitting</w:t>
      </w:r>
      <w:r w:rsidR="005526EC" w:rsidRPr="00F92A63">
        <w:rPr>
          <w:szCs w:val="20"/>
        </w:rPr>
        <w:t xml:space="preserve"> the correct files)</w:t>
      </w:r>
    </w:p>
    <w:p w:rsidR="00F92A63" w:rsidRDefault="00F92A63" w:rsidP="00F92A63">
      <w:pPr>
        <w:widowControl/>
        <w:suppressAutoHyphens w:val="0"/>
      </w:pPr>
    </w:p>
    <w:p w:rsidR="00F92A63" w:rsidRDefault="00F92A63" w:rsidP="00F92A63">
      <w:pPr>
        <w:widowControl/>
        <w:suppressAutoHyphens w:val="0"/>
      </w:pPr>
    </w:p>
    <w:p w:rsidR="00F92A63" w:rsidRDefault="00F92A63" w:rsidP="00F92A63">
      <w:pPr>
        <w:widowControl/>
        <w:suppressAutoHyphens w:val="0"/>
      </w:pPr>
    </w:p>
    <w:p w:rsidR="000E2EB7" w:rsidRPr="00F92A63" w:rsidRDefault="000E2EB7" w:rsidP="00F92A63">
      <w:pPr>
        <w:widowControl/>
        <w:suppressAutoHyphens w:val="0"/>
      </w:pPr>
      <w:r w:rsidRPr="00F92A63">
        <w:t>When ready to submit, PLEASE for the love of all that is good on this Earth, delete all the “extra” Visual Stu</w:t>
      </w:r>
      <w:r w:rsidR="001878E2" w:rsidRPr="00F92A63">
        <w:t xml:space="preserve">dio files before zipping it up, </w:t>
      </w:r>
      <w:r w:rsidRPr="00F92A63">
        <w:t>like the “Debug” and “Release” folders with the “</w:t>
      </w:r>
      <w:proofErr w:type="spellStart"/>
      <w:r w:rsidRPr="00F92A63">
        <w:t>obj</w:t>
      </w:r>
      <w:proofErr w:type="spellEnd"/>
      <w:r w:rsidRPr="00F92A63">
        <w:t>”</w:t>
      </w:r>
      <w:r w:rsidR="007B00DE" w:rsidRPr="00F92A63">
        <w:t xml:space="preserve"> and log</w:t>
      </w:r>
      <w:r w:rsidRPr="00F92A63">
        <w:t xml:space="preserve"> files, as well as the “</w:t>
      </w:r>
      <w:proofErr w:type="spellStart"/>
      <w:r w:rsidR="007B00DE" w:rsidRPr="00F92A63">
        <w:t>vs</w:t>
      </w:r>
      <w:proofErr w:type="spellEnd"/>
      <w:r w:rsidRPr="00F92A63">
        <w:t>” (</w:t>
      </w:r>
      <w:proofErr w:type="spellStart"/>
      <w:r w:rsidRPr="00F92A63">
        <w:t>intellisense</w:t>
      </w:r>
      <w:proofErr w:type="spellEnd"/>
      <w:r w:rsidRPr="00F92A63">
        <w:t xml:space="preserve">) </w:t>
      </w:r>
      <w:r w:rsidR="007B00DE" w:rsidRPr="00F92A63">
        <w:t>folder</w:t>
      </w:r>
      <w:r w:rsidRPr="00F92A63">
        <w:t xml:space="preserve">  – this will save a tremendous amount of space and shorten your upload time.</w:t>
      </w:r>
      <w:r w:rsidR="006B7418" w:rsidRPr="00F92A63">
        <w:t>.</w:t>
      </w:r>
      <w:r w:rsidR="006B7418" w:rsidRPr="00F92A63">
        <w:br/>
      </w:r>
    </w:p>
    <w:p w:rsidR="006B7418" w:rsidRPr="00F92A63" w:rsidRDefault="007B00DE" w:rsidP="000150BC">
      <w:pPr>
        <w:widowControl/>
        <w:numPr>
          <w:ilvl w:val="1"/>
          <w:numId w:val="3"/>
        </w:numPr>
        <w:suppressAutoHyphens w:val="0"/>
      </w:pPr>
      <w:r w:rsidRPr="00F92A63">
        <w:rPr>
          <w:b/>
          <w:u w:val="single"/>
        </w:rPr>
        <w:t>But</w:t>
      </w:r>
      <w:r w:rsidRPr="00F92A63">
        <w:t>, g</w:t>
      </w:r>
      <w:r w:rsidR="006B7418" w:rsidRPr="00F92A63">
        <w:t xml:space="preserve">ive me the </w:t>
      </w:r>
      <w:r w:rsidR="006B7418" w:rsidRPr="00F92A63">
        <w:rPr>
          <w:b/>
        </w:rPr>
        <w:t>ENTIRE SOLUTION</w:t>
      </w:r>
      <w:r w:rsidR="006B7418" w:rsidRPr="00F92A63">
        <w:t xml:space="preserve">, not just the source files. </w:t>
      </w:r>
      <w:r w:rsidR="006B7418" w:rsidRPr="00F92A63">
        <w:br/>
      </w:r>
    </w:p>
    <w:p w:rsidR="000E2EB7" w:rsidRDefault="00F22DB3" w:rsidP="000150BC">
      <w:pPr>
        <w:numPr>
          <w:ilvl w:val="0"/>
          <w:numId w:val="3"/>
        </w:numPr>
        <w:tabs>
          <w:tab w:val="clear" w:pos="357"/>
          <w:tab w:val="num" w:pos="426"/>
          <w:tab w:val="num" w:pos="567"/>
        </w:tabs>
        <w:ind w:left="426" w:hanging="426"/>
      </w:pPr>
      <w:r w:rsidRPr="00F92A63">
        <w:rPr>
          <w:b/>
          <w:u w:val="single"/>
        </w:rPr>
        <w:t>If the solution does not build (and run), I will not mark it</w:t>
      </w:r>
      <w:r w:rsidRPr="00F92A63">
        <w:t xml:space="preserve"> (so you will receive zero on questions that can't be built and/or won't run). When I say "run", I'm not speaking about some, random, unforeseen bug, but rather something that you should have obviously dealt with, like memory exceptions, etc.</w:t>
      </w:r>
      <w:r w:rsidR="000E2EB7" w:rsidRPr="00F92A63">
        <w:br/>
      </w:r>
    </w:p>
    <w:p w:rsidR="00F92A63" w:rsidRDefault="00F92A63" w:rsidP="00F92A63">
      <w:pPr>
        <w:tabs>
          <w:tab w:val="num" w:pos="567"/>
        </w:tabs>
      </w:pPr>
    </w:p>
    <w:p w:rsidR="00F92A63" w:rsidRPr="00F92A63" w:rsidRDefault="00F92A63" w:rsidP="00F92A63">
      <w:pPr>
        <w:tabs>
          <w:tab w:val="num" w:pos="567"/>
        </w:tabs>
      </w:pPr>
    </w:p>
    <w:p w:rsidR="001878E2" w:rsidRDefault="001878E2" w:rsidP="001878E2">
      <w:pPr>
        <w:tabs>
          <w:tab w:val="num" w:pos="567"/>
        </w:tabs>
        <w:rPr>
          <w:sz w:val="20"/>
        </w:rPr>
      </w:pPr>
    </w:p>
    <w:p w:rsidR="001878E2" w:rsidRDefault="000A7B08" w:rsidP="00D02A9F">
      <w:pPr>
        <w:pStyle w:val="Heading2"/>
        <w:rPr>
          <w:b w:val="0"/>
        </w:rPr>
      </w:pPr>
      <w:r w:rsidRPr="00D02A9F">
        <w:t>NOTE:</w:t>
      </w:r>
      <w:r w:rsidRPr="00D02A9F">
        <w:rPr>
          <w:b w:val="0"/>
        </w:rPr>
        <w:t xml:space="preserve"> </w:t>
      </w:r>
    </w:p>
    <w:p w:rsidR="001878E2" w:rsidRDefault="000A7B08" w:rsidP="00D02A9F">
      <w:pPr>
        <w:pStyle w:val="Heading2"/>
        <w:rPr>
          <w:b w:val="0"/>
        </w:rPr>
      </w:pPr>
      <w:r w:rsidRPr="00D02A9F">
        <w:rPr>
          <w:b w:val="0"/>
        </w:rPr>
        <w:t xml:space="preserve">Unless otherwise indicated, you should be displaying </w:t>
      </w:r>
      <w:r w:rsidR="00007567" w:rsidRPr="00D02A9F">
        <w:rPr>
          <w:b w:val="0"/>
        </w:rPr>
        <w:t>the</w:t>
      </w:r>
      <w:r w:rsidRPr="00D02A9F">
        <w:rPr>
          <w:b w:val="0"/>
        </w:rPr>
        <w:t xml:space="preserve"> ply files </w:t>
      </w:r>
      <w:r w:rsidR="00007567" w:rsidRPr="00D02A9F">
        <w:rPr>
          <w:b w:val="0"/>
        </w:rPr>
        <w:t xml:space="preserve">that were included with the exam (in the </w:t>
      </w:r>
      <w:r w:rsidR="0044463F" w:rsidRPr="0044463F">
        <w:rPr>
          <w:rFonts w:ascii="Courier New" w:hAnsi="Courier New" w:cs="Courier New"/>
          <w:b w:val="0"/>
        </w:rPr>
        <w:t>Simple_Space_Interiors_SourceFiles</w:t>
      </w:r>
      <w:r w:rsidR="0044463F">
        <w:rPr>
          <w:rFonts w:ascii="Courier New" w:hAnsi="Courier New" w:cs="Courier New"/>
          <w:b w:val="0"/>
        </w:rPr>
        <w:t xml:space="preserve">.7z </w:t>
      </w:r>
      <w:r w:rsidR="00007567" w:rsidRPr="00D02A9F">
        <w:rPr>
          <w:b w:val="0"/>
        </w:rPr>
        <w:t xml:space="preserve">and </w:t>
      </w:r>
      <w:r w:rsidR="0044463F" w:rsidRPr="0044463F">
        <w:rPr>
          <w:rFonts w:ascii="Courier New" w:hAnsi="Courier New" w:cs="Courier New"/>
          <w:b w:val="0"/>
        </w:rPr>
        <w:t>Simple_Space_Interiors_SourceFiles</w:t>
      </w:r>
      <w:r w:rsidR="00007567" w:rsidRPr="00D02A9F">
        <w:rPr>
          <w:rFonts w:ascii="Courier New" w:hAnsi="Courier New" w:cs="Courier New"/>
          <w:b w:val="0"/>
        </w:rPr>
        <w:t>.zip</w:t>
      </w:r>
      <w:r w:rsidR="00007567" w:rsidRPr="00D02A9F">
        <w:rPr>
          <w:b w:val="0"/>
        </w:rPr>
        <w:t xml:space="preserve"> folder – they </w:t>
      </w:r>
      <w:r w:rsidR="00D02A9F">
        <w:rPr>
          <w:b w:val="0"/>
        </w:rPr>
        <w:t>contain identical files</w:t>
      </w:r>
      <w:r w:rsidR="00007567" w:rsidRPr="00D02A9F">
        <w:rPr>
          <w:b w:val="0"/>
        </w:rPr>
        <w:t>)</w:t>
      </w:r>
      <w:r w:rsidRPr="00D02A9F">
        <w:rPr>
          <w:b w:val="0"/>
        </w:rPr>
        <w:t xml:space="preserve">. </w:t>
      </w:r>
    </w:p>
    <w:p w:rsidR="001878E2" w:rsidRPr="000D414D" w:rsidRDefault="001878E2" w:rsidP="000D414D">
      <w:pPr>
        <w:pStyle w:val="Heading2"/>
        <w:rPr>
          <w:b w:val="0"/>
          <w:i w:val="0"/>
        </w:rPr>
      </w:pPr>
      <w:r w:rsidRPr="000D414D">
        <w:rPr>
          <w:b w:val="0"/>
          <w:i w:val="0"/>
        </w:rPr>
        <w:t xml:space="preserve">You may alter these if you’d like, but do </w:t>
      </w:r>
      <w:r w:rsidRPr="000D414D">
        <w:rPr>
          <w:b w:val="0"/>
          <w:i w:val="0"/>
          <w:u w:val="single"/>
        </w:rPr>
        <w:t>not</w:t>
      </w:r>
      <w:r w:rsidRPr="000D414D">
        <w:rPr>
          <w:b w:val="0"/>
          <w:i w:val="0"/>
        </w:rPr>
        <w:t xml:space="preserve"> create or use completely different files.</w:t>
      </w:r>
    </w:p>
    <w:p w:rsidR="000A7B08" w:rsidRPr="000D414D" w:rsidRDefault="001878E2" w:rsidP="000D414D">
      <w:pPr>
        <w:pStyle w:val="Heading2"/>
        <w:rPr>
          <w:b w:val="0"/>
          <w:i w:val="0"/>
        </w:rPr>
      </w:pPr>
      <w:r w:rsidRPr="000D414D">
        <w:rPr>
          <w:b w:val="0"/>
          <w:i w:val="0"/>
        </w:rPr>
        <w:t xml:space="preserve">You may also use any of the 3D model files that were used in class (like the debug sphere, bunny, etc.). </w:t>
      </w:r>
    </w:p>
    <w:p w:rsidR="00CB4823" w:rsidRDefault="00CB4823" w:rsidP="00CB4823">
      <w:pPr>
        <w:pStyle w:val="BodyText"/>
      </w:pPr>
    </w:p>
    <w:p w:rsidR="00700C46" w:rsidRDefault="00700C46" w:rsidP="00CB4823">
      <w:pPr>
        <w:pStyle w:val="BodyText"/>
      </w:pPr>
    </w:p>
    <w:p w:rsidR="004A5523" w:rsidRDefault="004A5523" w:rsidP="004A5523"/>
    <w:p w:rsidR="00AF3E2E" w:rsidRDefault="00AF3E2E" w:rsidP="00FB5D29">
      <w:pPr>
        <w:pStyle w:val="Heading2"/>
        <w:rPr>
          <w:b w:val="0"/>
          <w:bCs w:val="0"/>
          <w:i w:val="0"/>
          <w:iCs w:val="0"/>
        </w:rPr>
      </w:pPr>
      <w:r>
        <w:br w:type="page"/>
      </w:r>
    </w:p>
    <w:p w:rsidR="00FB5D29" w:rsidRDefault="00FB5D29" w:rsidP="00FB5D29">
      <w:pPr>
        <w:pStyle w:val="Heading2"/>
      </w:pPr>
    </w:p>
    <w:p w:rsidR="000D414D" w:rsidRDefault="000D414D" w:rsidP="00FB5D29">
      <w:pPr>
        <w:pStyle w:val="Heading2"/>
      </w:pPr>
      <w:r>
        <w:t>Colouring the objects</w:t>
      </w:r>
      <w:r w:rsidR="00FB5D29">
        <w:t>:</w:t>
      </w:r>
    </w:p>
    <w:p w:rsidR="000D414D" w:rsidRDefault="00FB5D29" w:rsidP="000D414D">
      <w:pPr>
        <w:pStyle w:val="BodyText"/>
        <w:numPr>
          <w:ilvl w:val="0"/>
          <w:numId w:val="3"/>
        </w:numPr>
      </w:pPr>
      <w:r>
        <w:t>The original objects have textures associated with them. However, the PLY models have been provided with the colours “baked” onto the vertices from the textures. These are the files that have “</w:t>
      </w:r>
      <w:proofErr w:type="spellStart"/>
      <w:r>
        <w:t>rgba</w:t>
      </w:r>
      <w:proofErr w:type="spellEnd"/>
      <w:r>
        <w:t>” in the title.</w:t>
      </w:r>
    </w:p>
    <w:p w:rsidR="00FB5D29" w:rsidRDefault="00FB5D29" w:rsidP="000D414D">
      <w:pPr>
        <w:pStyle w:val="BodyText"/>
        <w:numPr>
          <w:ilvl w:val="0"/>
          <w:numId w:val="3"/>
        </w:numPr>
      </w:pPr>
      <w:r>
        <w:t xml:space="preserve">Note that some of the models simply don’t have enough vertices to show the colours from the textures; for instance, the “world map” models don’t actually show the map. For the vast majority of the models, you can use the vertex colours (of the appropriate models) to give the identical result as textured models. </w:t>
      </w:r>
    </w:p>
    <w:p w:rsidR="001249FF" w:rsidRDefault="000D414D" w:rsidP="00E46265">
      <w:pPr>
        <w:pStyle w:val="BodyText"/>
        <w:numPr>
          <w:ilvl w:val="0"/>
          <w:numId w:val="3"/>
        </w:numPr>
      </w:pPr>
      <w:r>
        <w:t xml:space="preserve">While you </w:t>
      </w:r>
      <w:r w:rsidRPr="000D414D">
        <w:rPr>
          <w:b/>
          <w:i/>
        </w:rPr>
        <w:t>*DON’T*</w:t>
      </w:r>
      <w:r w:rsidRPr="000D414D">
        <w:rPr>
          <w:i/>
        </w:rPr>
        <w:t xml:space="preserve"> </w:t>
      </w:r>
      <w:r>
        <w:t>have to use them in this exam, the three model textures are included in the 7zip file (</w:t>
      </w:r>
      <w:proofErr w:type="spellStart"/>
      <w:r w:rsidR="001249FF" w:rsidRPr="001249FF">
        <w:t>SpaceInteriors_Emmision</w:t>
      </w:r>
      <w:proofErr w:type="spellEnd"/>
      <w:r w:rsidR="001249FF">
        <w:t xml:space="preserve">, </w:t>
      </w:r>
      <w:proofErr w:type="spellStart"/>
      <w:r w:rsidR="001249FF" w:rsidRPr="001249FF">
        <w:t>SpaceInteriors_Texture</w:t>
      </w:r>
      <w:proofErr w:type="spellEnd"/>
      <w:r w:rsidR="001249FF">
        <w:t xml:space="preserve">, and </w:t>
      </w:r>
      <w:proofErr w:type="spellStart"/>
      <w:r w:rsidR="001249FF" w:rsidRPr="001249FF">
        <w:t>WorldMap</w:t>
      </w:r>
      <w:proofErr w:type="spellEnd"/>
      <w:r w:rsidR="001249FF">
        <w:t xml:space="preserve">. Most of the models use the </w:t>
      </w:r>
      <w:proofErr w:type="spellStart"/>
      <w:r w:rsidR="001249FF" w:rsidRPr="001249FF">
        <w:t>SpaceInteriors_Texture</w:t>
      </w:r>
      <w:proofErr w:type="spellEnd"/>
      <w:r w:rsidR="001249FF">
        <w:t xml:space="preserve"> file.</w:t>
      </w:r>
      <w:r>
        <w:t xml:space="preserve">). </w:t>
      </w:r>
    </w:p>
    <w:p w:rsidR="00FB5D29" w:rsidRDefault="00FB5D29" w:rsidP="00FB5D29">
      <w:pPr>
        <w:pStyle w:val="BodyText"/>
        <w:numPr>
          <w:ilvl w:val="0"/>
          <w:numId w:val="3"/>
        </w:numPr>
      </w:pPr>
      <w:r>
        <w:t xml:space="preserve">There are a number of versions of each model, with the file name indicating what vertex attributes they have: They all have “xyz” (position). Files with “n” have </w:t>
      </w:r>
      <w:proofErr w:type="spellStart"/>
      <w:r>
        <w:t>normals</w:t>
      </w:r>
      <w:proofErr w:type="spellEnd"/>
      <w:r>
        <w:t>. Files with “</w:t>
      </w:r>
      <w:proofErr w:type="spellStart"/>
      <w:r>
        <w:t>rgba</w:t>
      </w:r>
      <w:proofErr w:type="spellEnd"/>
      <w:r>
        <w:t>” have vertex colours. Those with “</w:t>
      </w:r>
      <w:proofErr w:type="spellStart"/>
      <w:r>
        <w:t>uv</w:t>
      </w:r>
      <w:proofErr w:type="spellEnd"/>
      <w:r>
        <w:t xml:space="preserve">” have texture coordinates. There are a number of combinations to allow you to choose they format you’d like. </w:t>
      </w:r>
      <w:r>
        <w:br/>
      </w:r>
      <w:r>
        <w:br/>
        <w:t>For instance, a file with “</w:t>
      </w:r>
      <w:proofErr w:type="spellStart"/>
      <w:r>
        <w:t>xyz_n</w:t>
      </w:r>
      <w:proofErr w:type="spellEnd"/>
      <w:r>
        <w:t xml:space="preserve">” in the name has positions and </w:t>
      </w:r>
      <w:proofErr w:type="spellStart"/>
      <w:r>
        <w:t>normals</w:t>
      </w:r>
      <w:proofErr w:type="spellEnd"/>
      <w:r>
        <w:t>, whereas a file with “</w:t>
      </w:r>
      <w:proofErr w:type="spellStart"/>
      <w:r>
        <w:t>xyz_n_rgba</w:t>
      </w:r>
      <w:proofErr w:type="spellEnd"/>
      <w:r>
        <w:t xml:space="preserve">” has positions, </w:t>
      </w:r>
      <w:proofErr w:type="spellStart"/>
      <w:r>
        <w:t>normals</w:t>
      </w:r>
      <w:proofErr w:type="spellEnd"/>
      <w:r>
        <w:t>, and colours. They files are otherwise identical (same vertex positions, etc.)</w:t>
      </w:r>
    </w:p>
    <w:p w:rsidR="001249FF" w:rsidRDefault="001249FF" w:rsidP="00E46265">
      <w:pPr>
        <w:pStyle w:val="BodyText"/>
      </w:pPr>
    </w:p>
    <w:p w:rsidR="001249FF" w:rsidRPr="00A97884" w:rsidRDefault="00FB5D29" w:rsidP="00E46265">
      <w:pPr>
        <w:pStyle w:val="BodyText"/>
        <w:rPr>
          <w:b/>
        </w:rPr>
      </w:pPr>
      <w:r>
        <w:rPr>
          <w:b/>
        </w:rPr>
        <w:t>Positioning the models</w:t>
      </w:r>
      <w:r w:rsidR="004C39FD" w:rsidRPr="00A97884">
        <w:rPr>
          <w:b/>
        </w:rPr>
        <w:t>:</w:t>
      </w:r>
    </w:p>
    <w:p w:rsidR="004C39FD" w:rsidRDefault="004C39FD" w:rsidP="004C39FD">
      <w:pPr>
        <w:pStyle w:val="BodyText"/>
        <w:numPr>
          <w:ilvl w:val="0"/>
          <w:numId w:val="3"/>
        </w:numPr>
      </w:pPr>
      <w:r>
        <w:t>They are aligned in one corner of the model. This allows you to “snap” them together more easily (</w:t>
      </w:r>
      <w:proofErr w:type="spellStart"/>
      <w:r>
        <w:t>MeshLab</w:t>
      </w:r>
      <w:proofErr w:type="spellEnd"/>
      <w:r>
        <w:t xml:space="preserve"> “Render”, then “Show Axis” will show this.) </w:t>
      </w:r>
    </w:p>
    <w:p w:rsidR="004C39FD" w:rsidRDefault="004C39FD" w:rsidP="004C39FD">
      <w:pPr>
        <w:pStyle w:val="BodyText"/>
        <w:numPr>
          <w:ilvl w:val="0"/>
          <w:numId w:val="3"/>
        </w:numPr>
      </w:pPr>
      <w:r>
        <w:t>They are designed to fit into 5x5x5 blocks, or multiples of that (</w:t>
      </w:r>
      <w:proofErr w:type="spellStart"/>
      <w:r>
        <w:t>MeshLab</w:t>
      </w:r>
      <w:proofErr w:type="spellEnd"/>
      <w:r>
        <w:t xml:space="preserve"> “Render”, then “Show Box Corners” will show this). For example: </w:t>
      </w:r>
    </w:p>
    <w:p w:rsidR="004C39FD" w:rsidRDefault="004C39FD" w:rsidP="004C39FD">
      <w:pPr>
        <w:pStyle w:val="BodyText"/>
        <w:numPr>
          <w:ilvl w:val="1"/>
          <w:numId w:val="3"/>
        </w:numPr>
      </w:pPr>
      <w:r w:rsidRPr="004C39FD">
        <w:t>SM_Env_Transition_Door_Curved_01</w:t>
      </w:r>
      <w:r>
        <w:t xml:space="preserve"> is 5x5x2.5 in size </w:t>
      </w:r>
    </w:p>
    <w:p w:rsidR="004C39FD" w:rsidRDefault="004C39FD" w:rsidP="004C39FD">
      <w:pPr>
        <w:pStyle w:val="BodyText"/>
        <w:numPr>
          <w:ilvl w:val="1"/>
          <w:numId w:val="3"/>
        </w:numPr>
      </w:pPr>
      <w:r>
        <w:t xml:space="preserve">The </w:t>
      </w:r>
      <w:proofErr w:type="spellStart"/>
      <w:r w:rsidRPr="004C39FD">
        <w:t>SM_Env_Construction_Block</w:t>
      </w:r>
      <w:proofErr w:type="spellEnd"/>
      <w:r>
        <w:t xml:space="preserve"> models are all 5x5x5 in size</w:t>
      </w:r>
    </w:p>
    <w:p w:rsidR="004C39FD" w:rsidRDefault="004C39FD" w:rsidP="004C39FD">
      <w:pPr>
        <w:pStyle w:val="BodyText"/>
        <w:numPr>
          <w:ilvl w:val="0"/>
          <w:numId w:val="3"/>
        </w:numPr>
      </w:pPr>
      <w:r>
        <w:t>They assume “Y” is “up” as we’ve been using.</w:t>
      </w:r>
    </w:p>
    <w:p w:rsidR="004C39FD" w:rsidRDefault="004C39FD" w:rsidP="00FB5D29">
      <w:pPr>
        <w:pStyle w:val="BodyText"/>
        <w:numPr>
          <w:ilvl w:val="0"/>
          <w:numId w:val="16"/>
        </w:numPr>
      </w:pPr>
      <w:r>
        <w:br w:type="page"/>
      </w:r>
    </w:p>
    <w:p w:rsidR="00FA462D" w:rsidRDefault="00FA462D" w:rsidP="004A5523">
      <w:pPr>
        <w:pStyle w:val="ListParagraph"/>
      </w:pPr>
    </w:p>
    <w:p w:rsidR="00FB5D29" w:rsidRDefault="00FB5D29" w:rsidP="00FB5D29">
      <w:pPr>
        <w:pStyle w:val="Heading2"/>
      </w:pPr>
      <w:r>
        <w:t>The Questions:</w:t>
      </w:r>
    </w:p>
    <w:p w:rsidR="00FB5D29" w:rsidRDefault="00FB5D29" w:rsidP="00FB5D29">
      <w:pPr>
        <w:pStyle w:val="BodyText"/>
      </w:pPr>
      <w:r>
        <w:t xml:space="preserve">You are to create the “hangar” of a space station or space ship, using the models from the “Simple Space Interiors” asset pack (the converted ply models are in the compressed files): </w:t>
      </w:r>
      <w:hyperlink r:id="rId12" w:history="1">
        <w:r>
          <w:rPr>
            <w:rStyle w:val="Hyperlink"/>
          </w:rPr>
          <w:t>https://assetstore.unity.com/packages/3d/environments/sci-fi/simple-space-interiors-cartoon-assets-87964</w:t>
        </w:r>
      </w:hyperlink>
      <w:r>
        <w:t xml:space="preserve"> </w:t>
      </w:r>
      <w:r>
        <w:br/>
      </w:r>
    </w:p>
    <w:p w:rsidR="00FB5D29" w:rsidRDefault="00FB5D29" w:rsidP="00FB5D29">
      <w:pPr>
        <w:pStyle w:val="BodyText"/>
      </w:pPr>
      <w:r w:rsidRPr="00FB5D29">
        <w:drawing>
          <wp:inline distT="0" distB="0" distL="0" distR="0">
            <wp:extent cx="6858000" cy="3856863"/>
            <wp:effectExtent l="19050" t="0" r="0" b="0"/>
            <wp:docPr id="2"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13" cstate="print"/>
                    <a:srcRect/>
                    <a:stretch>
                      <a:fillRect/>
                    </a:stretch>
                  </pic:blipFill>
                  <pic:spPr bwMode="auto">
                    <a:xfrm>
                      <a:off x="0" y="0"/>
                      <a:ext cx="6858000" cy="3856863"/>
                    </a:xfrm>
                    <a:prstGeom prst="rect">
                      <a:avLst/>
                    </a:prstGeom>
                    <a:noFill/>
                    <a:ln w="9525">
                      <a:noFill/>
                      <a:miter lim="800000"/>
                      <a:headEnd/>
                      <a:tailEnd/>
                    </a:ln>
                  </pic:spPr>
                </pic:pic>
              </a:graphicData>
            </a:graphic>
          </wp:inline>
        </w:drawing>
      </w:r>
    </w:p>
    <w:p w:rsidR="00FB5D29" w:rsidRDefault="00FB5D29" w:rsidP="00FB5D29">
      <w:pPr>
        <w:pStyle w:val="BodyText"/>
      </w:pPr>
    </w:p>
    <w:p w:rsidR="00755121" w:rsidRDefault="00755121" w:rsidP="00755121"/>
    <w:p w:rsidR="00981451" w:rsidRDefault="00981451">
      <w:pPr>
        <w:widowControl/>
        <w:suppressAutoHyphens w:val="0"/>
      </w:pPr>
      <w:r>
        <w:br w:type="page"/>
      </w:r>
    </w:p>
    <w:p w:rsidR="00A97884" w:rsidRPr="00A97884" w:rsidRDefault="004E0ED4" w:rsidP="004E0ED4">
      <w:pPr>
        <w:pStyle w:val="ListParagraph"/>
        <w:numPr>
          <w:ilvl w:val="0"/>
          <w:numId w:val="4"/>
        </w:numPr>
        <w:rPr>
          <w:b/>
        </w:rPr>
      </w:pPr>
      <w:r>
        <w:lastRenderedPageBreak/>
        <w:t>(</w:t>
      </w:r>
      <w:r w:rsidR="00612111">
        <w:t>100</w:t>
      </w:r>
      <w:r>
        <w:t xml:space="preserve"> marks) </w:t>
      </w:r>
      <w:r w:rsidR="00A97884">
        <w:t xml:space="preserve">Create the main hangar/lab. </w:t>
      </w:r>
    </w:p>
    <w:p w:rsidR="00A97884" w:rsidRPr="00A97884" w:rsidRDefault="00A97884" w:rsidP="00A97884">
      <w:pPr>
        <w:rPr>
          <w:b/>
        </w:rPr>
      </w:pPr>
    </w:p>
    <w:p w:rsidR="00A97884" w:rsidRPr="00A97884" w:rsidRDefault="00A97884" w:rsidP="00A97884">
      <w:pPr>
        <w:pStyle w:val="ListParagraph"/>
        <w:numPr>
          <w:ilvl w:val="0"/>
          <w:numId w:val="17"/>
        </w:numPr>
        <w:rPr>
          <w:b/>
        </w:rPr>
      </w:pPr>
      <w:r>
        <w:t xml:space="preserve">This should </w:t>
      </w:r>
      <w:r w:rsidRPr="00A97884">
        <w:rPr>
          <w:i/>
        </w:rPr>
        <w:t>mimic</w:t>
      </w:r>
      <w:r>
        <w:t xml:space="preserve"> </w:t>
      </w:r>
      <w:r w:rsidR="0084503D">
        <w:t xml:space="preserve">or </w:t>
      </w:r>
      <w:r w:rsidR="0084503D">
        <w:rPr>
          <w:i/>
        </w:rPr>
        <w:t xml:space="preserve">emulate </w:t>
      </w:r>
      <w:r>
        <w:t xml:space="preserve">the </w:t>
      </w:r>
      <w:r w:rsidR="005E7C87">
        <w:t>overall shape of the room in the image on page 4</w:t>
      </w:r>
      <w:r>
        <w:t xml:space="preserve">, </w:t>
      </w:r>
      <w:r>
        <w:rPr>
          <w:i/>
        </w:rPr>
        <w:t xml:space="preserve">not </w:t>
      </w:r>
      <w:r>
        <w:t>what’s placed inside it</w:t>
      </w:r>
      <w:r w:rsidR="002864C3">
        <w:t xml:space="preserve"> (that’s </w:t>
      </w:r>
      <w:r w:rsidR="005E7C87">
        <w:t>in later questions</w:t>
      </w:r>
      <w:r w:rsidR="002864C3">
        <w:t>).</w:t>
      </w:r>
      <w:r w:rsidR="0084503D">
        <w:t xml:space="preserve"> In other words, it should look reasonably “the same” but doesn’t have to be “identical”. </w:t>
      </w:r>
      <w:r w:rsidR="002864C3">
        <w:br/>
      </w:r>
    </w:p>
    <w:p w:rsidR="00A97884" w:rsidRPr="00A97884" w:rsidRDefault="00A97884" w:rsidP="00612111">
      <w:pPr>
        <w:pStyle w:val="ListParagraph"/>
        <w:numPr>
          <w:ilvl w:val="0"/>
          <w:numId w:val="17"/>
        </w:numPr>
        <w:rPr>
          <w:b/>
        </w:rPr>
      </w:pPr>
      <w:r>
        <w:t>It is 5 “blocks” (</w:t>
      </w:r>
      <w:proofErr w:type="spellStart"/>
      <w:r w:rsidRPr="00A97884">
        <w:t>SM_Env_Construction_</w:t>
      </w:r>
      <w:proofErr w:type="gramStart"/>
      <w:r w:rsidRPr="00A97884">
        <w:t>Wall</w:t>
      </w:r>
      <w:proofErr w:type="spellEnd"/>
      <w:r w:rsidRPr="00A97884">
        <w:t xml:space="preserve"> </w:t>
      </w:r>
      <w:r>
        <w:t xml:space="preserve"> model</w:t>
      </w:r>
      <w:proofErr w:type="gramEnd"/>
      <w:r>
        <w:t xml:space="preserve"> short axis) high. These models are 5x10 in size (5 units high and 10 units “long”). </w:t>
      </w:r>
      <w:r>
        <w:br/>
      </w:r>
    </w:p>
    <w:p w:rsidR="00A238EC" w:rsidRPr="00A238EC" w:rsidRDefault="00A97884" w:rsidP="00612111">
      <w:pPr>
        <w:pStyle w:val="ListParagraph"/>
        <w:numPr>
          <w:ilvl w:val="0"/>
          <w:numId w:val="17"/>
        </w:numPr>
        <w:rPr>
          <w:b/>
        </w:rPr>
      </w:pPr>
      <w:r>
        <w:t>The floor is 8 x 12 “floor panels” (</w:t>
      </w:r>
      <w:r w:rsidRPr="00A97884">
        <w:t>SM_Env_Floor_01</w:t>
      </w:r>
      <w:r>
        <w:t xml:space="preserve"> model) in size.</w:t>
      </w:r>
      <w:r>
        <w:br/>
        <w:t xml:space="preserve">These floor panels are </w:t>
      </w:r>
      <w:proofErr w:type="gramStart"/>
      <w:r>
        <w:t>5x5</w:t>
      </w:r>
      <w:proofErr w:type="gramEnd"/>
      <w:r>
        <w:t xml:space="preserve">. </w:t>
      </w:r>
      <w:r w:rsidR="00A238EC">
        <w:br/>
      </w:r>
    </w:p>
    <w:p w:rsidR="00A238EC" w:rsidRPr="00A238EC" w:rsidRDefault="00A238EC" w:rsidP="005E7C87">
      <w:pPr>
        <w:pStyle w:val="ListParagraph"/>
        <w:numPr>
          <w:ilvl w:val="0"/>
          <w:numId w:val="17"/>
        </w:numPr>
        <w:spacing w:after="120"/>
        <w:rPr>
          <w:b/>
        </w:rPr>
      </w:pPr>
      <w:r>
        <w:t xml:space="preserve">Place </w:t>
      </w:r>
      <w:r w:rsidR="005E7C87">
        <w:t>six (6)</w:t>
      </w:r>
      <w:r>
        <w:t xml:space="preserve"> of ceiling lights in the room, using </w:t>
      </w:r>
      <w:r w:rsidR="005E7C87">
        <w:t>your choice of the “</w:t>
      </w:r>
      <w:proofErr w:type="spellStart"/>
      <w:r w:rsidRPr="00A238EC">
        <w:t>Ceiling_Light</w:t>
      </w:r>
      <w:proofErr w:type="spellEnd"/>
      <w:r w:rsidR="005E7C87">
        <w:t>” models</w:t>
      </w:r>
      <w:r>
        <w:t xml:space="preserve">. </w:t>
      </w:r>
    </w:p>
    <w:p w:rsidR="005E7C87" w:rsidRPr="005E7C87" w:rsidRDefault="00A238EC" w:rsidP="005E7C87">
      <w:pPr>
        <w:pStyle w:val="ListParagraph"/>
        <w:numPr>
          <w:ilvl w:val="1"/>
          <w:numId w:val="17"/>
        </w:numPr>
        <w:spacing w:after="120"/>
        <w:ind w:left="1418" w:hanging="425"/>
        <w:rPr>
          <w:b/>
        </w:rPr>
      </w:pPr>
      <w:r>
        <w:t xml:space="preserve">Each one of these will be associated with a </w:t>
      </w:r>
      <w:r w:rsidR="005E7C87">
        <w:t>small white point light (like a light bulb) that lights up a little bit of the scene. (in other words, the room will be much darker than the image is – it looks like it’s been lit by a single directional light)</w:t>
      </w:r>
    </w:p>
    <w:p w:rsidR="00A238EC" w:rsidRPr="00A238EC" w:rsidRDefault="005E7C87" w:rsidP="005E7C87">
      <w:pPr>
        <w:pStyle w:val="ListParagraph"/>
        <w:numPr>
          <w:ilvl w:val="1"/>
          <w:numId w:val="17"/>
        </w:numPr>
        <w:spacing w:after="120"/>
        <w:ind w:left="1418" w:hanging="425"/>
        <w:rPr>
          <w:b/>
        </w:rPr>
      </w:pPr>
      <w:r>
        <w:t xml:space="preserve">(BONUS: 10%) Make these lights </w:t>
      </w:r>
      <w:r w:rsidR="00A238EC">
        <w:t xml:space="preserve">downward facing </w:t>
      </w:r>
      <w:r>
        <w:t xml:space="preserve">white </w:t>
      </w:r>
      <w:r w:rsidR="00A238EC">
        <w:t>spot light</w:t>
      </w:r>
      <w:r>
        <w:t xml:space="preserve">s. </w:t>
      </w:r>
    </w:p>
    <w:p w:rsidR="00D44E2E" w:rsidRPr="00A238EC" w:rsidRDefault="00D44E2E" w:rsidP="005E7C87">
      <w:pPr>
        <w:pStyle w:val="ListParagraph"/>
        <w:numPr>
          <w:ilvl w:val="1"/>
          <w:numId w:val="17"/>
        </w:numPr>
        <w:spacing w:after="120"/>
        <w:ind w:left="1418" w:hanging="425"/>
        <w:rPr>
          <w:b/>
        </w:rPr>
      </w:pPr>
      <w:r>
        <w:t>5 of the lights should make a gentle penumbra on the floor, but one of the lights should have a hard edge to the spotlight.</w:t>
      </w:r>
    </w:p>
    <w:p w:rsidR="00981451" w:rsidRPr="00D44E2E" w:rsidRDefault="00A238EC" w:rsidP="005E7C87">
      <w:pPr>
        <w:pStyle w:val="ListParagraph"/>
        <w:numPr>
          <w:ilvl w:val="1"/>
          <w:numId w:val="17"/>
        </w:numPr>
        <w:spacing w:after="120"/>
        <w:ind w:left="1418" w:hanging="425"/>
        <w:rPr>
          <w:b/>
        </w:rPr>
      </w:pPr>
      <w:r>
        <w:t xml:space="preserve">Add one more </w:t>
      </w:r>
      <w:r w:rsidR="005E7C87">
        <w:rPr>
          <w:i/>
        </w:rPr>
        <w:t xml:space="preserve">very </w:t>
      </w:r>
      <w:r>
        <w:t xml:space="preserve">dim general light (either a directional light or a large, dim point light) so that the rest of the scene is </w:t>
      </w:r>
      <w:r w:rsidRPr="005E7C87">
        <w:rPr>
          <w:i/>
        </w:rPr>
        <w:t>somewhat</w:t>
      </w:r>
      <w:r>
        <w:t xml:space="preserve"> visible.</w:t>
      </w:r>
      <w:r>
        <w:br/>
        <w:t xml:space="preserve">i.e. The lights should look like the source of the lights, and you should see the “circle” of light on the floor, but there should be enough ambient light spill (from this light) to see everything else, just dimly. </w:t>
      </w:r>
    </w:p>
    <w:p w:rsidR="0084503D" w:rsidRDefault="00612111" w:rsidP="005E7C87">
      <w:r>
        <w:br/>
      </w:r>
    </w:p>
    <w:p w:rsidR="005E7C87" w:rsidRDefault="005E7C87" w:rsidP="004E0ED4">
      <w:pPr>
        <w:pStyle w:val="ListParagraph"/>
        <w:numPr>
          <w:ilvl w:val="0"/>
          <w:numId w:val="4"/>
        </w:numPr>
      </w:pPr>
      <w:r w:rsidRPr="005E7C87">
        <w:t>(150 marks) Add the walk</w:t>
      </w:r>
      <w:r>
        <w:t>way to the centre of the scene:</w:t>
      </w:r>
    </w:p>
    <w:p w:rsidR="005E7C87" w:rsidRDefault="005E7C87" w:rsidP="005E7C87"/>
    <w:p w:rsidR="005E7C87" w:rsidRDefault="005E7C87" w:rsidP="005E7C87">
      <w:pPr>
        <w:pStyle w:val="ListParagraph"/>
        <w:numPr>
          <w:ilvl w:val="0"/>
          <w:numId w:val="19"/>
        </w:numPr>
        <w:spacing w:after="120"/>
        <w:ind w:left="714" w:hanging="357"/>
      </w:pPr>
      <w:r>
        <w:t>The walkway part is made up of a number of “</w:t>
      </w:r>
      <w:proofErr w:type="spellStart"/>
      <w:r w:rsidRPr="005E7C87">
        <w:t>Construction_Block</w:t>
      </w:r>
      <w:proofErr w:type="spellEnd"/>
      <w:r>
        <w:t xml:space="preserve">” models. Choose the ones you feel are appropriate. Note that the walkway spans the entire width of the hangar, going into the wall on the left hand side of the image. </w:t>
      </w:r>
    </w:p>
    <w:p w:rsidR="005E7C87" w:rsidRDefault="005E7C87" w:rsidP="005E7C87">
      <w:pPr>
        <w:pStyle w:val="ListParagraph"/>
        <w:numPr>
          <w:ilvl w:val="0"/>
          <w:numId w:val="19"/>
        </w:numPr>
        <w:spacing w:after="120"/>
        <w:ind w:left="714" w:hanging="357"/>
      </w:pPr>
      <w:r>
        <w:t xml:space="preserve">The right side is made up of “construction blocks” as well as stair models. Note that there is a “landing” near the bottom. </w:t>
      </w:r>
    </w:p>
    <w:p w:rsidR="005E7C87" w:rsidRDefault="005E7C87" w:rsidP="005E7C87">
      <w:pPr>
        <w:pStyle w:val="ListParagraph"/>
        <w:numPr>
          <w:ilvl w:val="0"/>
          <w:numId w:val="19"/>
        </w:numPr>
        <w:spacing w:after="120"/>
        <w:ind w:left="714" w:hanging="357"/>
      </w:pPr>
      <w:r>
        <w:t>Place a door model where the walkway connects to the wall (on the left hand side). This would be for people to exit the hangar. Choose one of the “</w:t>
      </w:r>
      <w:proofErr w:type="spellStart"/>
      <w:r>
        <w:t>ControlRoom_Doorway</w:t>
      </w:r>
      <w:proofErr w:type="spellEnd"/>
      <w:r>
        <w:t>” and matching “</w:t>
      </w:r>
      <w:proofErr w:type="spellStart"/>
      <w:r>
        <w:t>ControlRoom_Door</w:t>
      </w:r>
      <w:proofErr w:type="spellEnd"/>
      <w:r>
        <w:t xml:space="preserve">” models for this doorway. </w:t>
      </w:r>
    </w:p>
    <w:p w:rsidR="00BE06A4" w:rsidRDefault="005E7C87" w:rsidP="005E7C87">
      <w:pPr>
        <w:pStyle w:val="ListParagraph"/>
        <w:numPr>
          <w:ilvl w:val="0"/>
          <w:numId w:val="19"/>
        </w:numPr>
        <w:spacing w:after="120"/>
        <w:ind w:left="714" w:hanging="357"/>
      </w:pPr>
      <w:r>
        <w:t xml:space="preserve">Place </w:t>
      </w:r>
      <w:r w:rsidR="00BE06A4">
        <w:t>two small red and green lights under the walkway:</w:t>
      </w:r>
    </w:p>
    <w:p w:rsidR="005E7C87" w:rsidRDefault="00BE06A4" w:rsidP="00BE06A4">
      <w:pPr>
        <w:pStyle w:val="ListParagraph"/>
        <w:numPr>
          <w:ilvl w:val="1"/>
          <w:numId w:val="19"/>
        </w:numPr>
        <w:spacing w:after="120"/>
      </w:pPr>
      <w:r>
        <w:t>Use the “</w:t>
      </w:r>
      <w:r w:rsidRPr="00BE06A4">
        <w:t>SM_Env_Ceiling_Light_04</w:t>
      </w:r>
      <w:r>
        <w:t>” model, which is one red and one green light.</w:t>
      </w:r>
    </w:p>
    <w:p w:rsidR="00BE06A4" w:rsidRDefault="00BE06A4" w:rsidP="00BE06A4">
      <w:pPr>
        <w:pStyle w:val="ListParagraph"/>
        <w:numPr>
          <w:ilvl w:val="1"/>
          <w:numId w:val="19"/>
        </w:numPr>
        <w:spacing w:after="120"/>
      </w:pPr>
      <w:r>
        <w:t xml:space="preserve">Add a small red and small green point light </w:t>
      </w:r>
      <w:r>
        <w:rPr>
          <w:i/>
        </w:rPr>
        <w:t xml:space="preserve">just under </w:t>
      </w:r>
      <w:r>
        <w:t xml:space="preserve">these lights. This will illuminate the lights and give a small glow to anything nearby, like these lights were illuminating. </w:t>
      </w:r>
    </w:p>
    <w:p w:rsidR="005E7C87" w:rsidRPr="005E7C87" w:rsidRDefault="005E7C87" w:rsidP="005E7C87"/>
    <w:p w:rsidR="00BE06A4" w:rsidRDefault="00BE06A4">
      <w:pPr>
        <w:widowControl/>
        <w:suppressAutoHyphens w:val="0"/>
      </w:pPr>
      <w:r>
        <w:br w:type="page"/>
      </w:r>
    </w:p>
    <w:p w:rsidR="00981451" w:rsidRPr="00981451" w:rsidRDefault="004E0ED4" w:rsidP="004E0ED4">
      <w:pPr>
        <w:pStyle w:val="ListParagraph"/>
        <w:numPr>
          <w:ilvl w:val="0"/>
          <w:numId w:val="4"/>
        </w:numPr>
        <w:rPr>
          <w:b/>
        </w:rPr>
      </w:pPr>
      <w:r>
        <w:lastRenderedPageBreak/>
        <w:t>(</w:t>
      </w:r>
      <w:r w:rsidR="00BE06A4">
        <w:t>200</w:t>
      </w:r>
      <w:r>
        <w:t xml:space="preserve"> marks) </w:t>
      </w:r>
      <w:r w:rsidR="002864C3">
        <w:t>Add a number of props to the scene</w:t>
      </w:r>
      <w:r w:rsidR="00981451">
        <w:t>:</w:t>
      </w:r>
      <w:r w:rsidR="00981451">
        <w:br/>
      </w:r>
    </w:p>
    <w:p w:rsidR="00A238EC" w:rsidRPr="00A238EC" w:rsidRDefault="00981451" w:rsidP="00981451">
      <w:pPr>
        <w:pStyle w:val="ListParagraph"/>
        <w:numPr>
          <w:ilvl w:val="0"/>
          <w:numId w:val="17"/>
        </w:numPr>
        <w:rPr>
          <w:b/>
        </w:rPr>
      </w:pPr>
      <w:r>
        <w:t xml:space="preserve">Add a </w:t>
      </w:r>
      <w:r w:rsidRPr="00981451">
        <w:t>SM_Prop_Desk_Lab_0</w:t>
      </w:r>
      <w:r w:rsidR="00A238EC">
        <w:t xml:space="preserve">1 and </w:t>
      </w:r>
      <w:r w:rsidR="00A238EC" w:rsidRPr="00981451">
        <w:t>SM_Prop_Desk_Lab_02</w:t>
      </w:r>
      <w:r w:rsidR="00A238EC">
        <w:t xml:space="preserve"> models to an appropriate location in the scene, somewhere away from the walls. </w:t>
      </w:r>
      <w:r w:rsidR="00A238EC">
        <w:br/>
      </w:r>
    </w:p>
    <w:p w:rsidR="004E0ED4" w:rsidRPr="00A238EC" w:rsidRDefault="00A238EC" w:rsidP="00981451">
      <w:pPr>
        <w:pStyle w:val="ListParagraph"/>
        <w:numPr>
          <w:ilvl w:val="0"/>
          <w:numId w:val="17"/>
        </w:numPr>
        <w:rPr>
          <w:b/>
        </w:rPr>
      </w:pPr>
      <w:r>
        <w:t xml:space="preserve"> Add one of the “bigger” (</w:t>
      </w:r>
      <w:r w:rsidRPr="00A238EC">
        <w:t>SM_Prop_Desk_01</w:t>
      </w:r>
      <w:r>
        <w:t xml:space="preserve"> and </w:t>
      </w:r>
      <w:r w:rsidRPr="00A238EC">
        <w:t>SM_Prop_Desk_03</w:t>
      </w:r>
      <w:r>
        <w:t>) and one of the “smaller” (</w:t>
      </w:r>
      <w:r w:rsidRPr="00A238EC">
        <w:t>SM_Prop_Desk_02</w:t>
      </w:r>
      <w:r>
        <w:t xml:space="preserve"> and </w:t>
      </w:r>
      <w:r w:rsidRPr="00A238EC">
        <w:t>SM_Prop_Desk_04</w:t>
      </w:r>
      <w:r>
        <w:t xml:space="preserve">) desks to the scene, somewhere away from the walls and at an angle. </w:t>
      </w:r>
      <w:r>
        <w:br/>
      </w:r>
    </w:p>
    <w:p w:rsidR="00A238EC" w:rsidRPr="00A238EC" w:rsidRDefault="00A238EC" w:rsidP="00981451">
      <w:pPr>
        <w:pStyle w:val="ListParagraph"/>
        <w:numPr>
          <w:ilvl w:val="0"/>
          <w:numId w:val="17"/>
        </w:numPr>
        <w:rPr>
          <w:b/>
        </w:rPr>
      </w:pPr>
      <w:r>
        <w:t xml:space="preserve">On the larger desk, place four (4) </w:t>
      </w:r>
      <w:r w:rsidRPr="00A238EC">
        <w:t>SM_Prop_Beaker_01</w:t>
      </w:r>
      <w:r>
        <w:t xml:space="preserve"> models. </w:t>
      </w:r>
      <w:r>
        <w:br/>
      </w:r>
    </w:p>
    <w:p w:rsidR="00BE06A4" w:rsidRPr="00BE06A4" w:rsidRDefault="00D5292A" w:rsidP="00BE06A4">
      <w:pPr>
        <w:pStyle w:val="ListParagraph"/>
        <w:numPr>
          <w:ilvl w:val="0"/>
          <w:numId w:val="17"/>
        </w:numPr>
        <w:spacing w:after="120"/>
        <w:ind w:left="584"/>
        <w:rPr>
          <w:b/>
        </w:rPr>
      </w:pPr>
      <w:r>
        <w:t xml:space="preserve">Appropriately place 10 more </w:t>
      </w:r>
      <w:r w:rsidR="00BE06A4">
        <w:t>“small item</w:t>
      </w:r>
      <w:r>
        <w:t xml:space="preserve">” models </w:t>
      </w:r>
      <w:r w:rsidR="00BE06A4">
        <w:t xml:space="preserve">of your choice. </w:t>
      </w:r>
    </w:p>
    <w:p w:rsidR="00BE06A4" w:rsidRPr="00BE06A4" w:rsidRDefault="00BE06A4" w:rsidP="00BE06A4">
      <w:pPr>
        <w:pStyle w:val="ListParagraph"/>
        <w:numPr>
          <w:ilvl w:val="1"/>
          <w:numId w:val="17"/>
        </w:numPr>
        <w:spacing w:after="120"/>
        <w:ind w:left="1797" w:hanging="357"/>
        <w:rPr>
          <w:b/>
        </w:rPr>
      </w:pPr>
      <w:r>
        <w:t xml:space="preserve">A “small item” being beakers, monitors, microscopes, etc. </w:t>
      </w:r>
    </w:p>
    <w:p w:rsidR="00CC742B" w:rsidRPr="00CC742B" w:rsidRDefault="00D5292A" w:rsidP="00BE06A4">
      <w:pPr>
        <w:pStyle w:val="ListParagraph"/>
        <w:numPr>
          <w:ilvl w:val="1"/>
          <w:numId w:val="17"/>
        </w:numPr>
        <w:spacing w:after="120"/>
        <w:ind w:left="1797" w:hanging="357"/>
        <w:rPr>
          <w:b/>
        </w:rPr>
      </w:pPr>
      <w:r>
        <w:t xml:space="preserve">“Appropriate” means that they are deliberately placed in a “sensible” location. So lockers and server racks would go against the walls, phones on desk, chairs on the floor, etc. </w:t>
      </w:r>
      <w:r w:rsidR="00CC742B">
        <w:br/>
      </w:r>
    </w:p>
    <w:p w:rsidR="00D5292A" w:rsidRPr="00BE06A4" w:rsidRDefault="00CC742B" w:rsidP="00981451">
      <w:pPr>
        <w:pStyle w:val="ListParagraph"/>
        <w:numPr>
          <w:ilvl w:val="0"/>
          <w:numId w:val="17"/>
        </w:numPr>
        <w:rPr>
          <w:b/>
        </w:rPr>
      </w:pPr>
      <w:r>
        <w:t xml:space="preserve">Make them an “appropriate” single colour. You can use the textures or the images from the website for guidance, but I don’t want them all the same colour grey, or some random crazy colours either. I’m looking to see that you deliberately picked a reasonable colour. </w:t>
      </w:r>
      <w:r w:rsidR="00D5292A">
        <w:br/>
      </w:r>
      <w:r w:rsidR="00D5292A">
        <w:br/>
        <w:t xml:space="preserve">If they are “stupidly” or randomly placed, then you won’t get marks for this. </w:t>
      </w:r>
      <w:r w:rsidR="00BE06A4">
        <w:br/>
      </w:r>
    </w:p>
    <w:p w:rsidR="00BE06A4" w:rsidRPr="00BE06A4" w:rsidRDefault="00BE06A4" w:rsidP="00981451">
      <w:pPr>
        <w:pStyle w:val="ListParagraph"/>
        <w:numPr>
          <w:ilvl w:val="0"/>
          <w:numId w:val="17"/>
        </w:numPr>
      </w:pPr>
      <w:r w:rsidRPr="00BE06A4">
        <w:t xml:space="preserve">Place </w:t>
      </w:r>
      <w:r>
        <w:t>the “Shuttle”, the “Satellite”, and the “Rocket” in a reasonable location in the scene</w:t>
      </w:r>
      <w:r>
        <w:br/>
        <w:t xml:space="preserve">i.e. like they are in the image. </w:t>
      </w:r>
    </w:p>
    <w:p w:rsidR="002864C3" w:rsidRPr="002864C3" w:rsidRDefault="002864C3" w:rsidP="002864C3">
      <w:pPr>
        <w:rPr>
          <w:b/>
        </w:rPr>
      </w:pPr>
    </w:p>
    <w:p w:rsidR="00CC742B" w:rsidRDefault="00CC742B">
      <w:pPr>
        <w:widowControl/>
        <w:suppressAutoHyphens w:val="0"/>
      </w:pPr>
    </w:p>
    <w:p w:rsidR="00612111" w:rsidRPr="00612111" w:rsidRDefault="00612111" w:rsidP="004E0ED4">
      <w:pPr>
        <w:pStyle w:val="ListParagraph"/>
        <w:numPr>
          <w:ilvl w:val="0"/>
          <w:numId w:val="4"/>
        </w:numPr>
        <w:rPr>
          <w:b/>
        </w:rPr>
      </w:pPr>
      <w:r>
        <w:t>(</w:t>
      </w:r>
      <w:r w:rsidR="00F92A63">
        <w:t>200</w:t>
      </w:r>
      <w:r>
        <w:t xml:space="preserve"> marks): </w:t>
      </w:r>
      <w:r w:rsidR="0084503D">
        <w:t>Make one of the walls “open” (like a garage bay door)</w:t>
      </w:r>
      <w:r>
        <w:t xml:space="preserve"> to show the </w:t>
      </w:r>
      <w:r w:rsidR="0084503D">
        <w:t>“</w:t>
      </w:r>
      <w:r>
        <w:t>space</w:t>
      </w:r>
      <w:r w:rsidR="0084503D">
        <w:t>”</w:t>
      </w:r>
      <w:r>
        <w:t xml:space="preserve"> outside. </w:t>
      </w:r>
      <w:r>
        <w:br/>
      </w:r>
    </w:p>
    <w:p w:rsidR="0084503D" w:rsidRDefault="0084503D" w:rsidP="0084503D">
      <w:pPr>
        <w:ind w:left="360"/>
      </w:pPr>
      <w:r>
        <w:t xml:space="preserve">Airplane hangar doors open horizontally, opening in the middle and sliding open. </w:t>
      </w:r>
      <w:r w:rsidR="00CC742B">
        <w:br/>
      </w:r>
      <w:proofErr w:type="gramStart"/>
      <w:r>
        <w:t>Here’s</w:t>
      </w:r>
      <w:proofErr w:type="gramEnd"/>
      <w:r>
        <w:t xml:space="preserve"> a</w:t>
      </w:r>
      <w:r w:rsidR="00CC742B">
        <w:t xml:space="preserve"> few</w:t>
      </w:r>
      <w:r>
        <w:t xml:space="preserve"> examples of this: </w:t>
      </w:r>
    </w:p>
    <w:p w:rsidR="0084503D" w:rsidRPr="0084503D" w:rsidRDefault="0084503D" w:rsidP="0084503D">
      <w:pPr>
        <w:ind w:left="360"/>
        <w:rPr>
          <w:b/>
        </w:rPr>
      </w:pPr>
    </w:p>
    <w:p w:rsidR="0084503D" w:rsidRPr="0084503D" w:rsidRDefault="00836FD6" w:rsidP="0084503D">
      <w:pPr>
        <w:pStyle w:val="ListParagraph"/>
        <w:numPr>
          <w:ilvl w:val="1"/>
          <w:numId w:val="4"/>
        </w:numPr>
      </w:pPr>
      <w:hyperlink r:id="rId14" w:history="1">
        <w:r w:rsidR="0084503D" w:rsidRPr="0084503D">
          <w:rPr>
            <w:rStyle w:val="Hyperlink"/>
          </w:rPr>
          <w:t>https://c8.alamy.com/comp/2E7A1HC/toronto-aerospace-museum-volunteers-pull-open-giant-hangar-doors-to-unveil-a-life-size-model-of-the-avro-arrow-fighter-during-a-media-preview-in-toronto-september-28-2006-the-toronto-built-arrow-was-the-worlds-most-advanced-new-jet-fighter-design-when-the-canadian-government-killed-the-program-for-political-and-economic-reasons-in-1959-reutersjp-moczulski-canada-2E7A1HC.jpg</w:t>
        </w:r>
      </w:hyperlink>
      <w:r w:rsidR="0084503D">
        <w:br/>
      </w:r>
    </w:p>
    <w:p w:rsidR="0084503D" w:rsidRPr="0084503D" w:rsidRDefault="00836FD6" w:rsidP="0084503D">
      <w:pPr>
        <w:pStyle w:val="ListParagraph"/>
        <w:numPr>
          <w:ilvl w:val="1"/>
          <w:numId w:val="4"/>
        </w:numPr>
      </w:pPr>
      <w:hyperlink r:id="rId15" w:history="1">
        <w:r w:rsidR="0084503D" w:rsidRPr="0084503D">
          <w:rPr>
            <w:rStyle w:val="Hyperlink"/>
          </w:rPr>
          <w:t>https://www.youtube.com/watch?v=8VxM_jE7sdg&amp;ab_channel=JewersDoors</w:t>
        </w:r>
      </w:hyperlink>
      <w:r w:rsidR="0084503D" w:rsidRPr="0084503D">
        <w:t xml:space="preserve"> </w:t>
      </w:r>
      <w:r w:rsidR="0084503D">
        <w:br/>
      </w:r>
    </w:p>
    <w:p w:rsidR="0084503D" w:rsidRPr="0084503D" w:rsidRDefault="00836FD6" w:rsidP="0084503D">
      <w:pPr>
        <w:pStyle w:val="ListParagraph"/>
        <w:numPr>
          <w:ilvl w:val="1"/>
          <w:numId w:val="4"/>
        </w:numPr>
      </w:pPr>
      <w:hyperlink r:id="rId16" w:history="1">
        <w:r w:rsidR="0084503D" w:rsidRPr="0084503D">
          <w:rPr>
            <w:rStyle w:val="Hyperlink"/>
          </w:rPr>
          <w:t>https://www.youtube.com/watch?v=wzr-zUcmtCM&amp;ab_channel=SprungCorporate</w:t>
        </w:r>
      </w:hyperlink>
    </w:p>
    <w:p w:rsidR="0084503D" w:rsidRDefault="0084503D" w:rsidP="0084503D">
      <w:pPr>
        <w:ind w:left="360"/>
      </w:pPr>
      <w:r>
        <w:rPr>
          <w:b/>
        </w:rPr>
        <w:br/>
      </w:r>
      <w:r w:rsidR="00163481">
        <w:t>Choose one wall of the hangar as your “door”. I’d suggest the narrower wall farthest from the “tunnel” entrance (in the image on page 3, it would be the door “in front” of the space shuttle).</w:t>
      </w:r>
    </w:p>
    <w:p w:rsidR="00163481" w:rsidRDefault="00163481" w:rsidP="0084503D">
      <w:pPr>
        <w:ind w:left="360"/>
      </w:pPr>
    </w:p>
    <w:p w:rsidR="00163481" w:rsidRPr="00163481" w:rsidRDefault="00163481" w:rsidP="00163481">
      <w:pPr>
        <w:pStyle w:val="ListParagraph"/>
        <w:numPr>
          <w:ilvl w:val="1"/>
          <w:numId w:val="4"/>
        </w:numPr>
        <w:spacing w:after="120"/>
        <w:ind w:left="1077" w:hanging="357"/>
        <w:rPr>
          <w:b/>
        </w:rPr>
      </w:pPr>
      <w:r>
        <w:t>Place a bunch of small white spheres “far away” and “in front” of the hang</w:t>
      </w:r>
      <w:r w:rsidR="0020300C">
        <w:t>a</w:t>
      </w:r>
      <w:r>
        <w:t xml:space="preserve">r door. These are supposed to look like little stars when the doors are opened, so you </w:t>
      </w:r>
      <w:r>
        <w:rPr>
          <w:i/>
        </w:rPr>
        <w:t xml:space="preserve">shouldn’t </w:t>
      </w:r>
      <w:r>
        <w:t>see them until the doors open.</w:t>
      </w:r>
    </w:p>
    <w:p w:rsidR="00163481" w:rsidRPr="00163481" w:rsidRDefault="00163481" w:rsidP="00163481">
      <w:pPr>
        <w:pStyle w:val="ListParagraph"/>
        <w:numPr>
          <w:ilvl w:val="1"/>
          <w:numId w:val="4"/>
        </w:numPr>
        <w:spacing w:after="120"/>
        <w:ind w:left="1077" w:hanging="357"/>
      </w:pPr>
      <w:r>
        <w:lastRenderedPageBreak/>
        <w:t>To “open” the doors, change their location a little bit over time. You can tie this to the “delta” or “frame” time, or just “hard code” a small number so gently open over time.</w:t>
      </w:r>
    </w:p>
    <w:p w:rsidR="00163481" w:rsidRPr="00163481" w:rsidRDefault="00163481" w:rsidP="00163481">
      <w:pPr>
        <w:pStyle w:val="ListParagraph"/>
        <w:numPr>
          <w:ilvl w:val="1"/>
          <w:numId w:val="4"/>
        </w:numPr>
        <w:spacing w:after="120"/>
        <w:ind w:left="1077" w:hanging="357"/>
        <w:rPr>
          <w:b/>
        </w:rPr>
      </w:pPr>
      <w:r>
        <w:t>Note the doors “telescope” into each other. Graphically, you can mimic this by either:</w:t>
      </w:r>
    </w:p>
    <w:p w:rsidR="00163481" w:rsidRPr="00163481" w:rsidRDefault="00163481" w:rsidP="00163481">
      <w:pPr>
        <w:pStyle w:val="ListParagraph"/>
        <w:numPr>
          <w:ilvl w:val="2"/>
          <w:numId w:val="4"/>
        </w:numPr>
        <w:spacing w:after="120"/>
        <w:rPr>
          <w:b/>
        </w:rPr>
      </w:pPr>
      <w:r>
        <w:t>Moving the different “panels” of the doors at a different speed (1</w:t>
      </w:r>
      <w:r w:rsidRPr="00163481">
        <w:rPr>
          <w:vertAlign w:val="superscript"/>
        </w:rPr>
        <w:t>st</w:t>
      </w:r>
      <w:r>
        <w:t xml:space="preserve"> video), </w:t>
      </w:r>
      <w:r w:rsidRPr="00163481">
        <w:rPr>
          <w:b/>
        </w:rPr>
        <w:t>OR</w:t>
      </w:r>
    </w:p>
    <w:p w:rsidR="00163481" w:rsidRPr="00163481" w:rsidRDefault="00163481" w:rsidP="00163481">
      <w:pPr>
        <w:pStyle w:val="ListParagraph"/>
        <w:numPr>
          <w:ilvl w:val="2"/>
          <w:numId w:val="4"/>
        </w:numPr>
        <w:spacing w:after="120"/>
        <w:rPr>
          <w:b/>
        </w:rPr>
      </w:pPr>
      <w:r w:rsidRPr="00163481">
        <w:rPr>
          <w:b/>
        </w:rPr>
        <w:t xml:space="preserve">(BONUS 10) </w:t>
      </w:r>
      <w:r>
        <w:t>Moving one panel at a time until it “hits” the next panel (2</w:t>
      </w:r>
      <w:r w:rsidRPr="00163481">
        <w:rPr>
          <w:vertAlign w:val="superscript"/>
        </w:rPr>
        <w:t>nd</w:t>
      </w:r>
      <w:r>
        <w:t xml:space="preserve"> video)</w:t>
      </w:r>
    </w:p>
    <w:p w:rsidR="0020300C" w:rsidRPr="0020300C" w:rsidRDefault="00163481" w:rsidP="00163481">
      <w:pPr>
        <w:pStyle w:val="ListParagraph"/>
        <w:numPr>
          <w:ilvl w:val="1"/>
          <w:numId w:val="4"/>
        </w:numPr>
        <w:spacing w:after="120"/>
        <w:rPr>
          <w:b/>
        </w:rPr>
      </w:pPr>
      <w:r>
        <w:t xml:space="preserve">When the doors are completely open, they need to stop. </w:t>
      </w:r>
      <w:r>
        <w:br/>
        <w:t xml:space="preserve">When open, you should still see a little bit of them. </w:t>
      </w:r>
      <w:r w:rsidR="0020300C">
        <w:t>In the 2</w:t>
      </w:r>
      <w:r w:rsidR="0020300C" w:rsidRPr="0020300C">
        <w:rPr>
          <w:vertAlign w:val="superscript"/>
        </w:rPr>
        <w:t>nd</w:t>
      </w:r>
      <w:r w:rsidR="0020300C">
        <w:t xml:space="preserve"> video, around the 1:00 minute point, the doors are completely open, but have just collapsed into one panel. </w:t>
      </w:r>
      <w:r w:rsidR="0020300C">
        <w:br/>
        <w:t>In other words, they shouldn’t disappear off into space or something – they have to stop.</w:t>
      </w:r>
    </w:p>
    <w:p w:rsidR="0020300C" w:rsidRPr="0020300C" w:rsidRDefault="0020300C" w:rsidP="00163481">
      <w:pPr>
        <w:pStyle w:val="ListParagraph"/>
        <w:numPr>
          <w:ilvl w:val="1"/>
          <w:numId w:val="4"/>
        </w:numPr>
        <w:spacing w:after="120"/>
        <w:rPr>
          <w:b/>
        </w:rPr>
      </w:pPr>
      <w:r>
        <w:t xml:space="preserve">Assign a keyboard key to start opening the doors. </w:t>
      </w:r>
    </w:p>
    <w:p w:rsidR="00BE06A4" w:rsidRPr="00BE06A4" w:rsidRDefault="0020300C" w:rsidP="00163481">
      <w:pPr>
        <w:pStyle w:val="ListParagraph"/>
        <w:numPr>
          <w:ilvl w:val="1"/>
          <w:numId w:val="4"/>
        </w:numPr>
        <w:spacing w:after="120"/>
        <w:rPr>
          <w:b/>
        </w:rPr>
      </w:pPr>
      <w:r>
        <w:t xml:space="preserve">While the doors are opening, </w:t>
      </w:r>
      <w:r w:rsidR="00BE06A4">
        <w:t xml:space="preserve">change the lighting of the red and green lights under the walkway (from question 2). </w:t>
      </w:r>
    </w:p>
    <w:p w:rsidR="00BE06A4" w:rsidRPr="00BE06A4" w:rsidRDefault="00BE06A4" w:rsidP="00BE06A4">
      <w:pPr>
        <w:pStyle w:val="ListParagraph"/>
        <w:numPr>
          <w:ilvl w:val="2"/>
          <w:numId w:val="4"/>
        </w:numPr>
        <w:spacing w:after="120"/>
        <w:rPr>
          <w:b/>
        </w:rPr>
      </w:pPr>
      <w:r>
        <w:t xml:space="preserve">If you used point lights, then these would gradually “pulse”, cycling between brighter and smoothly dimmer, then back again. You do this by gradually changing the attenuation over time. This can be using a sin wave (using the sin function) or “linearly” ramping up the brightness, holding for a while, then ramping down, holding for a while, etc. </w:t>
      </w:r>
    </w:p>
    <w:p w:rsidR="00BE06A4" w:rsidRPr="00BE06A4" w:rsidRDefault="00BE06A4" w:rsidP="00BE06A4">
      <w:pPr>
        <w:pStyle w:val="ListParagraph"/>
        <w:numPr>
          <w:ilvl w:val="2"/>
          <w:numId w:val="4"/>
        </w:numPr>
        <w:spacing w:after="120"/>
        <w:rPr>
          <w:b/>
        </w:rPr>
      </w:pPr>
      <w:r>
        <w:t xml:space="preserve">If you used spot lights, do the same thing with the brightness. </w:t>
      </w:r>
    </w:p>
    <w:p w:rsidR="00285DC3" w:rsidRPr="00285DC3" w:rsidRDefault="00BE06A4" w:rsidP="00BE06A4">
      <w:pPr>
        <w:pStyle w:val="ListParagraph"/>
        <w:numPr>
          <w:ilvl w:val="2"/>
          <w:numId w:val="4"/>
        </w:numPr>
        <w:spacing w:after="120"/>
        <w:rPr>
          <w:b/>
        </w:rPr>
      </w:pPr>
      <w:r>
        <w:t xml:space="preserve">(BONUS: 10%) Make the lights rotate </w:t>
      </w:r>
      <w:r w:rsidR="00285DC3">
        <w:t>(</w:t>
      </w:r>
      <w:r w:rsidR="0020300C">
        <w:t xml:space="preserve">something like this: </w:t>
      </w:r>
      <w:hyperlink r:id="rId17" w:history="1">
        <w:r w:rsidR="0020300C" w:rsidRPr="00285DC3">
          <w:rPr>
            <w:rStyle w:val="Hyperlink"/>
            <w:sz w:val="22"/>
          </w:rPr>
          <w:t>https://www.youtube.com/watch?v=HrEsTPPv1bk</w:t>
        </w:r>
      </w:hyperlink>
      <w:r w:rsidR="00285DC3">
        <w:t xml:space="preserve">) </w:t>
      </w:r>
      <w:r w:rsidR="00F92A63">
        <w:t xml:space="preserve">where the spot lights would cast a light on the walls while they slowly rotate around. </w:t>
      </w:r>
      <w:r w:rsidR="00F92A63">
        <w:br/>
        <w:t xml:space="preserve">You don’t have to change the attenuation if you do this. </w:t>
      </w:r>
    </w:p>
    <w:p w:rsidR="002864C3" w:rsidRDefault="00285DC3" w:rsidP="00285DC3">
      <w:pPr>
        <w:pStyle w:val="ListParagraph"/>
        <w:numPr>
          <w:ilvl w:val="1"/>
          <w:numId w:val="4"/>
        </w:numPr>
        <w:spacing w:after="120"/>
        <w:rPr>
          <w:b/>
        </w:rPr>
      </w:pPr>
      <w:r>
        <w:t>Add another key to close the doors (the rotating light should run at this time, too).</w:t>
      </w:r>
      <w:r w:rsidR="0020300C">
        <w:br/>
      </w:r>
    </w:p>
    <w:p w:rsidR="002864C3" w:rsidRDefault="002864C3" w:rsidP="002864C3">
      <w:pPr>
        <w:rPr>
          <w:b/>
        </w:rPr>
      </w:pPr>
    </w:p>
    <w:p w:rsidR="002864C3" w:rsidRDefault="002864C3" w:rsidP="002864C3">
      <w:pPr>
        <w:rPr>
          <w:b/>
        </w:rPr>
      </w:pPr>
    </w:p>
    <w:p w:rsidR="0017462D" w:rsidRDefault="002864C3" w:rsidP="002864C3">
      <w:pPr>
        <w:jc w:val="center"/>
      </w:pPr>
      <w:r>
        <w:rPr>
          <w:b/>
        </w:rPr>
        <w:t>That’s it.</w:t>
      </w:r>
    </w:p>
    <w:sectPr w:rsidR="0017462D" w:rsidSect="00700C46">
      <w:footerReference w:type="default" r:id="rId18"/>
      <w:footnotePr>
        <w:pos w:val="beneathText"/>
      </w:footnotePr>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6A4" w:rsidRDefault="00BE06A4">
      <w:r>
        <w:separator/>
      </w:r>
    </w:p>
  </w:endnote>
  <w:endnote w:type="continuationSeparator" w:id="0">
    <w:p w:rsidR="00BE06A4" w:rsidRDefault="00BE06A4">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6A4" w:rsidRDefault="00BE06A4">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92A6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92A63">
      <w:rPr>
        <w:rStyle w:val="PageNumber"/>
        <w:noProof/>
      </w:rPr>
      <w:t>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6A4" w:rsidRDefault="00BE06A4">
      <w:r>
        <w:separator/>
      </w:r>
    </w:p>
  </w:footnote>
  <w:footnote w:type="continuationSeparator" w:id="0">
    <w:p w:rsidR="00BE06A4" w:rsidRDefault="00BE06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nsid w:val="19EA6CBB"/>
    <w:multiLevelType w:val="hybridMultilevel"/>
    <w:tmpl w:val="22F203DC"/>
    <w:lvl w:ilvl="0" w:tplc="796E0174">
      <w:start w:val="1"/>
      <w:numFmt w:val="bullet"/>
      <w:lvlText w:val=""/>
      <w:lvlJc w:val="left"/>
      <w:pPr>
        <w:tabs>
          <w:tab w:val="num" w:pos="717"/>
        </w:tabs>
        <w:ind w:left="587" w:hanging="227"/>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0E0B28"/>
    <w:multiLevelType w:val="hybridMultilevel"/>
    <w:tmpl w:val="E2DEE7B0"/>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nsid w:val="34E27B89"/>
    <w:multiLevelType w:val="hybridMultilevel"/>
    <w:tmpl w:val="F8C43342"/>
    <w:lvl w:ilvl="0" w:tplc="10090001">
      <w:start w:val="1"/>
      <w:numFmt w:val="bullet"/>
      <w:lvlText w:val=""/>
      <w:lvlJc w:val="left"/>
      <w:pPr>
        <w:ind w:left="3669" w:hanging="360"/>
      </w:pPr>
      <w:rPr>
        <w:rFonts w:ascii="Symbol" w:hAnsi="Symbol" w:hint="default"/>
      </w:rPr>
    </w:lvl>
    <w:lvl w:ilvl="1" w:tplc="10090003" w:tentative="1">
      <w:start w:val="1"/>
      <w:numFmt w:val="bullet"/>
      <w:lvlText w:val="o"/>
      <w:lvlJc w:val="left"/>
      <w:pPr>
        <w:ind w:left="4389" w:hanging="360"/>
      </w:pPr>
      <w:rPr>
        <w:rFonts w:ascii="Courier New" w:hAnsi="Courier New" w:cs="Courier New" w:hint="default"/>
      </w:rPr>
    </w:lvl>
    <w:lvl w:ilvl="2" w:tplc="10090005" w:tentative="1">
      <w:start w:val="1"/>
      <w:numFmt w:val="bullet"/>
      <w:lvlText w:val=""/>
      <w:lvlJc w:val="left"/>
      <w:pPr>
        <w:ind w:left="5109" w:hanging="360"/>
      </w:pPr>
      <w:rPr>
        <w:rFonts w:ascii="Wingdings" w:hAnsi="Wingdings" w:hint="default"/>
      </w:rPr>
    </w:lvl>
    <w:lvl w:ilvl="3" w:tplc="10090001" w:tentative="1">
      <w:start w:val="1"/>
      <w:numFmt w:val="bullet"/>
      <w:lvlText w:val=""/>
      <w:lvlJc w:val="left"/>
      <w:pPr>
        <w:ind w:left="5829" w:hanging="360"/>
      </w:pPr>
      <w:rPr>
        <w:rFonts w:ascii="Symbol" w:hAnsi="Symbol" w:hint="default"/>
      </w:rPr>
    </w:lvl>
    <w:lvl w:ilvl="4" w:tplc="10090003" w:tentative="1">
      <w:start w:val="1"/>
      <w:numFmt w:val="bullet"/>
      <w:lvlText w:val="o"/>
      <w:lvlJc w:val="left"/>
      <w:pPr>
        <w:ind w:left="6549" w:hanging="360"/>
      </w:pPr>
      <w:rPr>
        <w:rFonts w:ascii="Courier New" w:hAnsi="Courier New" w:cs="Courier New" w:hint="default"/>
      </w:rPr>
    </w:lvl>
    <w:lvl w:ilvl="5" w:tplc="10090005" w:tentative="1">
      <w:start w:val="1"/>
      <w:numFmt w:val="bullet"/>
      <w:lvlText w:val=""/>
      <w:lvlJc w:val="left"/>
      <w:pPr>
        <w:ind w:left="7269" w:hanging="360"/>
      </w:pPr>
      <w:rPr>
        <w:rFonts w:ascii="Wingdings" w:hAnsi="Wingdings" w:hint="default"/>
      </w:rPr>
    </w:lvl>
    <w:lvl w:ilvl="6" w:tplc="10090001" w:tentative="1">
      <w:start w:val="1"/>
      <w:numFmt w:val="bullet"/>
      <w:lvlText w:val=""/>
      <w:lvlJc w:val="left"/>
      <w:pPr>
        <w:ind w:left="7989" w:hanging="360"/>
      </w:pPr>
      <w:rPr>
        <w:rFonts w:ascii="Symbol" w:hAnsi="Symbol" w:hint="default"/>
      </w:rPr>
    </w:lvl>
    <w:lvl w:ilvl="7" w:tplc="10090003" w:tentative="1">
      <w:start w:val="1"/>
      <w:numFmt w:val="bullet"/>
      <w:lvlText w:val="o"/>
      <w:lvlJc w:val="left"/>
      <w:pPr>
        <w:ind w:left="8709" w:hanging="360"/>
      </w:pPr>
      <w:rPr>
        <w:rFonts w:ascii="Courier New" w:hAnsi="Courier New" w:cs="Courier New" w:hint="default"/>
      </w:rPr>
    </w:lvl>
    <w:lvl w:ilvl="8" w:tplc="10090005" w:tentative="1">
      <w:start w:val="1"/>
      <w:numFmt w:val="bullet"/>
      <w:lvlText w:val=""/>
      <w:lvlJc w:val="left"/>
      <w:pPr>
        <w:ind w:left="9429" w:hanging="360"/>
      </w:pPr>
      <w:rPr>
        <w:rFonts w:ascii="Wingdings" w:hAnsi="Wingdings" w:hint="default"/>
      </w:rPr>
    </w:lvl>
  </w:abstractNum>
  <w:abstractNum w:abstractNumId="5">
    <w:nsid w:val="37213441"/>
    <w:multiLevelType w:val="hybridMultilevel"/>
    <w:tmpl w:val="CE02D8B2"/>
    <w:lvl w:ilvl="0" w:tplc="796E0174">
      <w:start w:val="1"/>
      <w:numFmt w:val="bullet"/>
      <w:lvlText w:val=""/>
      <w:lvlJc w:val="left"/>
      <w:pPr>
        <w:tabs>
          <w:tab w:val="num" w:pos="357"/>
        </w:tabs>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3CCC"/>
    <w:multiLevelType w:val="hybridMultilevel"/>
    <w:tmpl w:val="1D7444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3E921FFF"/>
    <w:multiLevelType w:val="hybridMultilevel"/>
    <w:tmpl w:val="5F300BB2"/>
    <w:lvl w:ilvl="0" w:tplc="796E0174">
      <w:start w:val="1"/>
      <w:numFmt w:val="bullet"/>
      <w:lvlText w:val=""/>
      <w:lvlJc w:val="left"/>
      <w:pPr>
        <w:tabs>
          <w:tab w:val="num" w:pos="717"/>
        </w:tabs>
        <w:ind w:left="587" w:hanging="227"/>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7039E5"/>
    <w:multiLevelType w:val="hybridMultilevel"/>
    <w:tmpl w:val="6D28F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AF3712"/>
    <w:multiLevelType w:val="hybridMultilevel"/>
    <w:tmpl w:val="BBEAB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7682EBB"/>
    <w:multiLevelType w:val="hybridMultilevel"/>
    <w:tmpl w:val="1124D4A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nsid w:val="568B53B4"/>
    <w:multiLevelType w:val="hybridMultilevel"/>
    <w:tmpl w:val="F37EF1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28A24BA"/>
    <w:multiLevelType w:val="hybridMultilevel"/>
    <w:tmpl w:val="5616EEC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62CE42FA"/>
    <w:multiLevelType w:val="hybridMultilevel"/>
    <w:tmpl w:val="5C826F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94D714C"/>
    <w:multiLevelType w:val="hybridMultilevel"/>
    <w:tmpl w:val="67CC5B2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6AB85665"/>
    <w:multiLevelType w:val="hybridMultilevel"/>
    <w:tmpl w:val="2C4A83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0F3840"/>
    <w:multiLevelType w:val="hybridMultilevel"/>
    <w:tmpl w:val="5CB605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D1F694C"/>
    <w:multiLevelType w:val="hybridMultilevel"/>
    <w:tmpl w:val="61241B7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7"/>
  </w:num>
  <w:num w:numId="3">
    <w:abstractNumId w:val="3"/>
  </w:num>
  <w:num w:numId="4">
    <w:abstractNumId w:val="2"/>
  </w:num>
  <w:num w:numId="5">
    <w:abstractNumId w:val="12"/>
  </w:num>
  <w:num w:numId="6">
    <w:abstractNumId w:val="10"/>
  </w:num>
  <w:num w:numId="7">
    <w:abstractNumId w:val="6"/>
  </w:num>
  <w:num w:numId="8">
    <w:abstractNumId w:val="14"/>
  </w:num>
  <w:num w:numId="9">
    <w:abstractNumId w:val="9"/>
  </w:num>
  <w:num w:numId="10">
    <w:abstractNumId w:val="11"/>
  </w:num>
  <w:num w:numId="11">
    <w:abstractNumId w:val="4"/>
  </w:num>
  <w:num w:numId="12">
    <w:abstractNumId w:val="16"/>
  </w:num>
  <w:num w:numId="13">
    <w:abstractNumId w:val="13"/>
  </w:num>
  <w:num w:numId="14">
    <w:abstractNumId w:val="15"/>
  </w:num>
  <w:num w:numId="15">
    <w:abstractNumId w:val="1"/>
  </w:num>
  <w:num w:numId="16">
    <w:abstractNumId w:val="5"/>
  </w:num>
  <w:num w:numId="17">
    <w:abstractNumId w:val="7"/>
  </w:num>
  <w:num w:numId="18">
    <w:abstractNumId w:val="0"/>
  </w:num>
  <w:num w:numId="19">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stylePaneFormatFilter w:val="3001"/>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650920"/>
    <w:rsid w:val="00007567"/>
    <w:rsid w:val="00010B79"/>
    <w:rsid w:val="0001216C"/>
    <w:rsid w:val="000150BC"/>
    <w:rsid w:val="00016A39"/>
    <w:rsid w:val="00016EB6"/>
    <w:rsid w:val="00044CC7"/>
    <w:rsid w:val="00051256"/>
    <w:rsid w:val="00053943"/>
    <w:rsid w:val="00057968"/>
    <w:rsid w:val="00063367"/>
    <w:rsid w:val="00063484"/>
    <w:rsid w:val="00066DBF"/>
    <w:rsid w:val="00066EB6"/>
    <w:rsid w:val="00072424"/>
    <w:rsid w:val="00080292"/>
    <w:rsid w:val="00081383"/>
    <w:rsid w:val="00081B48"/>
    <w:rsid w:val="00082316"/>
    <w:rsid w:val="00082BE7"/>
    <w:rsid w:val="00085889"/>
    <w:rsid w:val="00087563"/>
    <w:rsid w:val="000A0738"/>
    <w:rsid w:val="000A405F"/>
    <w:rsid w:val="000A47CC"/>
    <w:rsid w:val="000A7B08"/>
    <w:rsid w:val="000B4282"/>
    <w:rsid w:val="000B5BF1"/>
    <w:rsid w:val="000B6F9B"/>
    <w:rsid w:val="000C40B1"/>
    <w:rsid w:val="000C5465"/>
    <w:rsid w:val="000D106E"/>
    <w:rsid w:val="000D414D"/>
    <w:rsid w:val="000E2D9C"/>
    <w:rsid w:val="000E2EB7"/>
    <w:rsid w:val="000E3B22"/>
    <w:rsid w:val="000F3850"/>
    <w:rsid w:val="000F388F"/>
    <w:rsid w:val="000F4A40"/>
    <w:rsid w:val="0010011F"/>
    <w:rsid w:val="001044C2"/>
    <w:rsid w:val="00112AC2"/>
    <w:rsid w:val="00120FFF"/>
    <w:rsid w:val="001249FF"/>
    <w:rsid w:val="00146880"/>
    <w:rsid w:val="001535FA"/>
    <w:rsid w:val="00154A2C"/>
    <w:rsid w:val="00156E0A"/>
    <w:rsid w:val="00163481"/>
    <w:rsid w:val="00170A20"/>
    <w:rsid w:val="0017462D"/>
    <w:rsid w:val="00177E6F"/>
    <w:rsid w:val="0018722A"/>
    <w:rsid w:val="001878E2"/>
    <w:rsid w:val="001A45BD"/>
    <w:rsid w:val="001B0436"/>
    <w:rsid w:val="001B33A8"/>
    <w:rsid w:val="001C3A9D"/>
    <w:rsid w:val="001D47AC"/>
    <w:rsid w:val="001D4B2F"/>
    <w:rsid w:val="001E09F0"/>
    <w:rsid w:val="001E2612"/>
    <w:rsid w:val="001E7C19"/>
    <w:rsid w:val="001F083F"/>
    <w:rsid w:val="001F0C8E"/>
    <w:rsid w:val="001F65BD"/>
    <w:rsid w:val="001F663A"/>
    <w:rsid w:val="001F7E1E"/>
    <w:rsid w:val="0020300C"/>
    <w:rsid w:val="00206FBD"/>
    <w:rsid w:val="002131AE"/>
    <w:rsid w:val="00213A2C"/>
    <w:rsid w:val="00224A72"/>
    <w:rsid w:val="00230C0C"/>
    <w:rsid w:val="00230FBD"/>
    <w:rsid w:val="00233F95"/>
    <w:rsid w:val="00240BD2"/>
    <w:rsid w:val="00242AB8"/>
    <w:rsid w:val="00243E79"/>
    <w:rsid w:val="0024710C"/>
    <w:rsid w:val="002644DA"/>
    <w:rsid w:val="00270A1C"/>
    <w:rsid w:val="002829DA"/>
    <w:rsid w:val="00285DC3"/>
    <w:rsid w:val="002864C3"/>
    <w:rsid w:val="002864F0"/>
    <w:rsid w:val="00292A93"/>
    <w:rsid w:val="002A2F1A"/>
    <w:rsid w:val="002A719B"/>
    <w:rsid w:val="002B1FAE"/>
    <w:rsid w:val="002B7FE4"/>
    <w:rsid w:val="002C2057"/>
    <w:rsid w:val="002C52A6"/>
    <w:rsid w:val="002D0864"/>
    <w:rsid w:val="002D512B"/>
    <w:rsid w:val="002E4943"/>
    <w:rsid w:val="002E60D0"/>
    <w:rsid w:val="002F036F"/>
    <w:rsid w:val="002F2B80"/>
    <w:rsid w:val="002F2BCD"/>
    <w:rsid w:val="002F3C4F"/>
    <w:rsid w:val="002F5C67"/>
    <w:rsid w:val="002F64B3"/>
    <w:rsid w:val="002F6851"/>
    <w:rsid w:val="003031CC"/>
    <w:rsid w:val="00310F13"/>
    <w:rsid w:val="00314BBA"/>
    <w:rsid w:val="00320623"/>
    <w:rsid w:val="00330A66"/>
    <w:rsid w:val="00334990"/>
    <w:rsid w:val="00335EED"/>
    <w:rsid w:val="00345F36"/>
    <w:rsid w:val="0035798A"/>
    <w:rsid w:val="00360710"/>
    <w:rsid w:val="00360D8C"/>
    <w:rsid w:val="003642D4"/>
    <w:rsid w:val="00366C9B"/>
    <w:rsid w:val="00370539"/>
    <w:rsid w:val="00372679"/>
    <w:rsid w:val="003855B6"/>
    <w:rsid w:val="00386948"/>
    <w:rsid w:val="00387ABA"/>
    <w:rsid w:val="0039435A"/>
    <w:rsid w:val="003959BF"/>
    <w:rsid w:val="003A547F"/>
    <w:rsid w:val="003B2AD2"/>
    <w:rsid w:val="003B343E"/>
    <w:rsid w:val="003C0D31"/>
    <w:rsid w:val="003C592F"/>
    <w:rsid w:val="003C69B6"/>
    <w:rsid w:val="003D5EE9"/>
    <w:rsid w:val="003E1106"/>
    <w:rsid w:val="003E454B"/>
    <w:rsid w:val="003E48EE"/>
    <w:rsid w:val="003E543E"/>
    <w:rsid w:val="003F35A4"/>
    <w:rsid w:val="003F5B7B"/>
    <w:rsid w:val="00406C64"/>
    <w:rsid w:val="004112EE"/>
    <w:rsid w:val="00414871"/>
    <w:rsid w:val="004205D8"/>
    <w:rsid w:val="00422085"/>
    <w:rsid w:val="00430E6B"/>
    <w:rsid w:val="00436788"/>
    <w:rsid w:val="004400AC"/>
    <w:rsid w:val="0044023D"/>
    <w:rsid w:val="0044463F"/>
    <w:rsid w:val="004516BF"/>
    <w:rsid w:val="00454812"/>
    <w:rsid w:val="00455683"/>
    <w:rsid w:val="0046095D"/>
    <w:rsid w:val="004650B8"/>
    <w:rsid w:val="004660B3"/>
    <w:rsid w:val="004677E4"/>
    <w:rsid w:val="004710FE"/>
    <w:rsid w:val="00471F1D"/>
    <w:rsid w:val="0047286D"/>
    <w:rsid w:val="00474093"/>
    <w:rsid w:val="00480826"/>
    <w:rsid w:val="00493E0E"/>
    <w:rsid w:val="004A5523"/>
    <w:rsid w:val="004A5FE1"/>
    <w:rsid w:val="004A6BD7"/>
    <w:rsid w:val="004B0038"/>
    <w:rsid w:val="004B0837"/>
    <w:rsid w:val="004B10AE"/>
    <w:rsid w:val="004B4AC4"/>
    <w:rsid w:val="004C39FD"/>
    <w:rsid w:val="004C4E81"/>
    <w:rsid w:val="004D1732"/>
    <w:rsid w:val="004D3772"/>
    <w:rsid w:val="004D3900"/>
    <w:rsid w:val="004E0ED4"/>
    <w:rsid w:val="004E5051"/>
    <w:rsid w:val="004E6520"/>
    <w:rsid w:val="004F1322"/>
    <w:rsid w:val="004F2A65"/>
    <w:rsid w:val="004F443B"/>
    <w:rsid w:val="00510251"/>
    <w:rsid w:val="005146CD"/>
    <w:rsid w:val="00515673"/>
    <w:rsid w:val="00523297"/>
    <w:rsid w:val="00527C7A"/>
    <w:rsid w:val="0053169C"/>
    <w:rsid w:val="005317BD"/>
    <w:rsid w:val="00531CD3"/>
    <w:rsid w:val="00537793"/>
    <w:rsid w:val="00541828"/>
    <w:rsid w:val="00544C8E"/>
    <w:rsid w:val="00545D29"/>
    <w:rsid w:val="005526EC"/>
    <w:rsid w:val="005632C9"/>
    <w:rsid w:val="00577EE2"/>
    <w:rsid w:val="00580979"/>
    <w:rsid w:val="005949E8"/>
    <w:rsid w:val="005A1A52"/>
    <w:rsid w:val="005A1D28"/>
    <w:rsid w:val="005A49F4"/>
    <w:rsid w:val="005B7C25"/>
    <w:rsid w:val="005C0722"/>
    <w:rsid w:val="005D2907"/>
    <w:rsid w:val="005E7C87"/>
    <w:rsid w:val="005F3D65"/>
    <w:rsid w:val="005F6327"/>
    <w:rsid w:val="006027F3"/>
    <w:rsid w:val="00605388"/>
    <w:rsid w:val="0060704F"/>
    <w:rsid w:val="00612111"/>
    <w:rsid w:val="00615D8F"/>
    <w:rsid w:val="006173AB"/>
    <w:rsid w:val="006173DE"/>
    <w:rsid w:val="00624049"/>
    <w:rsid w:val="00645129"/>
    <w:rsid w:val="00650920"/>
    <w:rsid w:val="00650FD5"/>
    <w:rsid w:val="00654CC8"/>
    <w:rsid w:val="00667C11"/>
    <w:rsid w:val="006705C5"/>
    <w:rsid w:val="00673918"/>
    <w:rsid w:val="00677452"/>
    <w:rsid w:val="00680697"/>
    <w:rsid w:val="00694A12"/>
    <w:rsid w:val="006966BF"/>
    <w:rsid w:val="006A6A7A"/>
    <w:rsid w:val="006A7778"/>
    <w:rsid w:val="006B48D9"/>
    <w:rsid w:val="006B7418"/>
    <w:rsid w:val="006C2CA3"/>
    <w:rsid w:val="006C60E1"/>
    <w:rsid w:val="006C7278"/>
    <w:rsid w:val="006E3900"/>
    <w:rsid w:val="006F0F2F"/>
    <w:rsid w:val="006F754B"/>
    <w:rsid w:val="00700C46"/>
    <w:rsid w:val="007017E9"/>
    <w:rsid w:val="00703E8D"/>
    <w:rsid w:val="00704343"/>
    <w:rsid w:val="0071719E"/>
    <w:rsid w:val="00724CFA"/>
    <w:rsid w:val="00724E8E"/>
    <w:rsid w:val="00725454"/>
    <w:rsid w:val="0073442D"/>
    <w:rsid w:val="00740273"/>
    <w:rsid w:val="007415D5"/>
    <w:rsid w:val="007445BF"/>
    <w:rsid w:val="00753964"/>
    <w:rsid w:val="00754AD6"/>
    <w:rsid w:val="00755121"/>
    <w:rsid w:val="007718A5"/>
    <w:rsid w:val="00772C86"/>
    <w:rsid w:val="00784FB1"/>
    <w:rsid w:val="00785132"/>
    <w:rsid w:val="007860E5"/>
    <w:rsid w:val="00794C5C"/>
    <w:rsid w:val="00796616"/>
    <w:rsid w:val="00797B77"/>
    <w:rsid w:val="007A02E2"/>
    <w:rsid w:val="007A377C"/>
    <w:rsid w:val="007B00DE"/>
    <w:rsid w:val="007B3651"/>
    <w:rsid w:val="007C1FB8"/>
    <w:rsid w:val="007C42EC"/>
    <w:rsid w:val="007C5F91"/>
    <w:rsid w:val="007D3DB6"/>
    <w:rsid w:val="007E01FF"/>
    <w:rsid w:val="007E4537"/>
    <w:rsid w:val="00813CC4"/>
    <w:rsid w:val="008164AE"/>
    <w:rsid w:val="00827EFE"/>
    <w:rsid w:val="0083147B"/>
    <w:rsid w:val="00835CE8"/>
    <w:rsid w:val="00836FD6"/>
    <w:rsid w:val="00841A04"/>
    <w:rsid w:val="0084430F"/>
    <w:rsid w:val="0084503D"/>
    <w:rsid w:val="00851EEA"/>
    <w:rsid w:val="0086279B"/>
    <w:rsid w:val="008662B7"/>
    <w:rsid w:val="0087418B"/>
    <w:rsid w:val="008751E5"/>
    <w:rsid w:val="00875465"/>
    <w:rsid w:val="0088298A"/>
    <w:rsid w:val="0088545D"/>
    <w:rsid w:val="00891EA9"/>
    <w:rsid w:val="00897A32"/>
    <w:rsid w:val="008A0C2D"/>
    <w:rsid w:val="008A26BA"/>
    <w:rsid w:val="008A3511"/>
    <w:rsid w:val="008A50B9"/>
    <w:rsid w:val="008A6B72"/>
    <w:rsid w:val="008B5266"/>
    <w:rsid w:val="008C135C"/>
    <w:rsid w:val="008C32F0"/>
    <w:rsid w:val="008C6BDC"/>
    <w:rsid w:val="008C7994"/>
    <w:rsid w:val="008F117B"/>
    <w:rsid w:val="008F1CDF"/>
    <w:rsid w:val="008F3C49"/>
    <w:rsid w:val="00901BA5"/>
    <w:rsid w:val="00901C66"/>
    <w:rsid w:val="00902A80"/>
    <w:rsid w:val="0090783A"/>
    <w:rsid w:val="00910391"/>
    <w:rsid w:val="009150BC"/>
    <w:rsid w:val="00921AB8"/>
    <w:rsid w:val="00934751"/>
    <w:rsid w:val="0093675B"/>
    <w:rsid w:val="0094368D"/>
    <w:rsid w:val="0094529A"/>
    <w:rsid w:val="009538D6"/>
    <w:rsid w:val="009621EE"/>
    <w:rsid w:val="00965F50"/>
    <w:rsid w:val="00972C92"/>
    <w:rsid w:val="00981451"/>
    <w:rsid w:val="009852A9"/>
    <w:rsid w:val="00987264"/>
    <w:rsid w:val="00994E24"/>
    <w:rsid w:val="009A0668"/>
    <w:rsid w:val="009A392D"/>
    <w:rsid w:val="009B1FB7"/>
    <w:rsid w:val="009C3356"/>
    <w:rsid w:val="009D4E8A"/>
    <w:rsid w:val="009D512D"/>
    <w:rsid w:val="009D6458"/>
    <w:rsid w:val="009E6A43"/>
    <w:rsid w:val="009F1B93"/>
    <w:rsid w:val="009F1BED"/>
    <w:rsid w:val="009F7080"/>
    <w:rsid w:val="00A10A3F"/>
    <w:rsid w:val="00A1731A"/>
    <w:rsid w:val="00A21A75"/>
    <w:rsid w:val="00A238EC"/>
    <w:rsid w:val="00A23E09"/>
    <w:rsid w:val="00A2691F"/>
    <w:rsid w:val="00A30154"/>
    <w:rsid w:val="00A35753"/>
    <w:rsid w:val="00A36C58"/>
    <w:rsid w:val="00A57715"/>
    <w:rsid w:val="00A6585C"/>
    <w:rsid w:val="00A72E00"/>
    <w:rsid w:val="00A9507F"/>
    <w:rsid w:val="00A97884"/>
    <w:rsid w:val="00AA269D"/>
    <w:rsid w:val="00AA4CE7"/>
    <w:rsid w:val="00AB7D67"/>
    <w:rsid w:val="00AD1919"/>
    <w:rsid w:val="00AD759F"/>
    <w:rsid w:val="00AE361D"/>
    <w:rsid w:val="00AE423C"/>
    <w:rsid w:val="00AE44CA"/>
    <w:rsid w:val="00AF3E2E"/>
    <w:rsid w:val="00B0580C"/>
    <w:rsid w:val="00B07F77"/>
    <w:rsid w:val="00B10879"/>
    <w:rsid w:val="00B110CD"/>
    <w:rsid w:val="00B12925"/>
    <w:rsid w:val="00B17B57"/>
    <w:rsid w:val="00B17BD5"/>
    <w:rsid w:val="00B248E4"/>
    <w:rsid w:val="00B30EB6"/>
    <w:rsid w:val="00B32797"/>
    <w:rsid w:val="00B35F48"/>
    <w:rsid w:val="00B361CF"/>
    <w:rsid w:val="00B4083D"/>
    <w:rsid w:val="00B4143D"/>
    <w:rsid w:val="00B52E45"/>
    <w:rsid w:val="00B56CC3"/>
    <w:rsid w:val="00B61D43"/>
    <w:rsid w:val="00B638A2"/>
    <w:rsid w:val="00B64206"/>
    <w:rsid w:val="00B7211E"/>
    <w:rsid w:val="00B73C4B"/>
    <w:rsid w:val="00B763AD"/>
    <w:rsid w:val="00B770BF"/>
    <w:rsid w:val="00B87007"/>
    <w:rsid w:val="00BA1006"/>
    <w:rsid w:val="00BA2AB9"/>
    <w:rsid w:val="00BA2C76"/>
    <w:rsid w:val="00BA2FE7"/>
    <w:rsid w:val="00BA7D80"/>
    <w:rsid w:val="00BB3D04"/>
    <w:rsid w:val="00BB6660"/>
    <w:rsid w:val="00BC717E"/>
    <w:rsid w:val="00BD0358"/>
    <w:rsid w:val="00BD1902"/>
    <w:rsid w:val="00BD2254"/>
    <w:rsid w:val="00BD33AF"/>
    <w:rsid w:val="00BD49C5"/>
    <w:rsid w:val="00BE06A4"/>
    <w:rsid w:val="00BF35CF"/>
    <w:rsid w:val="00BF368B"/>
    <w:rsid w:val="00BF52BB"/>
    <w:rsid w:val="00C02531"/>
    <w:rsid w:val="00C10AB9"/>
    <w:rsid w:val="00C1310F"/>
    <w:rsid w:val="00C1379F"/>
    <w:rsid w:val="00C20716"/>
    <w:rsid w:val="00C23B73"/>
    <w:rsid w:val="00C27C25"/>
    <w:rsid w:val="00C366F4"/>
    <w:rsid w:val="00C4299F"/>
    <w:rsid w:val="00C51A57"/>
    <w:rsid w:val="00C7010F"/>
    <w:rsid w:val="00C815C1"/>
    <w:rsid w:val="00C81DAC"/>
    <w:rsid w:val="00C831CB"/>
    <w:rsid w:val="00C837E7"/>
    <w:rsid w:val="00C90812"/>
    <w:rsid w:val="00C91A2D"/>
    <w:rsid w:val="00C9306D"/>
    <w:rsid w:val="00C93628"/>
    <w:rsid w:val="00CA3D42"/>
    <w:rsid w:val="00CB132F"/>
    <w:rsid w:val="00CB1DEE"/>
    <w:rsid w:val="00CB3CB1"/>
    <w:rsid w:val="00CB4823"/>
    <w:rsid w:val="00CC06E6"/>
    <w:rsid w:val="00CC29EB"/>
    <w:rsid w:val="00CC3183"/>
    <w:rsid w:val="00CC742B"/>
    <w:rsid w:val="00CC7DB2"/>
    <w:rsid w:val="00CD24AE"/>
    <w:rsid w:val="00CD4034"/>
    <w:rsid w:val="00CD405B"/>
    <w:rsid w:val="00CD452B"/>
    <w:rsid w:val="00CE4E63"/>
    <w:rsid w:val="00CE71C5"/>
    <w:rsid w:val="00CE73C2"/>
    <w:rsid w:val="00CF0333"/>
    <w:rsid w:val="00CF3DD0"/>
    <w:rsid w:val="00D01EF3"/>
    <w:rsid w:val="00D02A9F"/>
    <w:rsid w:val="00D06112"/>
    <w:rsid w:val="00D07514"/>
    <w:rsid w:val="00D102CD"/>
    <w:rsid w:val="00D10586"/>
    <w:rsid w:val="00D1322B"/>
    <w:rsid w:val="00D15030"/>
    <w:rsid w:val="00D27E65"/>
    <w:rsid w:val="00D44E2E"/>
    <w:rsid w:val="00D461EE"/>
    <w:rsid w:val="00D46A21"/>
    <w:rsid w:val="00D47B67"/>
    <w:rsid w:val="00D50D17"/>
    <w:rsid w:val="00D5292A"/>
    <w:rsid w:val="00D5470A"/>
    <w:rsid w:val="00D67412"/>
    <w:rsid w:val="00D74CB6"/>
    <w:rsid w:val="00D75339"/>
    <w:rsid w:val="00D84CB3"/>
    <w:rsid w:val="00D905B1"/>
    <w:rsid w:val="00D91EED"/>
    <w:rsid w:val="00D929E3"/>
    <w:rsid w:val="00D946B9"/>
    <w:rsid w:val="00DA0358"/>
    <w:rsid w:val="00DA18E7"/>
    <w:rsid w:val="00DB0987"/>
    <w:rsid w:val="00DB12D1"/>
    <w:rsid w:val="00DB781D"/>
    <w:rsid w:val="00DC0E89"/>
    <w:rsid w:val="00DC20E6"/>
    <w:rsid w:val="00DC494F"/>
    <w:rsid w:val="00DD4EFE"/>
    <w:rsid w:val="00DE06CB"/>
    <w:rsid w:val="00DF0341"/>
    <w:rsid w:val="00DF3681"/>
    <w:rsid w:val="00DF417D"/>
    <w:rsid w:val="00E005D8"/>
    <w:rsid w:val="00E00BB5"/>
    <w:rsid w:val="00E0375C"/>
    <w:rsid w:val="00E11257"/>
    <w:rsid w:val="00E168A2"/>
    <w:rsid w:val="00E20F69"/>
    <w:rsid w:val="00E22EAE"/>
    <w:rsid w:val="00E3232B"/>
    <w:rsid w:val="00E35909"/>
    <w:rsid w:val="00E40C43"/>
    <w:rsid w:val="00E42D67"/>
    <w:rsid w:val="00E45865"/>
    <w:rsid w:val="00E46265"/>
    <w:rsid w:val="00E46E57"/>
    <w:rsid w:val="00E47950"/>
    <w:rsid w:val="00E518CA"/>
    <w:rsid w:val="00E6084F"/>
    <w:rsid w:val="00E72935"/>
    <w:rsid w:val="00E74FA2"/>
    <w:rsid w:val="00E756A6"/>
    <w:rsid w:val="00E8137C"/>
    <w:rsid w:val="00EA1D7C"/>
    <w:rsid w:val="00EA226D"/>
    <w:rsid w:val="00EA2561"/>
    <w:rsid w:val="00EA4356"/>
    <w:rsid w:val="00EA7D2E"/>
    <w:rsid w:val="00EB2DE1"/>
    <w:rsid w:val="00EC42C9"/>
    <w:rsid w:val="00ED68E1"/>
    <w:rsid w:val="00EE4278"/>
    <w:rsid w:val="00EF2558"/>
    <w:rsid w:val="00F00100"/>
    <w:rsid w:val="00F112C9"/>
    <w:rsid w:val="00F21262"/>
    <w:rsid w:val="00F22DB3"/>
    <w:rsid w:val="00F40010"/>
    <w:rsid w:val="00F406EA"/>
    <w:rsid w:val="00F41B1E"/>
    <w:rsid w:val="00F44A16"/>
    <w:rsid w:val="00F45C1C"/>
    <w:rsid w:val="00F53228"/>
    <w:rsid w:val="00F56588"/>
    <w:rsid w:val="00F5692C"/>
    <w:rsid w:val="00F650EB"/>
    <w:rsid w:val="00F67265"/>
    <w:rsid w:val="00F720AE"/>
    <w:rsid w:val="00F72E29"/>
    <w:rsid w:val="00F736BC"/>
    <w:rsid w:val="00F81077"/>
    <w:rsid w:val="00F857FE"/>
    <w:rsid w:val="00F85A24"/>
    <w:rsid w:val="00F8701C"/>
    <w:rsid w:val="00F92A63"/>
    <w:rsid w:val="00F94E1F"/>
    <w:rsid w:val="00FA0DDA"/>
    <w:rsid w:val="00FA462D"/>
    <w:rsid w:val="00FB086B"/>
    <w:rsid w:val="00FB36D4"/>
    <w:rsid w:val="00FB5D29"/>
    <w:rsid w:val="00FC2114"/>
    <w:rsid w:val="00FC5FBA"/>
    <w:rsid w:val="00FD16FD"/>
    <w:rsid w:val="00FD70AF"/>
    <w:rsid w:val="00FD71FA"/>
    <w:rsid w:val="00FE287D"/>
    <w:rsid w:val="00FF1F30"/>
    <w:rsid w:val="00FF2F49"/>
    <w:rsid w:val="00FF3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b/>
      <w:bCs/>
      <w:i/>
      <w:iCs/>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 w:type="character" w:styleId="FollowedHyperlink">
    <w:name w:val="FollowedHyperlink"/>
    <w:basedOn w:val="DefaultParagraphFont"/>
    <w:semiHidden/>
    <w:unhideWhenUsed/>
    <w:rsid w:val="0016348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setstore.unity.com/packages/3d/environments/sci-fi/simple-space-interiors-cartoon-assets-87964" TargetMode="External"/><Relationship Id="rId17" Type="http://schemas.openxmlformats.org/officeDocument/2006/relationships/hyperlink" Target="https://www.youtube.com/watch?v=HrEsTPPv1bk" TargetMode="External"/><Relationship Id="rId2" Type="http://schemas.openxmlformats.org/officeDocument/2006/relationships/numbering" Target="numbering.xml"/><Relationship Id="rId16" Type="http://schemas.openxmlformats.org/officeDocument/2006/relationships/hyperlink" Target="https://www.youtube.com/watch?v=wzr-zUcmtCM&amp;ab_channel=SprungCorpora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www.youtube.com/watch?v=8VxM_jE7sdg&amp;ab_channel=JewersDoor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hyperlink" Target="https://c8.alamy.com/comp/2E7A1HC/toronto-aerospace-museum-volunteers-pull-open-giant-hangar-doors-to-unveil-a-life-size-model-of-the-avro-arrow-fighter-during-a-media-preview-in-toronto-september-28-2006-the-toronto-built-arrow-was-the-worlds-most-advanced-new-jet-fighter-design-when-the-canadian-government-killed-the-program-for-political-and-economic-reasons-in-1959-reutersjp-moczulski-canada-2E7A1H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AECC40-A58D-4B12-AEA7-390A9AE75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7</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13011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mfeeney</cp:lastModifiedBy>
  <cp:revision>92</cp:revision>
  <cp:lastPrinted>2021-11-04T03:37:00Z</cp:lastPrinted>
  <dcterms:created xsi:type="dcterms:W3CDTF">2013-06-18T18:12:00Z</dcterms:created>
  <dcterms:modified xsi:type="dcterms:W3CDTF">2023-10-27T03:45:00Z</dcterms:modified>
</cp:coreProperties>
</file>