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22A" w:rsidRPr="00C837E7" w:rsidRDefault="00794C5C">
      <w:pPr>
        <w:pStyle w:val="Heading"/>
        <w:rPr>
          <w:b/>
        </w:rPr>
      </w:pPr>
      <w:r>
        <w:rPr>
          <w:b/>
        </w:rPr>
        <w:t>INFO</w:t>
      </w:r>
      <w:r w:rsidR="000B4282">
        <w:rPr>
          <w:b/>
        </w:rPr>
        <w:t>60</w:t>
      </w:r>
      <w:r w:rsidR="00AF3E2E">
        <w:rPr>
          <w:b/>
        </w:rPr>
        <w:t>20</w:t>
      </w:r>
      <w:r>
        <w:rPr>
          <w:b/>
        </w:rPr>
        <w:t xml:space="preserve"> – </w:t>
      </w:r>
      <w:r w:rsidR="003031CC">
        <w:rPr>
          <w:b/>
        </w:rPr>
        <w:t>Graphics 2</w:t>
      </w:r>
      <w:r w:rsidR="007860E5">
        <w:rPr>
          <w:b/>
        </w:rPr>
        <w:t xml:space="preserve"> </w:t>
      </w:r>
    </w:p>
    <w:p w:rsidR="00EB2DE1" w:rsidRPr="00EB2DE1" w:rsidRDefault="00BB3D04" w:rsidP="00EB2DE1">
      <w:pPr>
        <w:pStyle w:val="BodyText"/>
        <w:rPr>
          <w:rFonts w:cs="Tahoma"/>
          <w:b/>
          <w:sz w:val="28"/>
          <w:szCs w:val="28"/>
        </w:rPr>
      </w:pPr>
      <w:r>
        <w:rPr>
          <w:rFonts w:cs="Tahoma"/>
          <w:b/>
          <w:sz w:val="28"/>
          <w:szCs w:val="28"/>
        </w:rPr>
        <w:t>Midterm</w:t>
      </w:r>
      <w:r w:rsidR="007C42EC">
        <w:rPr>
          <w:rFonts w:cs="Tahoma"/>
          <w:b/>
          <w:sz w:val="28"/>
          <w:szCs w:val="28"/>
        </w:rPr>
        <w:t xml:space="preserve"> Exam</w:t>
      </w:r>
      <w:r w:rsidR="00F71555">
        <w:rPr>
          <w:rFonts w:cs="Tahoma"/>
          <w:b/>
          <w:sz w:val="28"/>
          <w:szCs w:val="28"/>
        </w:rPr>
        <w:t xml:space="preserve"> (Make up version)</w:t>
      </w:r>
      <w:r w:rsidR="007C42EC">
        <w:rPr>
          <w:rFonts w:cs="Tahoma"/>
          <w:b/>
          <w:sz w:val="28"/>
          <w:szCs w:val="28"/>
        </w:rPr>
        <w:t xml:space="preserve"> </w:t>
      </w:r>
      <w:r w:rsidR="00DB12D1">
        <w:rPr>
          <w:rFonts w:cs="Tahoma"/>
          <w:b/>
          <w:sz w:val="28"/>
          <w:szCs w:val="28"/>
        </w:rPr>
        <w:t>–</w:t>
      </w:r>
      <w:r w:rsidR="000B4282">
        <w:rPr>
          <w:rFonts w:cs="Tahoma"/>
          <w:b/>
          <w:sz w:val="28"/>
          <w:szCs w:val="28"/>
        </w:rPr>
        <w:t xml:space="preserve"> </w:t>
      </w:r>
      <w:r w:rsidR="00F71555">
        <w:rPr>
          <w:rFonts w:cs="Tahoma"/>
          <w:b/>
          <w:sz w:val="28"/>
          <w:szCs w:val="28"/>
        </w:rPr>
        <w:t>April 18th</w:t>
      </w:r>
      <w:r w:rsidR="00740273">
        <w:rPr>
          <w:rFonts w:cs="Tahoma"/>
          <w:b/>
          <w:sz w:val="28"/>
          <w:szCs w:val="28"/>
        </w:rPr>
        <w:t>, 201</w:t>
      </w:r>
      <w:r w:rsidR="00653FA2">
        <w:rPr>
          <w:rFonts w:cs="Tahoma"/>
          <w:b/>
          <w:sz w:val="28"/>
          <w:szCs w:val="28"/>
        </w:rPr>
        <w:t>7</w:t>
      </w:r>
    </w:p>
    <w:p w:rsidR="00DD4EFE" w:rsidRDefault="00DD4EFE" w:rsidP="00DD4EFE">
      <w:pPr>
        <w:pStyle w:val="BodyText"/>
      </w:pPr>
      <w:r>
        <w:t>Instructor: Michael Feeney</w:t>
      </w:r>
    </w:p>
    <w:p w:rsidR="0018722A" w:rsidRDefault="00DB12D1" w:rsidP="004A5FE1">
      <w:pPr>
        <w:pStyle w:val="Heading2"/>
        <w:numPr>
          <w:ilvl w:val="0"/>
          <w:numId w:val="0"/>
        </w:numPr>
      </w:pPr>
      <w:r>
        <w:t>The exam format</w:t>
      </w:r>
      <w:r w:rsidR="0018722A">
        <w:t xml:space="preserve">: </w:t>
      </w:r>
    </w:p>
    <w:p w:rsidR="005526EC" w:rsidRPr="0008105B" w:rsidRDefault="005526EC" w:rsidP="009B28E7">
      <w:pPr>
        <w:numPr>
          <w:ilvl w:val="0"/>
          <w:numId w:val="3"/>
        </w:numPr>
        <w:tabs>
          <w:tab w:val="num" w:pos="426"/>
        </w:tabs>
        <w:rPr>
          <w:sz w:val="20"/>
          <w:szCs w:val="20"/>
        </w:rPr>
      </w:pPr>
      <w:r w:rsidRPr="0008105B">
        <w:rPr>
          <w:sz w:val="20"/>
          <w:szCs w:val="20"/>
        </w:rPr>
        <w:t xml:space="preserve">You may use any resources you feel are necessary to complete the exam, but you are to </w:t>
      </w:r>
      <w:r w:rsidRPr="0008105B">
        <w:rPr>
          <w:sz w:val="20"/>
          <w:szCs w:val="20"/>
          <w:u w:val="single"/>
        </w:rPr>
        <w:t>answer</w:t>
      </w:r>
      <w:r w:rsidRPr="0008105B">
        <w:rPr>
          <w:sz w:val="20"/>
          <w:szCs w:val="20"/>
        </w:rPr>
        <w:t xml:space="preserve"> the questions </w:t>
      </w:r>
      <w:r w:rsidRPr="00E61B92">
        <w:rPr>
          <w:b/>
          <w:sz w:val="20"/>
          <w:szCs w:val="20"/>
          <w:u w:val="single"/>
        </w:rPr>
        <w:t>on your own</w:t>
      </w:r>
      <w:r w:rsidRPr="0008105B">
        <w:rPr>
          <w:sz w:val="20"/>
          <w:szCs w:val="20"/>
        </w:rPr>
        <w:t xml:space="preserve">. I will be looking for plagiarism (i.e. copying) very carefully. There is </w:t>
      </w:r>
      <w:r w:rsidRPr="0008105B">
        <w:rPr>
          <w:i/>
          <w:sz w:val="20"/>
          <w:szCs w:val="20"/>
          <w:u w:val="single"/>
        </w:rPr>
        <w:t>no possible way</w:t>
      </w:r>
      <w:r w:rsidRPr="0008105B">
        <w:rPr>
          <w:sz w:val="20"/>
          <w:szCs w:val="20"/>
        </w:rPr>
        <w:t xml:space="preserve"> that </w:t>
      </w:r>
      <w:r>
        <w:rPr>
          <w:sz w:val="20"/>
          <w:szCs w:val="20"/>
        </w:rPr>
        <w:t>the specific</w:t>
      </w:r>
      <w:r w:rsidRPr="0008105B">
        <w:rPr>
          <w:sz w:val="20"/>
          <w:szCs w:val="20"/>
        </w:rPr>
        <w:t xml:space="preserve"> code</w:t>
      </w:r>
      <w:r>
        <w:rPr>
          <w:sz w:val="20"/>
          <w:szCs w:val="20"/>
        </w:rPr>
        <w:t xml:space="preserve"> to answer these questions, or the output to the screen,</w:t>
      </w:r>
      <w:r w:rsidRPr="0008105B">
        <w:rPr>
          <w:sz w:val="20"/>
          <w:szCs w:val="20"/>
        </w:rPr>
        <w:t xml:space="preserve"> would be very </w:t>
      </w:r>
      <w:r>
        <w:rPr>
          <w:sz w:val="20"/>
          <w:szCs w:val="20"/>
        </w:rPr>
        <w:t>similar</w:t>
      </w:r>
      <w:r w:rsidRPr="0008105B">
        <w:rPr>
          <w:sz w:val="20"/>
          <w:szCs w:val="20"/>
        </w:rPr>
        <w:t xml:space="preserve"> to the look of another student’s code. Remember, this is a </w:t>
      </w:r>
      <w:r w:rsidRPr="0008105B">
        <w:rPr>
          <w:sz w:val="20"/>
          <w:szCs w:val="20"/>
          <w:u w:val="single"/>
        </w:rPr>
        <w:t>test</w:t>
      </w:r>
      <w:r w:rsidRPr="0008105B">
        <w:rPr>
          <w:sz w:val="20"/>
          <w:szCs w:val="20"/>
        </w:rPr>
        <w:t xml:space="preserve"> and there are </w:t>
      </w:r>
      <w:r w:rsidRPr="0008105B">
        <w:rPr>
          <w:sz w:val="20"/>
          <w:szCs w:val="20"/>
          <w:u w:val="single"/>
        </w:rPr>
        <w:t>very</w:t>
      </w:r>
      <w:r w:rsidRPr="0008105B">
        <w:rPr>
          <w:sz w:val="20"/>
          <w:szCs w:val="20"/>
        </w:rPr>
        <w:t xml:space="preserve"> clear policies about cheating on tests. </w:t>
      </w:r>
      <w:r>
        <w:rPr>
          <w:sz w:val="20"/>
          <w:szCs w:val="20"/>
        </w:rPr>
        <w:br/>
      </w:r>
    </w:p>
    <w:p w:rsidR="005526EC" w:rsidRPr="0008105B" w:rsidRDefault="00E07EE9" w:rsidP="009B28E7">
      <w:pPr>
        <w:numPr>
          <w:ilvl w:val="1"/>
          <w:numId w:val="3"/>
        </w:numPr>
        <w:tabs>
          <w:tab w:val="clear" w:pos="1440"/>
          <w:tab w:val="num" w:pos="426"/>
          <w:tab w:val="num" w:pos="851"/>
        </w:tabs>
        <w:ind w:left="851" w:hanging="284"/>
        <w:rPr>
          <w:sz w:val="20"/>
          <w:szCs w:val="20"/>
        </w:rPr>
      </w:pPr>
      <w:hyperlink r:id="rId8" w:history="1">
        <w:r w:rsidR="005526EC" w:rsidRPr="0008105B">
          <w:rPr>
            <w:rStyle w:val="Hyperlink"/>
            <w:sz w:val="20"/>
            <w:szCs w:val="20"/>
          </w:rPr>
          <w:t>http://www.fanshawec.ca/admissions/registrars-office/policies/cheating-policy</w:t>
        </w:r>
      </w:hyperlink>
    </w:p>
    <w:p w:rsidR="005526EC" w:rsidRPr="0008105B" w:rsidRDefault="00E07EE9" w:rsidP="009B28E7">
      <w:pPr>
        <w:numPr>
          <w:ilvl w:val="1"/>
          <w:numId w:val="3"/>
        </w:numPr>
        <w:tabs>
          <w:tab w:val="clear" w:pos="1440"/>
          <w:tab w:val="num" w:pos="426"/>
          <w:tab w:val="num" w:pos="851"/>
        </w:tabs>
        <w:ind w:left="851" w:hanging="284"/>
        <w:rPr>
          <w:sz w:val="20"/>
          <w:szCs w:val="20"/>
        </w:rPr>
      </w:pPr>
      <w:hyperlink r:id="rId9" w:history="1">
        <w:r w:rsidR="005526EC" w:rsidRPr="0008105B">
          <w:rPr>
            <w:rStyle w:val="Hyperlink"/>
            <w:sz w:val="20"/>
            <w:szCs w:val="20"/>
          </w:rPr>
          <w:t>http://www.fanshawec.ca/sites/default/files/assets/Ombuds/cheating_flowchart.pdf</w:t>
        </w:r>
      </w:hyperlink>
    </w:p>
    <w:p w:rsidR="005526EC" w:rsidRPr="0008105B" w:rsidRDefault="005526EC" w:rsidP="005526EC">
      <w:pPr>
        <w:tabs>
          <w:tab w:val="num" w:pos="426"/>
        </w:tabs>
        <w:ind w:left="426" w:hanging="426"/>
        <w:rPr>
          <w:sz w:val="20"/>
          <w:szCs w:val="20"/>
        </w:rPr>
      </w:pPr>
    </w:p>
    <w:p w:rsidR="005526EC" w:rsidRDefault="005526EC" w:rsidP="009B28E7">
      <w:pPr>
        <w:numPr>
          <w:ilvl w:val="0"/>
          <w:numId w:val="3"/>
        </w:numPr>
        <w:tabs>
          <w:tab w:val="clear" w:pos="357"/>
          <w:tab w:val="num" w:pos="284"/>
        </w:tabs>
        <w:ind w:left="426" w:hanging="426"/>
        <w:rPr>
          <w:sz w:val="20"/>
          <w:szCs w:val="20"/>
        </w:rPr>
      </w:pPr>
      <w:r>
        <w:rPr>
          <w:sz w:val="20"/>
          <w:szCs w:val="20"/>
        </w:rPr>
        <w:t>It is an “open book” exam. You have access to anything you book or internet resource you’d like</w:t>
      </w:r>
    </w:p>
    <w:p w:rsidR="005526EC" w:rsidRDefault="005526EC" w:rsidP="005526EC">
      <w:pPr>
        <w:rPr>
          <w:sz w:val="20"/>
          <w:szCs w:val="20"/>
        </w:rPr>
      </w:pPr>
    </w:p>
    <w:p w:rsidR="005526EC" w:rsidRPr="0008105B" w:rsidRDefault="005526EC" w:rsidP="009B28E7">
      <w:pPr>
        <w:numPr>
          <w:ilvl w:val="0"/>
          <w:numId w:val="3"/>
        </w:numPr>
        <w:tabs>
          <w:tab w:val="clear" w:pos="357"/>
          <w:tab w:val="num" w:pos="284"/>
        </w:tabs>
        <w:ind w:left="426" w:hanging="426"/>
        <w:rPr>
          <w:sz w:val="20"/>
          <w:szCs w:val="20"/>
        </w:rPr>
      </w:pPr>
      <w:r w:rsidRPr="0008105B">
        <w:rPr>
          <w:sz w:val="20"/>
          <w:szCs w:val="20"/>
        </w:rPr>
        <w:t xml:space="preserve">The questions are </w:t>
      </w:r>
      <w:r w:rsidRPr="0008105B">
        <w:rPr>
          <w:b/>
          <w:i/>
          <w:sz w:val="20"/>
          <w:szCs w:val="20"/>
          <w:u w:val="single"/>
        </w:rPr>
        <w:t>NOT</w:t>
      </w:r>
      <w:r w:rsidRPr="0008105B">
        <w:rPr>
          <w:sz w:val="20"/>
          <w:szCs w:val="20"/>
        </w:rPr>
        <w:t xml:space="preserve"> of equal weight. </w:t>
      </w:r>
      <w:r w:rsidR="00B248E4">
        <w:rPr>
          <w:sz w:val="20"/>
          <w:szCs w:val="20"/>
        </w:rPr>
        <w:t xml:space="preserve">The exam has </w:t>
      </w:r>
      <w:r w:rsidR="007C0E76">
        <w:rPr>
          <w:b/>
          <w:sz w:val="20"/>
          <w:szCs w:val="20"/>
        </w:rPr>
        <w:t>four</w:t>
      </w:r>
      <w:r w:rsidR="00653FA2">
        <w:rPr>
          <w:sz w:val="20"/>
          <w:szCs w:val="20"/>
        </w:rPr>
        <w:t xml:space="preserve"> </w:t>
      </w:r>
      <w:r w:rsidR="00B248E4" w:rsidRPr="00B248E4">
        <w:rPr>
          <w:b/>
          <w:sz w:val="20"/>
          <w:szCs w:val="20"/>
        </w:rPr>
        <w:t>(</w:t>
      </w:r>
      <w:r w:rsidR="007C0E76">
        <w:rPr>
          <w:b/>
          <w:sz w:val="20"/>
          <w:szCs w:val="20"/>
        </w:rPr>
        <w:t>4</w:t>
      </w:r>
      <w:r w:rsidR="00B248E4" w:rsidRPr="00B248E4">
        <w:rPr>
          <w:b/>
          <w:sz w:val="20"/>
          <w:szCs w:val="20"/>
        </w:rPr>
        <w:t>)</w:t>
      </w:r>
      <w:r w:rsidR="00B248E4">
        <w:rPr>
          <w:sz w:val="20"/>
          <w:szCs w:val="20"/>
        </w:rPr>
        <w:t xml:space="preserve"> questions and </w:t>
      </w:r>
      <w:r w:rsidR="007C0E76">
        <w:rPr>
          <w:b/>
          <w:sz w:val="20"/>
          <w:szCs w:val="20"/>
        </w:rPr>
        <w:t>five</w:t>
      </w:r>
      <w:r w:rsidR="00B248E4" w:rsidRPr="00B248E4">
        <w:rPr>
          <w:b/>
          <w:sz w:val="20"/>
          <w:szCs w:val="20"/>
        </w:rPr>
        <w:t xml:space="preserve"> (</w:t>
      </w:r>
      <w:r w:rsidR="007C0E76">
        <w:rPr>
          <w:b/>
          <w:sz w:val="20"/>
          <w:szCs w:val="20"/>
        </w:rPr>
        <w:t>5</w:t>
      </w:r>
      <w:r w:rsidR="00B248E4" w:rsidRPr="00B248E4">
        <w:rPr>
          <w:b/>
          <w:sz w:val="20"/>
          <w:szCs w:val="20"/>
        </w:rPr>
        <w:t>)</w:t>
      </w:r>
      <w:r w:rsidR="00B248E4">
        <w:rPr>
          <w:sz w:val="20"/>
          <w:szCs w:val="20"/>
        </w:rPr>
        <w:t xml:space="preserve"> pages</w:t>
      </w:r>
      <w:r w:rsidR="00A6585C">
        <w:rPr>
          <w:sz w:val="20"/>
          <w:szCs w:val="20"/>
        </w:rPr>
        <w:t xml:space="preserve"> (there’s lots of “parts” to each question, though</w:t>
      </w:r>
      <w:r w:rsidR="00650FD5">
        <w:rPr>
          <w:sz w:val="20"/>
          <w:szCs w:val="20"/>
        </w:rPr>
        <w:t xml:space="preserve">, </w:t>
      </w:r>
      <w:r w:rsidR="00177A18">
        <w:rPr>
          <w:sz w:val="20"/>
          <w:szCs w:val="20"/>
        </w:rPr>
        <w:t>but I tried to clarify what I’m looking for in each</w:t>
      </w:r>
      <w:r w:rsidR="00A6585C">
        <w:rPr>
          <w:sz w:val="20"/>
          <w:szCs w:val="20"/>
        </w:rPr>
        <w:t>)</w:t>
      </w:r>
    </w:p>
    <w:p w:rsidR="005526EC" w:rsidRPr="0008105B" w:rsidRDefault="005526EC" w:rsidP="00177A18">
      <w:pPr>
        <w:tabs>
          <w:tab w:val="num" w:pos="1440"/>
        </w:tabs>
        <w:rPr>
          <w:sz w:val="20"/>
          <w:szCs w:val="20"/>
        </w:rPr>
      </w:pPr>
      <w:r w:rsidRPr="0008105B">
        <w:rPr>
          <w:sz w:val="20"/>
          <w:szCs w:val="20"/>
        </w:rPr>
        <w:br/>
      </w:r>
    </w:p>
    <w:p w:rsidR="005526EC" w:rsidRPr="005526EC" w:rsidRDefault="005526EC" w:rsidP="009B28E7">
      <w:pPr>
        <w:numPr>
          <w:ilvl w:val="0"/>
          <w:numId w:val="3"/>
        </w:numPr>
        <w:tabs>
          <w:tab w:val="num" w:pos="426"/>
        </w:tabs>
        <w:rPr>
          <w:sz w:val="20"/>
          <w:szCs w:val="20"/>
        </w:rPr>
      </w:pPr>
      <w:r w:rsidRPr="005526EC">
        <w:rPr>
          <w:b/>
          <w:sz w:val="20"/>
          <w:szCs w:val="20"/>
          <w:u w:val="single"/>
        </w:rPr>
        <w:t>CLEARLY</w:t>
      </w:r>
      <w:r w:rsidRPr="0008105B">
        <w:rPr>
          <w:sz w:val="20"/>
          <w:szCs w:val="20"/>
        </w:rPr>
        <w:t xml:space="preserve"> indicate which answer goes to which question. My suggestion is that you place each answer in its own folder, named “Question_01”, “Question_02” and so on (or something equally clear). Another option is to create a Visual Studio solution and add a number of projects – one per question – to it. If I can’t make heads or tails of what question is what, I probably won’t even mark it. </w:t>
      </w:r>
      <w:r>
        <w:rPr>
          <w:sz w:val="20"/>
          <w:szCs w:val="20"/>
        </w:rPr>
        <w:br/>
      </w:r>
      <w:r w:rsidR="00177A18">
        <w:rPr>
          <w:sz w:val="20"/>
          <w:szCs w:val="20"/>
        </w:rPr>
        <w:br/>
        <w:t>(However, if the questions naturally “build” on each other, and there’s no “uncomment this and that” nonsense between questions, then I’m OK with them being combined)</w:t>
      </w:r>
      <w:r w:rsidR="00177A18">
        <w:rPr>
          <w:sz w:val="20"/>
          <w:szCs w:val="20"/>
        </w:rPr>
        <w:br/>
      </w:r>
    </w:p>
    <w:p w:rsidR="005526EC" w:rsidRPr="005526EC" w:rsidRDefault="005526EC" w:rsidP="009B28E7">
      <w:pPr>
        <w:numPr>
          <w:ilvl w:val="0"/>
          <w:numId w:val="3"/>
        </w:numPr>
        <w:tabs>
          <w:tab w:val="num" w:pos="426"/>
        </w:tabs>
        <w:rPr>
          <w:sz w:val="20"/>
          <w:szCs w:val="20"/>
        </w:rPr>
      </w:pPr>
      <w:r w:rsidRPr="005526EC">
        <w:rPr>
          <w:sz w:val="20"/>
          <w:szCs w:val="20"/>
        </w:rPr>
        <w:t xml:space="preserve">Do </w:t>
      </w:r>
      <w:r w:rsidRPr="005526EC">
        <w:rPr>
          <w:b/>
          <w:i/>
          <w:sz w:val="20"/>
          <w:szCs w:val="20"/>
          <w:u w:val="single"/>
        </w:rPr>
        <w:t>NOT</w:t>
      </w:r>
      <w:r w:rsidRPr="005526EC">
        <w:rPr>
          <w:sz w:val="20"/>
          <w:szCs w:val="20"/>
        </w:rPr>
        <w:t xml:space="preserve"> do some clever “</w:t>
      </w:r>
      <w:r w:rsidRPr="005526EC">
        <w:rPr>
          <w:i/>
          <w:sz w:val="20"/>
          <w:szCs w:val="20"/>
          <w:u w:val="single"/>
        </w:rPr>
        <w:t>oh, you just have to comment/uncomment this block of code</w:t>
      </w:r>
      <w:r w:rsidRPr="005526EC">
        <w:rPr>
          <w:sz w:val="20"/>
          <w:szCs w:val="20"/>
        </w:rPr>
        <w:t>” nonsense.</w:t>
      </w:r>
      <w:r>
        <w:rPr>
          <w:sz w:val="20"/>
          <w:szCs w:val="20"/>
        </w:rPr>
        <w:t xml:space="preserve"> However, if the questions </w:t>
      </w:r>
      <w:r w:rsidRPr="005526EC">
        <w:rPr>
          <w:b/>
          <w:i/>
          <w:sz w:val="20"/>
          <w:szCs w:val="20"/>
          <w:u w:val="single"/>
        </w:rPr>
        <w:t>CLEARLY AND OBVIOUSLY</w:t>
      </w:r>
      <w:r>
        <w:rPr>
          <w:sz w:val="20"/>
          <w:szCs w:val="20"/>
        </w:rPr>
        <w:t xml:space="preserve"> build on each other, you may combine them (like if one question places objects, then the next one moves objects around with the keys) – even so, </w:t>
      </w:r>
      <w:r w:rsidRPr="005526EC">
        <w:rPr>
          <w:b/>
          <w:sz w:val="20"/>
          <w:szCs w:val="20"/>
          <w:u w:val="single"/>
        </w:rPr>
        <w:t>MAKE IT  100% CLEAR</w:t>
      </w:r>
      <w:r>
        <w:rPr>
          <w:sz w:val="20"/>
          <w:szCs w:val="20"/>
        </w:rPr>
        <w:t xml:space="preserve"> to me what questions the solution is attempting to answer. </w:t>
      </w:r>
      <w:r w:rsidRPr="005526EC">
        <w:rPr>
          <w:sz w:val="20"/>
          <w:szCs w:val="20"/>
        </w:rPr>
        <w:br/>
      </w:r>
    </w:p>
    <w:p w:rsidR="005526EC" w:rsidRPr="0008105B" w:rsidRDefault="005526EC" w:rsidP="009B28E7">
      <w:pPr>
        <w:numPr>
          <w:ilvl w:val="0"/>
          <w:numId w:val="3"/>
        </w:numPr>
        <w:tabs>
          <w:tab w:val="num" w:pos="426"/>
        </w:tabs>
        <w:rPr>
          <w:sz w:val="20"/>
          <w:szCs w:val="20"/>
        </w:rPr>
      </w:pPr>
      <w:r w:rsidRPr="0008105B">
        <w:rPr>
          <w:sz w:val="20"/>
          <w:szCs w:val="20"/>
        </w:rPr>
        <w:t>Place any written</w:t>
      </w:r>
      <w:r>
        <w:rPr>
          <w:sz w:val="20"/>
          <w:szCs w:val="20"/>
        </w:rPr>
        <w:t xml:space="preserve"> (“essay” or short answer)</w:t>
      </w:r>
      <w:r w:rsidRPr="0008105B">
        <w:rPr>
          <w:sz w:val="20"/>
          <w:szCs w:val="20"/>
        </w:rPr>
        <w:t xml:space="preserve"> answers into a Word, RTF, or text file. Again, </w:t>
      </w:r>
      <w:r w:rsidRPr="0008105B">
        <w:rPr>
          <w:i/>
          <w:sz w:val="20"/>
          <w:szCs w:val="20"/>
          <w:u w:val="single"/>
        </w:rPr>
        <w:t>clearly</w:t>
      </w:r>
      <w:r w:rsidRPr="0008105B">
        <w:rPr>
          <w:sz w:val="20"/>
          <w:szCs w:val="20"/>
        </w:rPr>
        <w:t xml:space="preserve"> indicate which question you are answering.</w:t>
      </w:r>
      <w:r w:rsidRPr="0008105B">
        <w:rPr>
          <w:sz w:val="20"/>
          <w:szCs w:val="20"/>
        </w:rPr>
        <w:br/>
      </w:r>
    </w:p>
    <w:p w:rsidR="005526EC" w:rsidRPr="0008105B" w:rsidRDefault="005526EC" w:rsidP="009B28E7">
      <w:pPr>
        <w:numPr>
          <w:ilvl w:val="0"/>
          <w:numId w:val="3"/>
        </w:numPr>
        <w:tabs>
          <w:tab w:val="num" w:pos="426"/>
        </w:tabs>
        <w:rPr>
          <w:sz w:val="20"/>
          <w:szCs w:val="20"/>
        </w:rPr>
      </w:pPr>
      <w:r w:rsidRPr="0008105B">
        <w:rPr>
          <w:sz w:val="20"/>
          <w:szCs w:val="20"/>
        </w:rPr>
        <w:t xml:space="preserve">If you are combining answers (which is likely), </w:t>
      </w:r>
      <w:r w:rsidRPr="00E61B92">
        <w:rPr>
          <w:sz w:val="20"/>
          <w:szCs w:val="20"/>
          <w:u w:val="single"/>
        </w:rPr>
        <w:t>please indicate this</w:t>
      </w:r>
      <w:r w:rsidRPr="0008105B">
        <w:rPr>
          <w:sz w:val="20"/>
          <w:szCs w:val="20"/>
        </w:rPr>
        <w:t xml:space="preserve"> with a “readme” file or some note (</w:t>
      </w:r>
      <w:r w:rsidRPr="0008105B">
        <w:rPr>
          <w:i/>
          <w:sz w:val="20"/>
          <w:szCs w:val="20"/>
          <w:u w:val="single"/>
        </w:rPr>
        <w:t>not</w:t>
      </w:r>
      <w:r w:rsidRPr="0008105B">
        <w:rPr>
          <w:sz w:val="20"/>
          <w:szCs w:val="20"/>
        </w:rPr>
        <w:t xml:space="preserve"> buried in the source code somewhere).</w:t>
      </w:r>
      <w:r w:rsidRPr="0008105B">
        <w:rPr>
          <w:sz w:val="20"/>
          <w:szCs w:val="20"/>
        </w:rPr>
        <w:br/>
      </w:r>
    </w:p>
    <w:p w:rsidR="005526EC" w:rsidRPr="0008105B" w:rsidRDefault="005526EC" w:rsidP="009B28E7">
      <w:pPr>
        <w:numPr>
          <w:ilvl w:val="0"/>
          <w:numId w:val="3"/>
        </w:numPr>
        <w:tabs>
          <w:tab w:val="num" w:pos="426"/>
        </w:tabs>
        <w:rPr>
          <w:sz w:val="20"/>
          <w:szCs w:val="20"/>
        </w:rPr>
      </w:pPr>
      <w:r w:rsidRPr="0008105B">
        <w:rPr>
          <w:sz w:val="20"/>
          <w:szCs w:val="20"/>
        </w:rPr>
        <w:t xml:space="preserve">For applications: if it doesn’t build </w:t>
      </w:r>
      <w:r w:rsidRPr="0008105B">
        <w:rPr>
          <w:sz w:val="20"/>
          <w:szCs w:val="20"/>
          <w:u w:val="single"/>
        </w:rPr>
        <w:t>and</w:t>
      </w:r>
      <w:r w:rsidRPr="0008105B">
        <w:rPr>
          <w:sz w:val="20"/>
          <w:szCs w:val="20"/>
        </w:rPr>
        <w:t xml:space="preserve"> run, </w:t>
      </w:r>
      <w:r w:rsidRPr="0008105B">
        <w:rPr>
          <w:i/>
          <w:sz w:val="20"/>
          <w:szCs w:val="20"/>
          <w:u w:val="single"/>
        </w:rPr>
        <w:t>it’s like you didn’t answer it</w:t>
      </w:r>
      <w:r w:rsidRPr="0008105B">
        <w:rPr>
          <w:sz w:val="20"/>
          <w:szCs w:val="20"/>
        </w:rPr>
        <w:t>. I’ll correct trivial, obvious problems</w:t>
      </w:r>
      <w:r>
        <w:rPr>
          <w:sz w:val="20"/>
          <w:szCs w:val="20"/>
        </w:rPr>
        <w:t xml:space="preserve"> (like you clearly missed a semicolon, etc.)</w:t>
      </w:r>
      <w:r w:rsidRPr="0008105B">
        <w:rPr>
          <w:sz w:val="20"/>
          <w:szCs w:val="20"/>
        </w:rPr>
        <w:t>, but you need to be sure that it compiles and/or runs.</w:t>
      </w:r>
      <w:r w:rsidRPr="0008105B">
        <w:rPr>
          <w:sz w:val="20"/>
          <w:szCs w:val="20"/>
        </w:rPr>
        <w:br/>
      </w:r>
    </w:p>
    <w:p w:rsidR="005526EC" w:rsidRDefault="005526EC" w:rsidP="009B28E7">
      <w:pPr>
        <w:numPr>
          <w:ilvl w:val="0"/>
          <w:numId w:val="3"/>
        </w:numPr>
        <w:tabs>
          <w:tab w:val="num" w:pos="426"/>
        </w:tabs>
        <w:rPr>
          <w:sz w:val="20"/>
          <w:szCs w:val="20"/>
        </w:rPr>
      </w:pPr>
      <w:r w:rsidRPr="0008105B">
        <w:rPr>
          <w:sz w:val="20"/>
          <w:szCs w:val="20"/>
        </w:rPr>
        <w:t xml:space="preserve">You have until </w:t>
      </w:r>
      <w:r>
        <w:rPr>
          <w:b/>
          <w:sz w:val="20"/>
          <w:szCs w:val="20"/>
        </w:rPr>
        <w:t>11</w:t>
      </w:r>
      <w:r w:rsidRPr="0008105B">
        <w:rPr>
          <w:b/>
          <w:sz w:val="20"/>
          <w:szCs w:val="20"/>
        </w:rPr>
        <w:t>:</w:t>
      </w:r>
      <w:r>
        <w:rPr>
          <w:b/>
          <w:sz w:val="20"/>
          <w:szCs w:val="20"/>
        </w:rPr>
        <w:t>59</w:t>
      </w:r>
      <w:r w:rsidRPr="0008105B">
        <w:rPr>
          <w:b/>
          <w:sz w:val="20"/>
          <w:szCs w:val="20"/>
        </w:rPr>
        <w:t xml:space="preserve"> PM</w:t>
      </w:r>
      <w:r w:rsidRPr="0008105B">
        <w:rPr>
          <w:sz w:val="20"/>
          <w:szCs w:val="20"/>
        </w:rPr>
        <w:t xml:space="preserve"> on </w:t>
      </w:r>
      <w:r w:rsidR="00BF35CF">
        <w:rPr>
          <w:b/>
          <w:sz w:val="20"/>
          <w:szCs w:val="20"/>
        </w:rPr>
        <w:t>Wednesday</w:t>
      </w:r>
      <w:r w:rsidRPr="0008105B">
        <w:rPr>
          <w:b/>
          <w:sz w:val="20"/>
          <w:szCs w:val="20"/>
        </w:rPr>
        <w:t xml:space="preserve">, </w:t>
      </w:r>
      <w:r w:rsidR="00740273">
        <w:rPr>
          <w:b/>
          <w:sz w:val="20"/>
          <w:szCs w:val="20"/>
        </w:rPr>
        <w:t>March</w:t>
      </w:r>
      <w:r w:rsidRPr="0008105B">
        <w:rPr>
          <w:b/>
          <w:sz w:val="20"/>
          <w:szCs w:val="20"/>
        </w:rPr>
        <w:t xml:space="preserve"> </w:t>
      </w:r>
      <w:r w:rsidR="00177A18">
        <w:rPr>
          <w:b/>
          <w:sz w:val="20"/>
          <w:szCs w:val="20"/>
        </w:rPr>
        <w:t>1</w:t>
      </w:r>
      <w:r w:rsidR="00177A18">
        <w:rPr>
          <w:b/>
          <w:sz w:val="20"/>
          <w:szCs w:val="20"/>
          <w:vertAlign w:val="superscript"/>
        </w:rPr>
        <w:t>st</w:t>
      </w:r>
      <w:r w:rsidR="00BF35CF">
        <w:rPr>
          <w:b/>
          <w:sz w:val="20"/>
          <w:szCs w:val="20"/>
        </w:rPr>
        <w:t xml:space="preserve"> </w:t>
      </w:r>
      <w:r w:rsidRPr="0008105B">
        <w:rPr>
          <w:sz w:val="20"/>
          <w:szCs w:val="20"/>
        </w:rPr>
        <w:t xml:space="preserve">to submit all your files to the appropriate drop box on Fanshawe Online. </w:t>
      </w:r>
      <w:r w:rsidRPr="0008105B">
        <w:rPr>
          <w:sz w:val="20"/>
          <w:szCs w:val="20"/>
        </w:rPr>
        <w:br/>
      </w:r>
      <w:r w:rsidRPr="0008105B">
        <w:rPr>
          <w:sz w:val="20"/>
          <w:szCs w:val="20"/>
        </w:rPr>
        <w:br/>
      </w:r>
      <w:r w:rsidRPr="0008105B">
        <w:rPr>
          <w:b/>
          <w:sz w:val="20"/>
          <w:szCs w:val="20"/>
        </w:rPr>
        <w:t>NOTE:</w:t>
      </w:r>
      <w:r w:rsidRPr="0008105B">
        <w:rPr>
          <w:sz w:val="20"/>
          <w:szCs w:val="20"/>
        </w:rPr>
        <w:t xml:space="preserve"> Although this may “look and feel” like a project, it </w:t>
      </w:r>
      <w:r w:rsidRPr="0008105B">
        <w:rPr>
          <w:sz w:val="20"/>
          <w:szCs w:val="20"/>
          <w:u w:val="single"/>
        </w:rPr>
        <w:t>isn’t</w:t>
      </w:r>
      <w:r w:rsidRPr="0008105B">
        <w:rPr>
          <w:sz w:val="20"/>
          <w:szCs w:val="20"/>
        </w:rPr>
        <w:t xml:space="preserve">, it’s an </w:t>
      </w:r>
      <w:r w:rsidRPr="00E61B92">
        <w:rPr>
          <w:b/>
          <w:sz w:val="20"/>
          <w:szCs w:val="20"/>
          <w:u w:val="single"/>
        </w:rPr>
        <w:t>exam</w:t>
      </w:r>
      <w:r w:rsidRPr="0008105B">
        <w:rPr>
          <w:sz w:val="20"/>
          <w:szCs w:val="20"/>
        </w:rPr>
        <w:t xml:space="preserve">, so there is </w:t>
      </w:r>
      <w:r w:rsidRPr="00E61B92">
        <w:rPr>
          <w:b/>
          <w:sz w:val="20"/>
          <w:szCs w:val="20"/>
        </w:rPr>
        <w:t>no concept of “late marks</w:t>
      </w:r>
      <w:r w:rsidRPr="0008105B">
        <w:rPr>
          <w:sz w:val="20"/>
          <w:szCs w:val="20"/>
        </w:rPr>
        <w:t xml:space="preserve">”; if you don’t submit your files </w:t>
      </w:r>
      <w:r>
        <w:rPr>
          <w:sz w:val="20"/>
          <w:szCs w:val="20"/>
        </w:rPr>
        <w:t>by 11:59 PM</w:t>
      </w:r>
      <w:r w:rsidRPr="0008105B">
        <w:rPr>
          <w:sz w:val="20"/>
          <w:szCs w:val="20"/>
        </w:rPr>
        <w:t xml:space="preserve">, you </w:t>
      </w:r>
      <w:r w:rsidRPr="00E61B92">
        <w:rPr>
          <w:sz w:val="20"/>
          <w:szCs w:val="20"/>
          <w:u w:val="single"/>
        </w:rPr>
        <w:t>don’t get any marks at all</w:t>
      </w:r>
      <w:r w:rsidRPr="0008105B">
        <w:rPr>
          <w:sz w:val="20"/>
          <w:szCs w:val="20"/>
        </w:rPr>
        <w:t xml:space="preserve">. </w:t>
      </w:r>
      <w:r w:rsidRPr="0008105B">
        <w:rPr>
          <w:i/>
          <w:sz w:val="20"/>
          <w:szCs w:val="20"/>
          <w:u w:val="single"/>
        </w:rPr>
        <w:t xml:space="preserve">Don’t Be </w:t>
      </w:r>
      <w:proofErr w:type="gramStart"/>
      <w:r w:rsidRPr="0008105B">
        <w:rPr>
          <w:i/>
          <w:sz w:val="20"/>
          <w:szCs w:val="20"/>
          <w:u w:val="single"/>
        </w:rPr>
        <w:t>Late</w:t>
      </w:r>
      <w:proofErr w:type="gramEnd"/>
      <w:r w:rsidRPr="0008105B">
        <w:rPr>
          <w:i/>
          <w:sz w:val="20"/>
          <w:szCs w:val="20"/>
          <w:u w:val="single"/>
        </w:rPr>
        <w:t xml:space="preserve"> submitting.</w:t>
      </w:r>
      <w:r w:rsidRPr="0008105B">
        <w:rPr>
          <w:sz w:val="20"/>
          <w:szCs w:val="20"/>
        </w:rPr>
        <w:t xml:space="preserve"> </w:t>
      </w:r>
    </w:p>
    <w:p w:rsidR="005526EC" w:rsidRDefault="005526EC" w:rsidP="005526EC">
      <w:pPr>
        <w:tabs>
          <w:tab w:val="num" w:pos="426"/>
        </w:tabs>
        <w:jc w:val="center"/>
        <w:rPr>
          <w:sz w:val="20"/>
          <w:szCs w:val="20"/>
        </w:rPr>
      </w:pPr>
    </w:p>
    <w:p w:rsidR="005526EC" w:rsidRPr="00E61B92" w:rsidRDefault="005526EC" w:rsidP="005526EC">
      <w:pPr>
        <w:tabs>
          <w:tab w:val="num" w:pos="426"/>
        </w:tabs>
        <w:jc w:val="center"/>
        <w:rPr>
          <w:sz w:val="20"/>
          <w:szCs w:val="20"/>
        </w:rPr>
      </w:pPr>
      <w:r>
        <w:rPr>
          <w:sz w:val="20"/>
          <w:szCs w:val="20"/>
        </w:rPr>
        <w:t xml:space="preserve">(Also be </w:t>
      </w:r>
      <w:r w:rsidRPr="00E16D03">
        <w:rPr>
          <w:b/>
          <w:sz w:val="20"/>
          <w:szCs w:val="20"/>
          <w:u w:val="single"/>
        </w:rPr>
        <w:t>SURE</w:t>
      </w:r>
      <w:r>
        <w:rPr>
          <w:sz w:val="20"/>
          <w:szCs w:val="20"/>
        </w:rPr>
        <w:t xml:space="preserve"> that you are </w:t>
      </w:r>
      <w:r w:rsidRPr="00E16D03">
        <w:rPr>
          <w:sz w:val="20"/>
          <w:szCs w:val="20"/>
          <w:u w:val="single"/>
        </w:rPr>
        <w:t>actually submitting</w:t>
      </w:r>
      <w:r>
        <w:rPr>
          <w:sz w:val="20"/>
          <w:szCs w:val="20"/>
        </w:rPr>
        <w:t xml:space="preserve"> the correct files)</w:t>
      </w:r>
    </w:p>
    <w:p w:rsidR="005526EC" w:rsidRPr="0008105B" w:rsidRDefault="005526EC" w:rsidP="005526EC">
      <w:pPr>
        <w:tabs>
          <w:tab w:val="num" w:pos="426"/>
        </w:tabs>
        <w:rPr>
          <w:sz w:val="20"/>
          <w:szCs w:val="20"/>
        </w:rPr>
      </w:pPr>
    </w:p>
    <w:p w:rsidR="005526EC" w:rsidRDefault="005526EC">
      <w:pPr>
        <w:widowControl/>
        <w:suppressAutoHyphens w:val="0"/>
        <w:rPr>
          <w:sz w:val="20"/>
          <w:szCs w:val="20"/>
        </w:rPr>
      </w:pPr>
      <w:r>
        <w:rPr>
          <w:sz w:val="20"/>
          <w:szCs w:val="20"/>
        </w:rPr>
        <w:br w:type="page"/>
      </w:r>
    </w:p>
    <w:p w:rsidR="00F22DB3" w:rsidRPr="005526EC" w:rsidRDefault="00F22DB3" w:rsidP="009B28E7">
      <w:pPr>
        <w:numPr>
          <w:ilvl w:val="0"/>
          <w:numId w:val="3"/>
        </w:numPr>
        <w:tabs>
          <w:tab w:val="clear" w:pos="357"/>
          <w:tab w:val="num" w:pos="426"/>
          <w:tab w:val="num" w:pos="567"/>
        </w:tabs>
        <w:ind w:left="426" w:hanging="426"/>
        <w:rPr>
          <w:sz w:val="20"/>
        </w:rPr>
      </w:pPr>
      <w:r w:rsidRPr="005526EC">
        <w:rPr>
          <w:sz w:val="20"/>
        </w:rPr>
        <w:lastRenderedPageBreak/>
        <w:t xml:space="preserve">Your solution may </w:t>
      </w:r>
      <w:r w:rsidRPr="005526EC">
        <w:rPr>
          <w:b/>
          <w:sz w:val="20"/>
          <w:u w:val="single"/>
        </w:rPr>
        <w:t>not</w:t>
      </w:r>
      <w:r w:rsidRPr="005526EC">
        <w:rPr>
          <w:sz w:val="20"/>
        </w:rPr>
        <w:t xml:space="preserve"> contain any third party libraries (like boost) or any "C++11" features</w:t>
      </w:r>
      <w:r w:rsidR="00BB3D04" w:rsidRPr="005526EC">
        <w:rPr>
          <w:sz w:val="20"/>
        </w:rPr>
        <w:t xml:space="preserve"> (auto, ranged for, </w:t>
      </w:r>
      <w:proofErr w:type="spellStart"/>
      <w:r w:rsidR="00BB3D04" w:rsidRPr="005526EC">
        <w:rPr>
          <w:sz w:val="20"/>
        </w:rPr>
        <w:t>initializer</w:t>
      </w:r>
      <w:proofErr w:type="spellEnd"/>
      <w:r w:rsidR="00BB3D04" w:rsidRPr="005526EC">
        <w:rPr>
          <w:sz w:val="20"/>
        </w:rPr>
        <w:t xml:space="preserve"> lists, etc.)</w:t>
      </w:r>
      <w:r w:rsidRPr="005526EC">
        <w:rPr>
          <w:sz w:val="20"/>
        </w:rPr>
        <w:t xml:space="preserve">. If it has </w:t>
      </w:r>
      <w:r w:rsidR="00793796">
        <w:rPr>
          <w:sz w:val="20"/>
        </w:rPr>
        <w:t>any</w:t>
      </w:r>
      <w:r w:rsidRPr="005526EC">
        <w:rPr>
          <w:sz w:val="20"/>
        </w:rPr>
        <w:t xml:space="preserve"> of these things, the question(s) will not be marked (because it won't build).</w:t>
      </w:r>
      <w:r w:rsidR="004D1732" w:rsidRPr="005526EC">
        <w:rPr>
          <w:sz w:val="20"/>
        </w:rPr>
        <w:t xml:space="preserve"> There has been some stress about this, so here’s a “meeting you ½ </w:t>
      </w:r>
      <w:proofErr w:type="gramStart"/>
      <w:r w:rsidR="004D1732" w:rsidRPr="005526EC">
        <w:rPr>
          <w:sz w:val="20"/>
        </w:rPr>
        <w:t>way</w:t>
      </w:r>
      <w:proofErr w:type="gramEnd"/>
      <w:r w:rsidR="004D1732" w:rsidRPr="005526EC">
        <w:rPr>
          <w:sz w:val="20"/>
        </w:rPr>
        <w:t>”: if it builds in Visual Studio 2012, then you’re OK.</w:t>
      </w:r>
      <w:r w:rsidRPr="005526EC">
        <w:rPr>
          <w:sz w:val="20"/>
        </w:rPr>
        <w:br/>
      </w:r>
    </w:p>
    <w:p w:rsidR="000E2EB7" w:rsidRDefault="000E2EB7" w:rsidP="009B28E7">
      <w:pPr>
        <w:widowControl/>
        <w:numPr>
          <w:ilvl w:val="0"/>
          <w:numId w:val="3"/>
        </w:numPr>
        <w:tabs>
          <w:tab w:val="clear" w:pos="357"/>
          <w:tab w:val="num" w:pos="426"/>
          <w:tab w:val="num" w:pos="567"/>
        </w:tabs>
        <w:suppressAutoHyphens w:val="0"/>
        <w:ind w:left="426" w:hanging="426"/>
        <w:rPr>
          <w:sz w:val="20"/>
        </w:rPr>
      </w:pPr>
      <w:r w:rsidRPr="005526EC">
        <w:rPr>
          <w:sz w:val="20"/>
        </w:rPr>
        <w:t>When ready to submit, PLEASE for the love of all that is good on this Earth, delete all the “extra” Visual Studio files before zipping it up (remember this is C++, so all I really need is the .h and .</w:t>
      </w:r>
      <w:proofErr w:type="spellStart"/>
      <w:r w:rsidRPr="005526EC">
        <w:rPr>
          <w:sz w:val="20"/>
        </w:rPr>
        <w:t>cpp</w:t>
      </w:r>
      <w:proofErr w:type="spellEnd"/>
      <w:r w:rsidRPr="005526EC">
        <w:rPr>
          <w:sz w:val="20"/>
        </w:rPr>
        <w:t xml:space="preserve"> files, right?)</w:t>
      </w:r>
      <w:r>
        <w:rPr>
          <w:sz w:val="20"/>
        </w:rPr>
        <w:t>, like the “Debug” and “Release” folders with the “</w:t>
      </w:r>
      <w:proofErr w:type="spellStart"/>
      <w:r>
        <w:rPr>
          <w:sz w:val="20"/>
        </w:rPr>
        <w:t>obj</w:t>
      </w:r>
      <w:proofErr w:type="spellEnd"/>
      <w:r>
        <w:rPr>
          <w:sz w:val="20"/>
        </w:rPr>
        <w:t>” files, as well as the “</w:t>
      </w:r>
      <w:proofErr w:type="spellStart"/>
      <w:r>
        <w:rPr>
          <w:sz w:val="20"/>
        </w:rPr>
        <w:t>ncb</w:t>
      </w:r>
      <w:proofErr w:type="spellEnd"/>
      <w:r>
        <w:rPr>
          <w:sz w:val="20"/>
        </w:rPr>
        <w:t>” (</w:t>
      </w:r>
      <w:proofErr w:type="spellStart"/>
      <w:r>
        <w:rPr>
          <w:sz w:val="20"/>
        </w:rPr>
        <w:t>intellisense</w:t>
      </w:r>
      <w:proofErr w:type="spellEnd"/>
      <w:r>
        <w:rPr>
          <w:sz w:val="20"/>
        </w:rPr>
        <w:t xml:space="preserve">) </w:t>
      </w:r>
      <w:proofErr w:type="gramStart"/>
      <w:r>
        <w:rPr>
          <w:sz w:val="20"/>
        </w:rPr>
        <w:t>file</w:t>
      </w:r>
      <w:r w:rsidRPr="005526EC">
        <w:rPr>
          <w:sz w:val="20"/>
        </w:rPr>
        <w:t xml:space="preserve">  –</w:t>
      </w:r>
      <w:proofErr w:type="gramEnd"/>
      <w:r w:rsidRPr="005526EC">
        <w:rPr>
          <w:sz w:val="20"/>
        </w:rPr>
        <w:t xml:space="preserve"> this will save a tremendous amount of space and shorten your upload time.</w:t>
      </w:r>
      <w:r>
        <w:rPr>
          <w:sz w:val="20"/>
        </w:rPr>
        <w:br/>
      </w:r>
    </w:p>
    <w:p w:rsidR="000E2EB7" w:rsidRDefault="00F22DB3" w:rsidP="009B28E7">
      <w:pPr>
        <w:numPr>
          <w:ilvl w:val="0"/>
          <w:numId w:val="3"/>
        </w:numPr>
        <w:tabs>
          <w:tab w:val="clear" w:pos="357"/>
          <w:tab w:val="num" w:pos="426"/>
          <w:tab w:val="num" w:pos="567"/>
        </w:tabs>
        <w:ind w:left="426" w:hanging="426"/>
        <w:rPr>
          <w:sz w:val="20"/>
        </w:rPr>
      </w:pPr>
      <w:r w:rsidRPr="005526EC">
        <w:rPr>
          <w:b/>
          <w:sz w:val="20"/>
          <w:u w:val="single"/>
        </w:rPr>
        <w:t>If the solution does not build (and run), I will not mark it</w:t>
      </w:r>
      <w:r w:rsidRPr="005526EC">
        <w:rPr>
          <w:sz w:val="20"/>
        </w:rPr>
        <w:t xml:space="preserve"> (so you will receive zero on questions that can't be built and/or won't run). When I say "run", I'm not speaking about some, random, unforeseen bug, but rather something that you should have obviously dealt with, like memory exceptions, etc.</w:t>
      </w:r>
      <w:r w:rsidR="000E2EB7">
        <w:rPr>
          <w:sz w:val="20"/>
        </w:rPr>
        <w:br/>
      </w:r>
    </w:p>
    <w:p w:rsidR="005526EC" w:rsidRDefault="000E2EB7" w:rsidP="009B28E7">
      <w:pPr>
        <w:numPr>
          <w:ilvl w:val="0"/>
          <w:numId w:val="3"/>
        </w:numPr>
        <w:tabs>
          <w:tab w:val="clear" w:pos="357"/>
          <w:tab w:val="num" w:pos="426"/>
          <w:tab w:val="num" w:pos="567"/>
        </w:tabs>
        <w:ind w:left="426" w:hanging="426"/>
        <w:rPr>
          <w:sz w:val="20"/>
        </w:rPr>
      </w:pPr>
      <w:r w:rsidRPr="000E2EB7">
        <w:rPr>
          <w:sz w:val="20"/>
        </w:rPr>
        <w:t>Unless otherwise indicated, all these solutions assume that you are creating/using a C++ project using Visual Studio 2008, 2010, 2012, 2013</w:t>
      </w:r>
      <w:r w:rsidR="00653FA2">
        <w:rPr>
          <w:sz w:val="20"/>
        </w:rPr>
        <w:t>, or 2015</w:t>
      </w:r>
      <w:r w:rsidRPr="000E2EB7">
        <w:rPr>
          <w:sz w:val="20"/>
        </w:rPr>
        <w:t xml:space="preserve"> using the OpenGL 4.x API (with </w:t>
      </w:r>
      <w:proofErr w:type="spellStart"/>
      <w:r w:rsidRPr="000E2EB7">
        <w:rPr>
          <w:sz w:val="20"/>
        </w:rPr>
        <w:t>freeGLUT</w:t>
      </w:r>
      <w:proofErr w:type="spellEnd"/>
      <w:r w:rsidRPr="000E2EB7">
        <w:rPr>
          <w:sz w:val="20"/>
        </w:rPr>
        <w:t>, GLEW, and GLM). I’ll be compiling opening them in VS201</w:t>
      </w:r>
      <w:r w:rsidR="00653FA2">
        <w:rPr>
          <w:sz w:val="20"/>
        </w:rPr>
        <w:t>5</w:t>
      </w:r>
      <w:r w:rsidRPr="000E2EB7">
        <w:rPr>
          <w:sz w:val="20"/>
        </w:rPr>
        <w:t>.</w:t>
      </w:r>
      <w:r w:rsidR="005526EC">
        <w:rPr>
          <w:sz w:val="20"/>
        </w:rPr>
        <w:br/>
      </w:r>
    </w:p>
    <w:p w:rsidR="000E2EB7" w:rsidRPr="005526EC" w:rsidRDefault="00653FA2" w:rsidP="009B28E7">
      <w:pPr>
        <w:widowControl/>
        <w:numPr>
          <w:ilvl w:val="0"/>
          <w:numId w:val="3"/>
        </w:numPr>
        <w:tabs>
          <w:tab w:val="clear" w:pos="357"/>
          <w:tab w:val="num" w:pos="426"/>
          <w:tab w:val="num" w:pos="567"/>
        </w:tabs>
        <w:suppressAutoHyphens w:val="0"/>
        <w:ind w:left="426" w:hanging="426"/>
        <w:rPr>
          <w:sz w:val="20"/>
        </w:rPr>
      </w:pPr>
      <w:r>
        <w:rPr>
          <w:sz w:val="20"/>
          <w:szCs w:val="20"/>
        </w:rPr>
        <w:t>I’m not at school on Wednesdays (no scheduled classes, anyway), but y</w:t>
      </w:r>
      <w:r w:rsidR="000E2EB7" w:rsidRPr="005526EC">
        <w:rPr>
          <w:sz w:val="20"/>
          <w:szCs w:val="20"/>
        </w:rPr>
        <w:t>ou can reach me through e-mail (</w:t>
      </w:r>
      <w:hyperlink r:id="rId10" w:history="1">
        <w:r w:rsidR="000E2EB7" w:rsidRPr="005526EC">
          <w:rPr>
            <w:rStyle w:val="Hyperlink"/>
            <w:sz w:val="20"/>
            <w:szCs w:val="20"/>
          </w:rPr>
          <w:t>mfeeney@fanshawec.ca</w:t>
        </w:r>
      </w:hyperlink>
      <w:r w:rsidR="000E2EB7" w:rsidRPr="005526EC">
        <w:rPr>
          <w:sz w:val="20"/>
          <w:szCs w:val="20"/>
        </w:rPr>
        <w:t>) or by calling the school.</w:t>
      </w:r>
    </w:p>
    <w:p w:rsidR="000E2EB7" w:rsidRPr="005526EC" w:rsidRDefault="000E2EB7" w:rsidP="000E2EB7">
      <w:pPr>
        <w:widowControl/>
        <w:tabs>
          <w:tab w:val="num" w:pos="567"/>
        </w:tabs>
        <w:suppressAutoHyphens w:val="0"/>
        <w:ind w:left="426" w:hanging="426"/>
        <w:rPr>
          <w:sz w:val="20"/>
        </w:rPr>
      </w:pPr>
    </w:p>
    <w:p w:rsidR="00AE44CA" w:rsidRDefault="00AE44CA" w:rsidP="00AE44CA"/>
    <w:p w:rsidR="000E2EB7" w:rsidRPr="000E2EB7" w:rsidRDefault="000E2EB7" w:rsidP="00D5470A">
      <w:pPr>
        <w:pStyle w:val="Heading2"/>
        <w:rPr>
          <w:b w:val="0"/>
        </w:rPr>
      </w:pPr>
    </w:p>
    <w:p w:rsidR="00F71555" w:rsidRDefault="00F71555">
      <w:pPr>
        <w:widowControl/>
        <w:suppressAutoHyphens w:val="0"/>
      </w:pPr>
      <w:r>
        <w:br w:type="page"/>
      </w:r>
    </w:p>
    <w:p w:rsidR="00F71555" w:rsidRDefault="00F71555" w:rsidP="009B28E7">
      <w:pPr>
        <w:numPr>
          <w:ilvl w:val="0"/>
          <w:numId w:val="2"/>
        </w:numPr>
      </w:pPr>
      <w:r>
        <w:lastRenderedPageBreak/>
        <w:t xml:space="preserve">(25 marks) You are on the hunt for bunnies, specifically Stanford bunnies. </w:t>
      </w:r>
      <w:r>
        <w:br/>
      </w:r>
      <w:r>
        <w:br/>
        <w:t>Create a scene that has:</w:t>
      </w:r>
      <w:r>
        <w:br/>
      </w:r>
    </w:p>
    <w:p w:rsidR="00F71555" w:rsidRDefault="00F71555" w:rsidP="009B28E7">
      <w:pPr>
        <w:numPr>
          <w:ilvl w:val="1"/>
          <w:numId w:val="2"/>
        </w:numPr>
      </w:pPr>
      <w:r>
        <w:t xml:space="preserve"> </w:t>
      </w:r>
      <w:proofErr w:type="gramStart"/>
      <w:r>
        <w:t>a</w:t>
      </w:r>
      <w:proofErr w:type="gramEnd"/>
      <w:r>
        <w:t xml:space="preserve"> number (at least 20) of Stanford bunnies, of various sizes. These would be lit by at least </w:t>
      </w:r>
      <w:r w:rsidRPr="005B1FC8">
        <w:rPr>
          <w:u w:val="single"/>
        </w:rPr>
        <w:t>two lights</w:t>
      </w:r>
      <w:r>
        <w:t xml:space="preserve">, and </w:t>
      </w:r>
      <w:r w:rsidRPr="005B1FC8">
        <w:rPr>
          <w:u w:val="single"/>
        </w:rPr>
        <w:t>no</w:t>
      </w:r>
      <w:r>
        <w:t xml:space="preserve"> textures. </w:t>
      </w:r>
    </w:p>
    <w:p w:rsidR="00F71555" w:rsidRDefault="00F71555" w:rsidP="009B28E7">
      <w:pPr>
        <w:numPr>
          <w:ilvl w:val="1"/>
          <w:numId w:val="2"/>
        </w:numPr>
      </w:pPr>
      <w:r>
        <w:t>“</w:t>
      </w:r>
      <w:proofErr w:type="gramStart"/>
      <w:r>
        <w:t>ground</w:t>
      </w:r>
      <w:proofErr w:type="gramEnd"/>
      <w:r>
        <w:t xml:space="preserve">” (for the bunnies to sit on), that can be anything you’d like: a single ply file or multiple ply files, arranged together. The ground is lit by </w:t>
      </w:r>
      <w:r w:rsidRPr="005B1FC8">
        <w:rPr>
          <w:u w:val="single"/>
        </w:rPr>
        <w:t>two lights</w:t>
      </w:r>
      <w:r>
        <w:t xml:space="preserve">, but also has a </w:t>
      </w:r>
      <w:r w:rsidRPr="005B1FC8">
        <w:rPr>
          <w:u w:val="single"/>
        </w:rPr>
        <w:t>single texture</w:t>
      </w:r>
      <w:r>
        <w:t xml:space="preserve"> (something grass and/or dirt like). </w:t>
      </w:r>
    </w:p>
    <w:p w:rsidR="00F71555" w:rsidRDefault="00F71555" w:rsidP="009B28E7">
      <w:pPr>
        <w:numPr>
          <w:ilvl w:val="1"/>
          <w:numId w:val="2"/>
        </w:numPr>
      </w:pPr>
      <w:r>
        <w:t xml:space="preserve">Some fences (to contain the bunnies). These can be lit if you’d like, but they have to use some sort of “discard transparency.” Note: You can </w:t>
      </w:r>
      <w:r w:rsidRPr="005B1FC8">
        <w:rPr>
          <w:b/>
          <w:u w:val="single"/>
        </w:rPr>
        <w:t>NOT</w:t>
      </w:r>
      <w:r>
        <w:t xml:space="preserve"> use the textures that we used in class for this; you must </w:t>
      </w:r>
      <w:r w:rsidRPr="005B1FC8">
        <w:rPr>
          <w:u w:val="single"/>
        </w:rPr>
        <w:t>use another set of textures</w:t>
      </w:r>
      <w:r>
        <w:t xml:space="preserve">. </w:t>
      </w:r>
      <w:r>
        <w:br/>
      </w:r>
    </w:p>
    <w:p w:rsidR="00F71555" w:rsidRDefault="00F71555" w:rsidP="009B28E7">
      <w:pPr>
        <w:numPr>
          <w:ilvl w:val="0"/>
          <w:numId w:val="2"/>
        </w:numPr>
      </w:pPr>
      <w:r>
        <w:t xml:space="preserve">(50 marks) Like real bunnies, Stanford bunnies are easily frightened, so you can’t get too close. Alter your scene in question 1 so that you can “zoom in” on the bunnies. </w:t>
      </w:r>
      <w:r>
        <w:br/>
      </w:r>
      <w:r>
        <w:br/>
        <w:t>Specifically:</w:t>
      </w:r>
      <w:r>
        <w:br/>
      </w:r>
    </w:p>
    <w:p w:rsidR="00F71555" w:rsidRDefault="00F71555" w:rsidP="009B28E7">
      <w:pPr>
        <w:numPr>
          <w:ilvl w:val="1"/>
          <w:numId w:val="2"/>
        </w:numPr>
        <w:spacing w:after="120"/>
        <w:ind w:hanging="357"/>
      </w:pPr>
      <w:r>
        <w:t xml:space="preserve">You need to turn the camera up, down, left, and right. You can use the mouse of the keyboard. The camera does </w:t>
      </w:r>
      <w:r w:rsidRPr="00841CBB">
        <w:rPr>
          <w:u w:val="single"/>
        </w:rPr>
        <w:t>not</w:t>
      </w:r>
      <w:r>
        <w:t xml:space="preserve"> have to </w:t>
      </w:r>
      <w:r w:rsidRPr="00841CBB">
        <w:rPr>
          <w:i/>
        </w:rPr>
        <w:t>actually move</w:t>
      </w:r>
      <w:r>
        <w:t xml:space="preserve"> in the scene.</w:t>
      </w:r>
    </w:p>
    <w:p w:rsidR="00F71555" w:rsidRDefault="00F71555" w:rsidP="009B28E7">
      <w:pPr>
        <w:numPr>
          <w:ilvl w:val="1"/>
          <w:numId w:val="2"/>
        </w:numPr>
        <w:spacing w:after="120"/>
        <w:ind w:hanging="357"/>
      </w:pPr>
      <w:r>
        <w:t>Press the “z” key to “zoom in”.</w:t>
      </w:r>
    </w:p>
    <w:p w:rsidR="00F71555" w:rsidRDefault="00F71555" w:rsidP="009B28E7">
      <w:pPr>
        <w:numPr>
          <w:ilvl w:val="1"/>
          <w:numId w:val="2"/>
        </w:numPr>
        <w:spacing w:after="120"/>
        <w:ind w:hanging="357"/>
      </w:pPr>
      <w:r>
        <w:t>Press the “x” key to “zoom out” (i.e. go back to the regular view)</w:t>
      </w:r>
    </w:p>
    <w:p w:rsidR="00F71555" w:rsidRDefault="00F71555" w:rsidP="009B28E7">
      <w:pPr>
        <w:numPr>
          <w:ilvl w:val="1"/>
          <w:numId w:val="2"/>
        </w:numPr>
        <w:spacing w:after="120"/>
        <w:ind w:hanging="357"/>
      </w:pPr>
      <w:r>
        <w:t>When zoomed in (</w:t>
      </w:r>
      <w:r w:rsidRPr="00AC2A99">
        <w:rPr>
          <w:i/>
          <w:highlight w:val="yellow"/>
        </w:rPr>
        <w:t>most of the marks are for this part</w:t>
      </w:r>
      <w:r>
        <w:t>):</w:t>
      </w:r>
    </w:p>
    <w:p w:rsidR="00F71555" w:rsidRDefault="00F71555" w:rsidP="009B28E7">
      <w:pPr>
        <w:numPr>
          <w:ilvl w:val="2"/>
          <w:numId w:val="2"/>
        </w:numPr>
        <w:spacing w:after="120"/>
        <w:ind w:hanging="357"/>
      </w:pPr>
      <w:r>
        <w:t xml:space="preserve">You need to move the camera “closer” to the bunnies. Note that the camera has to be looking in the same direction. You can do this in a number of ways (including actually repositioning the camera), but the effect has to be that the objects you are seeing are “closer” than they are when “zoomed out”. Ideally, you change the field of view (in the projection transform) which causes an effect like this (note foreground and background of scene with respect to the actor): </w:t>
      </w:r>
    </w:p>
    <w:p w:rsidR="00F71555" w:rsidRDefault="00E07EE9" w:rsidP="009B28E7">
      <w:pPr>
        <w:numPr>
          <w:ilvl w:val="3"/>
          <w:numId w:val="2"/>
        </w:numPr>
        <w:spacing w:after="120"/>
      </w:pPr>
      <w:hyperlink r:id="rId11" w:history="1">
        <w:r w:rsidR="00F71555" w:rsidRPr="003E1E71">
          <w:rPr>
            <w:rStyle w:val="Hyperlink"/>
          </w:rPr>
          <w:t>https://www.youtube.com/watch?v=svEPWBxpYjo</w:t>
        </w:r>
      </w:hyperlink>
      <w:r w:rsidR="00F71555">
        <w:t xml:space="preserve"> </w:t>
      </w:r>
    </w:p>
    <w:p w:rsidR="00F71555" w:rsidRDefault="00E07EE9" w:rsidP="009B28E7">
      <w:pPr>
        <w:numPr>
          <w:ilvl w:val="3"/>
          <w:numId w:val="2"/>
        </w:numPr>
        <w:spacing w:after="120"/>
      </w:pPr>
      <w:hyperlink r:id="rId12" w:history="1">
        <w:r w:rsidR="00F71555" w:rsidRPr="003E1E71">
          <w:rPr>
            <w:rStyle w:val="Hyperlink"/>
          </w:rPr>
          <w:t>https://en.wikipedia.org/wiki/Dolly_zoom</w:t>
        </w:r>
      </w:hyperlink>
      <w:r w:rsidR="00F71555">
        <w:t xml:space="preserve"> </w:t>
      </w:r>
      <w:r w:rsidR="00F71555">
        <w:br/>
      </w:r>
      <w:r w:rsidR="00F71555">
        <w:br/>
        <w:t xml:space="preserve">(Note that in the actual, physical movie effect, the camera is </w:t>
      </w:r>
      <w:r w:rsidR="00F71555">
        <w:rPr>
          <w:i/>
        </w:rPr>
        <w:t xml:space="preserve">moving </w:t>
      </w:r>
      <w:r w:rsidR="00F71555">
        <w:t xml:space="preserve">towards the object. I </w:t>
      </w:r>
      <w:r w:rsidR="00F71555">
        <w:rPr>
          <w:i/>
        </w:rPr>
        <w:t xml:space="preserve">don’t </w:t>
      </w:r>
      <w:r w:rsidR="00F71555">
        <w:t xml:space="preserve">want to see this </w:t>
      </w:r>
      <w:r w:rsidR="00F71555">
        <w:rPr>
          <w:i/>
        </w:rPr>
        <w:t>motion</w:t>
      </w:r>
      <w:r w:rsidR="00F71555">
        <w:t xml:space="preserve">, just the end results of the motion – if you look at something through a binocular or telescope, you have a “flattened” depth of field – </w:t>
      </w:r>
      <w:r w:rsidR="00F71555">
        <w:rPr>
          <w:i/>
        </w:rPr>
        <w:t xml:space="preserve">that’s </w:t>
      </w:r>
      <w:r w:rsidR="00F71555">
        <w:t>what I want)</w:t>
      </w:r>
      <w:r w:rsidR="00F71555">
        <w:br/>
      </w:r>
    </w:p>
    <w:p w:rsidR="00F71555" w:rsidRDefault="00F71555" w:rsidP="009B28E7">
      <w:pPr>
        <w:numPr>
          <w:ilvl w:val="2"/>
          <w:numId w:val="2"/>
        </w:numPr>
        <w:spacing w:after="120"/>
        <w:ind w:hanging="357"/>
      </w:pPr>
      <w:r>
        <w:t xml:space="preserve">There has to be </w:t>
      </w:r>
      <w:proofErr w:type="gramStart"/>
      <w:r>
        <w:t>a full-screen “</w:t>
      </w:r>
      <w:r w:rsidRPr="00F71555">
        <w:t>reticule</w:t>
      </w:r>
      <w:r>
        <w:t>” effect that look</w:t>
      </w:r>
      <w:proofErr w:type="gramEnd"/>
      <w:r>
        <w:t xml:space="preserve"> like a typical TV/movie “binocular” or “telescope” sort of effect. Something like these:</w:t>
      </w:r>
    </w:p>
    <w:p w:rsidR="00F71555" w:rsidRDefault="00F71555" w:rsidP="00F71555">
      <w:pPr>
        <w:spacing w:after="120"/>
        <w:ind w:left="720" w:hanging="720"/>
        <w:jc w:val="center"/>
      </w:pPr>
      <w:r>
        <w:rPr>
          <w:noProof/>
        </w:rPr>
        <w:drawing>
          <wp:inline distT="0" distB="0" distL="0" distR="0">
            <wp:extent cx="1777365" cy="1331595"/>
            <wp:effectExtent l="19050" t="0" r="0" b="0"/>
            <wp:docPr id="2" name="Picture 2" descr="PSO-1_reticle_Romania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O-1_reticle_Romanian_2"/>
                    <pic:cNvPicPr>
                      <a:picLocks noChangeAspect="1" noChangeArrowheads="1"/>
                    </pic:cNvPicPr>
                  </pic:nvPicPr>
                  <pic:blipFill>
                    <a:blip r:embed="rId13" cstate="print"/>
                    <a:srcRect/>
                    <a:stretch>
                      <a:fillRect/>
                    </a:stretch>
                  </pic:blipFill>
                  <pic:spPr bwMode="auto">
                    <a:xfrm>
                      <a:off x="0" y="0"/>
                      <a:ext cx="1777365" cy="1331595"/>
                    </a:xfrm>
                    <a:prstGeom prst="rect">
                      <a:avLst/>
                    </a:prstGeom>
                    <a:noFill/>
                    <a:ln w="9525">
                      <a:noFill/>
                      <a:miter lim="800000"/>
                      <a:headEnd/>
                      <a:tailEnd/>
                    </a:ln>
                  </pic:spPr>
                </pic:pic>
              </a:graphicData>
            </a:graphic>
          </wp:inline>
        </w:drawing>
      </w:r>
      <w:r>
        <w:t xml:space="preserve"> </w:t>
      </w:r>
      <w:r>
        <w:rPr>
          <w:noProof/>
        </w:rPr>
        <w:drawing>
          <wp:inline distT="0" distB="0" distL="0" distR="0">
            <wp:extent cx="2136140" cy="133858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2136140" cy="1338580"/>
                    </a:xfrm>
                    <a:prstGeom prst="rect">
                      <a:avLst/>
                    </a:prstGeom>
                    <a:noFill/>
                    <a:ln w="9525">
                      <a:noFill/>
                      <a:miter lim="800000"/>
                      <a:headEnd/>
                      <a:tailEnd/>
                    </a:ln>
                  </pic:spPr>
                </pic:pic>
              </a:graphicData>
            </a:graphic>
          </wp:inline>
        </w:drawing>
      </w:r>
      <w:r>
        <w:t xml:space="preserve"> </w:t>
      </w:r>
      <w:r>
        <w:rPr>
          <w:noProof/>
        </w:rPr>
        <w:drawing>
          <wp:inline distT="0" distB="0" distL="0" distR="0">
            <wp:extent cx="1989455" cy="1346200"/>
            <wp:effectExtent l="19050" t="0" r="0" b="0"/>
            <wp:docPr id="4" name="Picture 4" descr="Birdbath%2Bseen%2Bthrough%2Bbinoculars%2Bwith%2Brifle%2Bsight%2B%2528reticle%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rdbath%2Bseen%2Bthrough%2Bbinoculars%2Bwith%2Brifle%2Bsight%2B%2528reticle%2529"/>
                    <pic:cNvPicPr>
                      <a:picLocks noChangeAspect="1" noChangeArrowheads="1"/>
                    </pic:cNvPicPr>
                  </pic:nvPicPr>
                  <pic:blipFill>
                    <a:blip r:embed="rId15" cstate="print"/>
                    <a:srcRect/>
                    <a:stretch>
                      <a:fillRect/>
                    </a:stretch>
                  </pic:blipFill>
                  <pic:spPr bwMode="auto">
                    <a:xfrm>
                      <a:off x="0" y="0"/>
                      <a:ext cx="1989455" cy="1346200"/>
                    </a:xfrm>
                    <a:prstGeom prst="rect">
                      <a:avLst/>
                    </a:prstGeom>
                    <a:noFill/>
                    <a:ln w="9525">
                      <a:noFill/>
                      <a:miter lim="800000"/>
                      <a:headEnd/>
                      <a:tailEnd/>
                    </a:ln>
                  </pic:spPr>
                </pic:pic>
              </a:graphicData>
            </a:graphic>
          </wp:inline>
        </w:drawing>
      </w:r>
    </w:p>
    <w:p w:rsidR="00F71555" w:rsidRDefault="00F71555" w:rsidP="00F71555">
      <w:pPr>
        <w:spacing w:after="120"/>
        <w:ind w:left="720" w:hanging="720"/>
      </w:pPr>
    </w:p>
    <w:p w:rsidR="00F71555" w:rsidRDefault="00F71555" w:rsidP="009B28E7">
      <w:pPr>
        <w:numPr>
          <w:ilvl w:val="0"/>
          <w:numId w:val="2"/>
        </w:numPr>
      </w:pPr>
      <w:r>
        <w:t>(30 marks) Add one of the following particle effects to the bunny scene:</w:t>
      </w:r>
    </w:p>
    <w:p w:rsidR="00F71555" w:rsidRDefault="00F71555" w:rsidP="00F71555"/>
    <w:p w:rsidR="00F71555" w:rsidRDefault="00F71555" w:rsidP="009B28E7">
      <w:pPr>
        <w:numPr>
          <w:ilvl w:val="0"/>
          <w:numId w:val="4"/>
        </w:numPr>
      </w:pPr>
      <w:r>
        <w:t xml:space="preserve">A cosy fire that the bunnies can sit around, </w:t>
      </w:r>
      <w:r w:rsidRPr="009B28E7">
        <w:rPr>
          <w:b/>
          <w:i/>
          <w:u w:val="single"/>
        </w:rPr>
        <w:t>or</w:t>
      </w:r>
      <w:r>
        <w:t xml:space="preserve"> </w:t>
      </w:r>
    </w:p>
    <w:p w:rsidR="00F71555" w:rsidRDefault="00F71555" w:rsidP="009B28E7">
      <w:pPr>
        <w:numPr>
          <w:ilvl w:val="0"/>
          <w:numId w:val="4"/>
        </w:numPr>
      </w:pPr>
      <w:r>
        <w:t>Rocket exhaust, which makes the plain bunnies Super Rocket Robot Bunnies!</w:t>
      </w:r>
      <w:r>
        <w:br/>
      </w:r>
    </w:p>
    <w:p w:rsidR="009B28E7" w:rsidRDefault="00F71555" w:rsidP="00F71555">
      <w:pPr>
        <w:ind w:left="714"/>
      </w:pPr>
      <w:r>
        <w:t>Regarding marking here: Although it is up to you to decide how you want to implement the effect (point particles, different colours, imposters, 3D particles, etc.) the effect has to look “</w:t>
      </w:r>
      <w:r w:rsidRPr="006F35F8">
        <w:rPr>
          <w:u w:val="single"/>
        </w:rPr>
        <w:t>convincing</w:t>
      </w:r>
      <w:r>
        <w:t xml:space="preserve">,” in the sense that a “typical” person would look at it and immediately determine what you are showing. </w:t>
      </w:r>
    </w:p>
    <w:p w:rsidR="009B28E7" w:rsidRDefault="009B28E7" w:rsidP="00F71555">
      <w:pPr>
        <w:ind w:left="714"/>
      </w:pPr>
    </w:p>
    <w:p w:rsidR="00F71555" w:rsidRDefault="00F71555" w:rsidP="00F71555">
      <w:pPr>
        <w:ind w:left="714"/>
      </w:pPr>
      <w:r>
        <w:t xml:space="preserve">So, if you do something like a red coloured point fountain in the centre of the screen, it won’t look nearly as good (aka “convincing”) as a system based on flame texture based 3D/imposters. </w:t>
      </w:r>
      <w:r w:rsidR="009B28E7">
        <w:br/>
      </w:r>
      <w:r w:rsidR="009B28E7">
        <w:br/>
        <w:t xml:space="preserve">I’m specifically wanting: </w:t>
      </w:r>
      <w:r w:rsidR="009B28E7">
        <w:br/>
      </w:r>
    </w:p>
    <w:p w:rsidR="009B28E7" w:rsidRDefault="009B28E7" w:rsidP="009B28E7">
      <w:pPr>
        <w:pStyle w:val="ListParagraph"/>
        <w:numPr>
          <w:ilvl w:val="0"/>
          <w:numId w:val="7"/>
        </w:numPr>
      </w:pPr>
      <w:r>
        <w:t xml:space="preserve">“Flickering” of some kind, which includes changes in colour of the fire </w:t>
      </w:r>
      <w:r>
        <w:rPr>
          <w:b/>
          <w:i/>
        </w:rPr>
        <w:t xml:space="preserve">and </w:t>
      </w:r>
      <w:r>
        <w:t xml:space="preserve">changes in intensity of the light being </w:t>
      </w:r>
      <w:proofErr w:type="spellStart"/>
      <w:r>
        <w:t>shone</w:t>
      </w:r>
      <w:proofErr w:type="spellEnd"/>
      <w:r>
        <w:t xml:space="preserve"> on nearby objects, over time: </w:t>
      </w:r>
      <w:hyperlink r:id="rId16" w:history="1">
        <w:r w:rsidRPr="003E1E71">
          <w:rPr>
            <w:rStyle w:val="Hyperlink"/>
          </w:rPr>
          <w:t>https://www.youtube.com/watch?v=9lh_becOt4Y</w:t>
        </w:r>
      </w:hyperlink>
      <w:r>
        <w:t xml:space="preserve"> (note the light on the ground is slightly getting brighter and darker, randomly, over time)</w:t>
      </w:r>
      <w:r>
        <w:br/>
      </w:r>
    </w:p>
    <w:p w:rsidR="009B28E7" w:rsidRDefault="009B28E7" w:rsidP="007C0E76">
      <w:pPr>
        <w:pStyle w:val="ListParagraph"/>
        <w:numPr>
          <w:ilvl w:val="0"/>
          <w:numId w:val="7"/>
        </w:numPr>
      </w:pPr>
      <w:r>
        <w:t xml:space="preserve">Some kind of transparency in the “fire particles”. You should be able to ‘see through’ the fire. Specifically, the “older” particles should be more see-through that the newer ones. </w:t>
      </w:r>
    </w:p>
    <w:p w:rsidR="00F71555" w:rsidRDefault="00F71555" w:rsidP="00F71555">
      <w:pPr>
        <w:ind w:left="354"/>
      </w:pPr>
    </w:p>
    <w:p w:rsidR="007C0E76" w:rsidRDefault="007C0E76">
      <w:pPr>
        <w:widowControl/>
        <w:suppressAutoHyphens w:val="0"/>
      </w:pPr>
      <w:r>
        <w:br w:type="page"/>
      </w:r>
    </w:p>
    <w:p w:rsidR="00F71555" w:rsidRDefault="00F71555" w:rsidP="007C0E76">
      <w:pPr>
        <w:pStyle w:val="ListParagraph"/>
        <w:widowControl/>
        <w:numPr>
          <w:ilvl w:val="0"/>
          <w:numId w:val="2"/>
        </w:numPr>
        <w:suppressAutoHyphens w:val="0"/>
      </w:pPr>
      <w:r>
        <w:rPr>
          <w:noProof/>
        </w:rPr>
        <w:lastRenderedPageBreak/>
        <w:drawing>
          <wp:anchor distT="0" distB="0" distL="114300" distR="114300" simplePos="0" relativeHeight="251661312" behindDoc="1" locked="0" layoutInCell="1" allowOverlap="1">
            <wp:simplePos x="0" y="0"/>
            <wp:positionH relativeFrom="column">
              <wp:posOffset>3274060</wp:posOffset>
            </wp:positionH>
            <wp:positionV relativeFrom="paragraph">
              <wp:posOffset>872490</wp:posOffset>
            </wp:positionV>
            <wp:extent cx="3212465" cy="2409190"/>
            <wp:effectExtent l="19050" t="0" r="6985" b="0"/>
            <wp:wrapTight wrapText="bothSides">
              <wp:wrapPolygon edited="0">
                <wp:start x="-128" y="0"/>
                <wp:lineTo x="-128" y="21349"/>
                <wp:lineTo x="21647" y="21349"/>
                <wp:lineTo x="21647" y="0"/>
                <wp:lineTo x="-128" y="0"/>
              </wp:wrapPolygon>
            </wp:wrapTight>
            <wp:docPr id="6" name="Picture 4" descr="http://hilobrow.com/wp-content/uploads/2009/12/por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lobrow.com/wp-content/uploads/2009/12/portal.jpg"/>
                    <pic:cNvPicPr>
                      <a:picLocks noChangeAspect="1" noChangeArrowheads="1"/>
                    </pic:cNvPicPr>
                  </pic:nvPicPr>
                  <pic:blipFill>
                    <a:blip r:embed="rId17" r:link="rId18" cstate="print"/>
                    <a:srcRect/>
                    <a:stretch>
                      <a:fillRect/>
                    </a:stretch>
                  </pic:blipFill>
                  <pic:spPr bwMode="auto">
                    <a:xfrm>
                      <a:off x="0" y="0"/>
                      <a:ext cx="3212465" cy="2409190"/>
                    </a:xfrm>
                    <a:prstGeom prst="rect">
                      <a:avLst/>
                    </a:prstGeom>
                    <a:noFill/>
                    <a:ln w="9525">
                      <a:noFill/>
                      <a:miter lim="800000"/>
                      <a:headEnd/>
                      <a:tailEnd/>
                    </a:ln>
                  </pic:spPr>
                </pic:pic>
              </a:graphicData>
            </a:graphic>
          </wp:anchor>
        </w:drawing>
      </w:r>
      <w:r>
        <w:t>(50 marks) In game and science fiction, there is a concept of a “portal” which is like a door or window into another, alternative world. The idea is that this world “overlaps” our world, but you can’t see it. The game “portal”, the “</w:t>
      </w:r>
      <w:proofErr w:type="spellStart"/>
      <w:r>
        <w:t>Stargate</w:t>
      </w:r>
      <w:proofErr w:type="spellEnd"/>
      <w:r>
        <w:t xml:space="preserve">” move and TV shows, and the book “The Subtle Knife” and others make this one of the central themes. </w:t>
      </w:r>
    </w:p>
    <w:p w:rsidR="00F71555" w:rsidRDefault="00F71555" w:rsidP="00F71555"/>
    <w:p w:rsidR="00F71555" w:rsidRDefault="00F71555" w:rsidP="00F71555">
      <w:r>
        <w:rPr>
          <w:noProof/>
        </w:rPr>
        <w:drawing>
          <wp:anchor distT="0" distB="0" distL="114300" distR="114300" simplePos="0" relativeHeight="251660288" behindDoc="1" locked="0" layoutInCell="1" allowOverlap="1">
            <wp:simplePos x="0" y="0"/>
            <wp:positionH relativeFrom="column">
              <wp:posOffset>647700</wp:posOffset>
            </wp:positionH>
            <wp:positionV relativeFrom="paragraph">
              <wp:posOffset>-3810</wp:posOffset>
            </wp:positionV>
            <wp:extent cx="2543175" cy="2381250"/>
            <wp:effectExtent l="19050" t="0" r="9525" b="0"/>
            <wp:wrapTight wrapText="bothSides">
              <wp:wrapPolygon edited="0">
                <wp:start x="-162" y="0"/>
                <wp:lineTo x="-162" y="21427"/>
                <wp:lineTo x="21681" y="21427"/>
                <wp:lineTo x="21681" y="0"/>
                <wp:lineTo x="-162" y="0"/>
              </wp:wrapPolygon>
            </wp:wrapTight>
            <wp:docPr id="1" name="Picture 3" descr="http://www.stargate7.com/wp-content/uploads/2012/12/9659_10151563737893098_444881758_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argate7.com/wp-content/uploads/2012/12/9659_10151563737893098_444881758_n1.jpg"/>
                    <pic:cNvPicPr>
                      <a:picLocks noChangeAspect="1" noChangeArrowheads="1"/>
                    </pic:cNvPicPr>
                  </pic:nvPicPr>
                  <pic:blipFill>
                    <a:blip r:embed="rId19" r:link="rId20" cstate="print"/>
                    <a:srcRect/>
                    <a:stretch>
                      <a:fillRect/>
                    </a:stretch>
                  </pic:blipFill>
                  <pic:spPr bwMode="auto">
                    <a:xfrm>
                      <a:off x="0" y="0"/>
                      <a:ext cx="2543175" cy="2381250"/>
                    </a:xfrm>
                    <a:prstGeom prst="rect">
                      <a:avLst/>
                    </a:prstGeom>
                    <a:noFill/>
                    <a:ln w="9525">
                      <a:noFill/>
                      <a:miter lim="800000"/>
                      <a:headEnd/>
                      <a:tailEnd/>
                    </a:ln>
                  </pic:spPr>
                </pic:pic>
              </a:graphicData>
            </a:graphic>
          </wp:anchor>
        </w:drawing>
      </w:r>
      <w:r w:rsidRPr="00FF640F">
        <w:t xml:space="preserve"> </w:t>
      </w:r>
    </w:p>
    <w:p w:rsidR="00F71555" w:rsidRDefault="00F71555" w:rsidP="00F71555"/>
    <w:p w:rsidR="00F71555" w:rsidRDefault="00F71555" w:rsidP="00F71555"/>
    <w:p w:rsidR="00F71555" w:rsidRDefault="00F71555" w:rsidP="00F71555"/>
    <w:p w:rsidR="00F71555" w:rsidRDefault="00F71555" w:rsidP="00F71555"/>
    <w:p w:rsidR="00F71555" w:rsidRDefault="00F71555" w:rsidP="00F71555"/>
    <w:p w:rsidR="00F71555" w:rsidRDefault="00F71555" w:rsidP="00F71555"/>
    <w:p w:rsidR="00F71555" w:rsidRDefault="00F71555" w:rsidP="00F71555"/>
    <w:p w:rsidR="00F71555" w:rsidRDefault="00F71555" w:rsidP="00F71555"/>
    <w:p w:rsidR="00F71555" w:rsidRDefault="00F71555" w:rsidP="00F71555"/>
    <w:p w:rsidR="00F71555" w:rsidRDefault="00F71555" w:rsidP="00F71555"/>
    <w:p w:rsidR="00F71555" w:rsidRDefault="00F71555" w:rsidP="00F71555"/>
    <w:p w:rsidR="00F71555" w:rsidRDefault="00F71555" w:rsidP="00F71555"/>
    <w:p w:rsidR="00F71555" w:rsidRDefault="00F71555" w:rsidP="00F71555"/>
    <w:p w:rsidR="00F71555" w:rsidRDefault="00F71555" w:rsidP="00F71555"/>
    <w:p w:rsidR="00F71555" w:rsidRDefault="00F71555" w:rsidP="00F71555">
      <w:pPr>
        <w:spacing w:after="240"/>
        <w:ind w:left="709"/>
      </w:pPr>
      <w:r>
        <w:t>The image on the left is like a “</w:t>
      </w:r>
      <w:proofErr w:type="spellStart"/>
      <w:r>
        <w:t>Stargate</w:t>
      </w:r>
      <w:proofErr w:type="spellEnd"/>
      <w:r>
        <w:t xml:space="preserve">” portal, where you walk through and go to another part of the galaxy. The one on the right is from the original Star Trek, where the portal allows you to go to a different time. </w:t>
      </w:r>
    </w:p>
    <w:p w:rsidR="00F71555" w:rsidRDefault="00F71555" w:rsidP="00F71555">
      <w:pPr>
        <w:spacing w:after="240"/>
        <w:ind w:left="709"/>
      </w:pPr>
      <w:r>
        <w:t xml:space="preserve">Note that you can look through the portal to see what’s going on. </w:t>
      </w:r>
    </w:p>
    <w:p w:rsidR="00F71555" w:rsidRDefault="00F71555" w:rsidP="00F71555">
      <w:pPr>
        <w:spacing w:after="240"/>
        <w:ind w:left="709"/>
      </w:pPr>
      <w:r>
        <w:t>You are to create two scenes of bunnies, one in the “daytime” and one in the “night time”.</w:t>
      </w:r>
    </w:p>
    <w:p w:rsidR="00F71555" w:rsidRDefault="00F71555" w:rsidP="00F71555">
      <w:pPr>
        <w:spacing w:after="240"/>
        <w:ind w:left="709"/>
      </w:pPr>
      <w:r>
        <w:t xml:space="preserve">You can use the same scene you used in previous questions, or you can create a new scene. </w:t>
      </w:r>
    </w:p>
    <w:p w:rsidR="00F71555" w:rsidRDefault="00F71555" w:rsidP="00F71555">
      <w:pPr>
        <w:spacing w:after="240"/>
        <w:ind w:left="709"/>
      </w:pPr>
      <w:r>
        <w:br w:type="page"/>
      </w:r>
      <w:r>
        <w:lastRenderedPageBreak/>
        <w:t>Details:</w:t>
      </w:r>
    </w:p>
    <w:p w:rsidR="00F71555" w:rsidRDefault="00F71555" w:rsidP="009B28E7">
      <w:pPr>
        <w:numPr>
          <w:ilvl w:val="0"/>
          <w:numId w:val="5"/>
        </w:numPr>
        <w:spacing w:after="240"/>
      </w:pPr>
      <w:r>
        <w:t>Like question 1, you need 20 bunnies, and a “ground” object of some sort</w:t>
      </w:r>
    </w:p>
    <w:p w:rsidR="00F71555" w:rsidRDefault="00F71555" w:rsidP="009B28E7">
      <w:pPr>
        <w:numPr>
          <w:ilvl w:val="0"/>
          <w:numId w:val="5"/>
        </w:numPr>
        <w:spacing w:after="240"/>
      </w:pPr>
      <w:r>
        <w:t xml:space="preserve">You need to have TWO different scenes, one with a number of bright lights (the “daytime” one), and one with either very dim lights or only one, dim light (the “night time” one). </w:t>
      </w:r>
    </w:p>
    <w:p w:rsidR="00F71555" w:rsidRDefault="00F71555" w:rsidP="009B28E7">
      <w:pPr>
        <w:numPr>
          <w:ilvl w:val="0"/>
          <w:numId w:val="5"/>
        </w:numPr>
        <w:spacing w:after="240"/>
      </w:pPr>
      <w:r>
        <w:t xml:space="preserve">The bunnies in the “daytime” scene have to be in </w:t>
      </w:r>
      <w:r w:rsidRPr="007C0E76">
        <w:rPr>
          <w:i/>
        </w:rPr>
        <w:t>different</w:t>
      </w:r>
      <w:r>
        <w:t xml:space="preserve"> places from the “night time” scene. </w:t>
      </w:r>
    </w:p>
    <w:p w:rsidR="00F71555" w:rsidRDefault="00F71555" w:rsidP="009B28E7">
      <w:pPr>
        <w:numPr>
          <w:ilvl w:val="0"/>
          <w:numId w:val="5"/>
        </w:numPr>
        <w:spacing w:after="240"/>
      </w:pPr>
      <w:r>
        <w:t xml:space="preserve">Place five quads or blocks (cubes) in random locations and angles (rotations around the Y or up-down axis) in the scene. These will be the “portals”. </w:t>
      </w:r>
    </w:p>
    <w:p w:rsidR="00F71555" w:rsidRDefault="00F71555" w:rsidP="009B28E7">
      <w:pPr>
        <w:numPr>
          <w:ilvl w:val="0"/>
          <w:numId w:val="5"/>
        </w:numPr>
        <w:spacing w:after="240"/>
      </w:pPr>
      <w:r>
        <w:t xml:space="preserve">Using the stencil buffer, show the “night time” scene, but display the “day time” scene through the “portals”. </w:t>
      </w:r>
    </w:p>
    <w:p w:rsidR="00F71555" w:rsidRDefault="00F71555" w:rsidP="009B28E7">
      <w:pPr>
        <w:numPr>
          <w:ilvl w:val="0"/>
          <w:numId w:val="5"/>
        </w:numPr>
        <w:spacing w:after="240"/>
      </w:pPr>
      <w:r>
        <w:t xml:space="preserve">You should be able to move around the scene with the mouse or keyboard. </w:t>
      </w:r>
    </w:p>
    <w:p w:rsidR="00F71555" w:rsidRDefault="00F71555" w:rsidP="00F71555">
      <w:pPr>
        <w:spacing w:after="240"/>
        <w:ind w:left="709"/>
      </w:pPr>
      <w:r>
        <w:t>The image below attempts to show this:</w:t>
      </w:r>
    </w:p>
    <w:p w:rsidR="00F71555" w:rsidRDefault="00F71555" w:rsidP="009B28E7">
      <w:pPr>
        <w:numPr>
          <w:ilvl w:val="0"/>
          <w:numId w:val="6"/>
        </w:numPr>
        <w:spacing w:after="240"/>
      </w:pPr>
      <w:r>
        <w:t xml:space="preserve">Note that the portals are facing random directions. </w:t>
      </w:r>
    </w:p>
    <w:p w:rsidR="00F71555" w:rsidRDefault="00F71555" w:rsidP="009B28E7">
      <w:pPr>
        <w:numPr>
          <w:ilvl w:val="0"/>
          <w:numId w:val="6"/>
        </w:numPr>
        <w:spacing w:after="240"/>
      </w:pPr>
      <w:r>
        <w:t>You would be able to see the “other” scene through these portals</w:t>
      </w:r>
    </w:p>
    <w:p w:rsidR="00F71555" w:rsidRDefault="00F71555" w:rsidP="00F71555">
      <w:pPr>
        <w:spacing w:after="240"/>
        <w:ind w:left="709"/>
      </w:pPr>
      <w:r>
        <w:rPr>
          <w:noProof/>
        </w:rPr>
        <w:drawing>
          <wp:inline distT="0" distB="0" distL="0" distR="0">
            <wp:extent cx="5567045" cy="3730625"/>
            <wp:effectExtent l="19050" t="0" r="0" b="0"/>
            <wp:docPr id="5" name="Objec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
                    <pic:cNvPicPr>
                      <a:picLocks noChangeArrowheads="1"/>
                    </pic:cNvPicPr>
                  </pic:nvPicPr>
                  <pic:blipFill>
                    <a:blip r:embed="rId21" cstate="print"/>
                    <a:srcRect r="-56" b="-240"/>
                    <a:stretch>
                      <a:fillRect/>
                    </a:stretch>
                  </pic:blipFill>
                  <pic:spPr bwMode="auto">
                    <a:xfrm>
                      <a:off x="0" y="0"/>
                      <a:ext cx="5567045" cy="3730625"/>
                    </a:xfrm>
                    <a:prstGeom prst="rect">
                      <a:avLst/>
                    </a:prstGeom>
                    <a:noFill/>
                    <a:ln w="9525">
                      <a:noFill/>
                      <a:miter lim="800000"/>
                      <a:headEnd/>
                      <a:tailEnd/>
                    </a:ln>
                  </pic:spPr>
                </pic:pic>
              </a:graphicData>
            </a:graphic>
          </wp:inline>
        </w:drawing>
      </w:r>
    </w:p>
    <w:p w:rsidR="00F71555" w:rsidRDefault="00F71555" w:rsidP="00F71555">
      <w:pPr>
        <w:jc w:val="center"/>
      </w:pPr>
    </w:p>
    <w:p w:rsidR="00F71555" w:rsidRDefault="00F71555" w:rsidP="00F71555">
      <w:pPr>
        <w:jc w:val="center"/>
      </w:pPr>
      <w:r>
        <w:t>That’s it.</w:t>
      </w:r>
    </w:p>
    <w:p w:rsidR="0017462D" w:rsidRDefault="0017462D" w:rsidP="00F71555">
      <w:pPr>
        <w:pStyle w:val="Heading2"/>
      </w:pPr>
    </w:p>
    <w:sectPr w:rsidR="0017462D" w:rsidSect="00F71555">
      <w:footerReference w:type="default" r:id="rId22"/>
      <w:footnotePr>
        <w:pos w:val="beneathText"/>
      </w:footnotePr>
      <w:pgSz w:w="12240" w:h="15840"/>
      <w:pgMar w:top="709" w:right="616"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1555" w:rsidRDefault="00F71555">
      <w:r>
        <w:separator/>
      </w:r>
    </w:p>
  </w:endnote>
  <w:endnote w:type="continuationSeparator" w:id="0">
    <w:p w:rsidR="00F71555" w:rsidRDefault="00F71555">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tarSymbo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555" w:rsidRDefault="00F71555">
    <w:pPr>
      <w:pStyle w:val="Footer"/>
    </w:pPr>
    <w:r>
      <w:tab/>
    </w:r>
    <w:r>
      <w:tab/>
      <w:t xml:space="preserve">Page </w:t>
    </w:r>
    <w:r w:rsidR="00E07EE9">
      <w:rPr>
        <w:rStyle w:val="PageNumber"/>
      </w:rPr>
      <w:fldChar w:fldCharType="begin"/>
    </w:r>
    <w:r>
      <w:rPr>
        <w:rStyle w:val="PageNumber"/>
      </w:rPr>
      <w:instrText xml:space="preserve"> PAGE </w:instrText>
    </w:r>
    <w:r w:rsidR="00E07EE9">
      <w:rPr>
        <w:rStyle w:val="PageNumber"/>
      </w:rPr>
      <w:fldChar w:fldCharType="separate"/>
    </w:r>
    <w:r w:rsidR="00793796">
      <w:rPr>
        <w:rStyle w:val="PageNumber"/>
        <w:noProof/>
      </w:rPr>
      <w:t>2</w:t>
    </w:r>
    <w:r w:rsidR="00E07EE9">
      <w:rPr>
        <w:rStyle w:val="PageNumber"/>
      </w:rPr>
      <w:fldChar w:fldCharType="end"/>
    </w:r>
    <w:r>
      <w:rPr>
        <w:rStyle w:val="PageNumber"/>
      </w:rPr>
      <w:t xml:space="preserve"> of </w:t>
    </w:r>
    <w:r w:rsidR="00E07EE9">
      <w:rPr>
        <w:rStyle w:val="PageNumber"/>
      </w:rPr>
      <w:fldChar w:fldCharType="begin"/>
    </w:r>
    <w:r>
      <w:rPr>
        <w:rStyle w:val="PageNumber"/>
      </w:rPr>
      <w:instrText xml:space="preserve"> NUMPAGES </w:instrText>
    </w:r>
    <w:r w:rsidR="00E07EE9">
      <w:rPr>
        <w:rStyle w:val="PageNumber"/>
      </w:rPr>
      <w:fldChar w:fldCharType="separate"/>
    </w:r>
    <w:r w:rsidR="00793796">
      <w:rPr>
        <w:rStyle w:val="PageNumber"/>
        <w:noProof/>
      </w:rPr>
      <w:t>6</w:t>
    </w:r>
    <w:r w:rsidR="00E07EE9">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1555" w:rsidRDefault="00F71555">
      <w:r>
        <w:separator/>
      </w:r>
    </w:p>
  </w:footnote>
  <w:footnote w:type="continuationSeparator" w:id="0">
    <w:p w:rsidR="00F71555" w:rsidRDefault="00F715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9301536"/>
    <w:lvl w:ilvl="0">
      <w:start w:val="1"/>
      <w:numFmt w:val="bullet"/>
      <w:pStyle w:val="Heading1"/>
      <w:lvlText w:val="o"/>
      <w:lvlJc w:val="left"/>
      <w:pPr>
        <w:tabs>
          <w:tab w:val="num" w:pos="360"/>
        </w:tabs>
        <w:ind w:left="360" w:hanging="360"/>
      </w:pPr>
      <w:rPr>
        <w:rFonts w:ascii="Courier New" w:hAnsi="Courier New" w:cs="Courier New" w:hint="default"/>
      </w:r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10"/>
      <w:suff w:val="nothing"/>
      <w:lvlText w:val=""/>
      <w:lvlJc w:val="left"/>
      <w:pPr>
        <w:tabs>
          <w:tab w:val="num" w:pos="0"/>
        </w:tabs>
        <w:ind w:left="0" w:firstLine="0"/>
      </w:pPr>
    </w:lvl>
  </w:abstractNum>
  <w:abstractNum w:abstractNumId="1">
    <w:nsid w:val="25C40D0F"/>
    <w:multiLevelType w:val="hybridMultilevel"/>
    <w:tmpl w:val="3490F4EE"/>
    <w:lvl w:ilvl="0" w:tplc="10090001">
      <w:start w:val="1"/>
      <w:numFmt w:val="bullet"/>
      <w:lvlText w:val=""/>
      <w:lvlJc w:val="left"/>
      <w:pPr>
        <w:ind w:left="1074" w:hanging="360"/>
      </w:pPr>
      <w:rPr>
        <w:rFonts w:ascii="Symbol" w:hAnsi="Symbol" w:hint="default"/>
      </w:rPr>
    </w:lvl>
    <w:lvl w:ilvl="1" w:tplc="10090003" w:tentative="1">
      <w:start w:val="1"/>
      <w:numFmt w:val="bullet"/>
      <w:lvlText w:val="o"/>
      <w:lvlJc w:val="left"/>
      <w:pPr>
        <w:ind w:left="1794" w:hanging="360"/>
      </w:pPr>
      <w:rPr>
        <w:rFonts w:ascii="Courier New" w:hAnsi="Courier New" w:cs="Courier New" w:hint="default"/>
      </w:rPr>
    </w:lvl>
    <w:lvl w:ilvl="2" w:tplc="10090005" w:tentative="1">
      <w:start w:val="1"/>
      <w:numFmt w:val="bullet"/>
      <w:lvlText w:val=""/>
      <w:lvlJc w:val="left"/>
      <w:pPr>
        <w:ind w:left="2514" w:hanging="360"/>
      </w:pPr>
      <w:rPr>
        <w:rFonts w:ascii="Wingdings" w:hAnsi="Wingdings" w:hint="default"/>
      </w:rPr>
    </w:lvl>
    <w:lvl w:ilvl="3" w:tplc="10090001" w:tentative="1">
      <w:start w:val="1"/>
      <w:numFmt w:val="bullet"/>
      <w:lvlText w:val=""/>
      <w:lvlJc w:val="left"/>
      <w:pPr>
        <w:ind w:left="3234" w:hanging="360"/>
      </w:pPr>
      <w:rPr>
        <w:rFonts w:ascii="Symbol" w:hAnsi="Symbol" w:hint="default"/>
      </w:rPr>
    </w:lvl>
    <w:lvl w:ilvl="4" w:tplc="10090003" w:tentative="1">
      <w:start w:val="1"/>
      <w:numFmt w:val="bullet"/>
      <w:lvlText w:val="o"/>
      <w:lvlJc w:val="left"/>
      <w:pPr>
        <w:ind w:left="3954" w:hanging="360"/>
      </w:pPr>
      <w:rPr>
        <w:rFonts w:ascii="Courier New" w:hAnsi="Courier New" w:cs="Courier New" w:hint="default"/>
      </w:rPr>
    </w:lvl>
    <w:lvl w:ilvl="5" w:tplc="10090005" w:tentative="1">
      <w:start w:val="1"/>
      <w:numFmt w:val="bullet"/>
      <w:lvlText w:val=""/>
      <w:lvlJc w:val="left"/>
      <w:pPr>
        <w:ind w:left="4674" w:hanging="360"/>
      </w:pPr>
      <w:rPr>
        <w:rFonts w:ascii="Wingdings" w:hAnsi="Wingdings" w:hint="default"/>
      </w:rPr>
    </w:lvl>
    <w:lvl w:ilvl="6" w:tplc="10090001" w:tentative="1">
      <w:start w:val="1"/>
      <w:numFmt w:val="bullet"/>
      <w:lvlText w:val=""/>
      <w:lvlJc w:val="left"/>
      <w:pPr>
        <w:ind w:left="5394" w:hanging="360"/>
      </w:pPr>
      <w:rPr>
        <w:rFonts w:ascii="Symbol" w:hAnsi="Symbol" w:hint="default"/>
      </w:rPr>
    </w:lvl>
    <w:lvl w:ilvl="7" w:tplc="10090003" w:tentative="1">
      <w:start w:val="1"/>
      <w:numFmt w:val="bullet"/>
      <w:lvlText w:val="o"/>
      <w:lvlJc w:val="left"/>
      <w:pPr>
        <w:ind w:left="6114" w:hanging="360"/>
      </w:pPr>
      <w:rPr>
        <w:rFonts w:ascii="Courier New" w:hAnsi="Courier New" w:cs="Courier New" w:hint="default"/>
      </w:rPr>
    </w:lvl>
    <w:lvl w:ilvl="8" w:tplc="10090005" w:tentative="1">
      <w:start w:val="1"/>
      <w:numFmt w:val="bullet"/>
      <w:lvlText w:val=""/>
      <w:lvlJc w:val="left"/>
      <w:pPr>
        <w:ind w:left="6834" w:hanging="360"/>
      </w:pPr>
      <w:rPr>
        <w:rFonts w:ascii="Wingdings" w:hAnsi="Wingdings" w:hint="default"/>
      </w:rPr>
    </w:lvl>
  </w:abstractNum>
  <w:abstractNum w:abstractNumId="2">
    <w:nsid w:val="2E4F41B6"/>
    <w:multiLevelType w:val="hybridMultilevel"/>
    <w:tmpl w:val="6624EDAA"/>
    <w:lvl w:ilvl="0" w:tplc="796E0174">
      <w:start w:val="1"/>
      <w:numFmt w:val="bullet"/>
      <w:lvlText w:val=""/>
      <w:lvlJc w:val="left"/>
      <w:pPr>
        <w:tabs>
          <w:tab w:val="num" w:pos="357"/>
        </w:tabs>
        <w:ind w:left="227" w:hanging="22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nsid w:val="31636C41"/>
    <w:multiLevelType w:val="hybridMultilevel"/>
    <w:tmpl w:val="93A4730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4">
    <w:nsid w:val="3C420043"/>
    <w:multiLevelType w:val="hybridMultilevel"/>
    <w:tmpl w:val="8D5C987C"/>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5">
    <w:nsid w:val="4D3A5E80"/>
    <w:multiLevelType w:val="hybridMultilevel"/>
    <w:tmpl w:val="55D42AC8"/>
    <w:lvl w:ilvl="0" w:tplc="10090001">
      <w:start w:val="1"/>
      <w:numFmt w:val="bullet"/>
      <w:lvlText w:val=""/>
      <w:lvlJc w:val="left"/>
      <w:pPr>
        <w:ind w:left="1434" w:hanging="360"/>
      </w:pPr>
      <w:rPr>
        <w:rFonts w:ascii="Symbol" w:hAnsi="Symbol" w:hint="default"/>
      </w:rPr>
    </w:lvl>
    <w:lvl w:ilvl="1" w:tplc="10090003">
      <w:start w:val="1"/>
      <w:numFmt w:val="bullet"/>
      <w:lvlText w:val="o"/>
      <w:lvlJc w:val="left"/>
      <w:pPr>
        <w:ind w:left="2154" w:hanging="360"/>
      </w:pPr>
      <w:rPr>
        <w:rFonts w:ascii="Courier New" w:hAnsi="Courier New" w:cs="Courier New" w:hint="default"/>
      </w:rPr>
    </w:lvl>
    <w:lvl w:ilvl="2" w:tplc="10090005" w:tentative="1">
      <w:start w:val="1"/>
      <w:numFmt w:val="bullet"/>
      <w:lvlText w:val=""/>
      <w:lvlJc w:val="left"/>
      <w:pPr>
        <w:ind w:left="2874" w:hanging="360"/>
      </w:pPr>
      <w:rPr>
        <w:rFonts w:ascii="Wingdings" w:hAnsi="Wingdings" w:hint="default"/>
      </w:rPr>
    </w:lvl>
    <w:lvl w:ilvl="3" w:tplc="10090001" w:tentative="1">
      <w:start w:val="1"/>
      <w:numFmt w:val="bullet"/>
      <w:lvlText w:val=""/>
      <w:lvlJc w:val="left"/>
      <w:pPr>
        <w:ind w:left="3594" w:hanging="360"/>
      </w:pPr>
      <w:rPr>
        <w:rFonts w:ascii="Symbol" w:hAnsi="Symbol" w:hint="default"/>
      </w:rPr>
    </w:lvl>
    <w:lvl w:ilvl="4" w:tplc="10090003" w:tentative="1">
      <w:start w:val="1"/>
      <w:numFmt w:val="bullet"/>
      <w:lvlText w:val="o"/>
      <w:lvlJc w:val="left"/>
      <w:pPr>
        <w:ind w:left="4314" w:hanging="360"/>
      </w:pPr>
      <w:rPr>
        <w:rFonts w:ascii="Courier New" w:hAnsi="Courier New" w:cs="Courier New" w:hint="default"/>
      </w:rPr>
    </w:lvl>
    <w:lvl w:ilvl="5" w:tplc="10090005" w:tentative="1">
      <w:start w:val="1"/>
      <w:numFmt w:val="bullet"/>
      <w:lvlText w:val=""/>
      <w:lvlJc w:val="left"/>
      <w:pPr>
        <w:ind w:left="5034" w:hanging="360"/>
      </w:pPr>
      <w:rPr>
        <w:rFonts w:ascii="Wingdings" w:hAnsi="Wingdings" w:hint="default"/>
      </w:rPr>
    </w:lvl>
    <w:lvl w:ilvl="6" w:tplc="10090001" w:tentative="1">
      <w:start w:val="1"/>
      <w:numFmt w:val="bullet"/>
      <w:lvlText w:val=""/>
      <w:lvlJc w:val="left"/>
      <w:pPr>
        <w:ind w:left="5754" w:hanging="360"/>
      </w:pPr>
      <w:rPr>
        <w:rFonts w:ascii="Symbol" w:hAnsi="Symbol" w:hint="default"/>
      </w:rPr>
    </w:lvl>
    <w:lvl w:ilvl="7" w:tplc="10090003" w:tentative="1">
      <w:start w:val="1"/>
      <w:numFmt w:val="bullet"/>
      <w:lvlText w:val="o"/>
      <w:lvlJc w:val="left"/>
      <w:pPr>
        <w:ind w:left="6474" w:hanging="360"/>
      </w:pPr>
      <w:rPr>
        <w:rFonts w:ascii="Courier New" w:hAnsi="Courier New" w:cs="Courier New" w:hint="default"/>
      </w:rPr>
    </w:lvl>
    <w:lvl w:ilvl="8" w:tplc="10090005" w:tentative="1">
      <w:start w:val="1"/>
      <w:numFmt w:val="bullet"/>
      <w:lvlText w:val=""/>
      <w:lvlJc w:val="left"/>
      <w:pPr>
        <w:ind w:left="7194" w:hanging="360"/>
      </w:pPr>
      <w:rPr>
        <w:rFonts w:ascii="Wingdings" w:hAnsi="Wingdings" w:hint="default"/>
      </w:rPr>
    </w:lvl>
  </w:abstractNum>
  <w:abstractNum w:abstractNumId="6">
    <w:nsid w:val="559D2078"/>
    <w:multiLevelType w:val="hybridMultilevel"/>
    <w:tmpl w:val="2F961730"/>
    <w:lvl w:ilvl="0" w:tplc="1009000F">
      <w:start w:val="1"/>
      <w:numFmt w:val="decimal"/>
      <w:lvlText w:val="%1."/>
      <w:lvlJc w:val="left"/>
      <w:pPr>
        <w:tabs>
          <w:tab w:val="num" w:pos="360"/>
        </w:tabs>
        <w:ind w:left="360" w:hanging="360"/>
      </w:pPr>
      <w:rPr>
        <w:rFonts w:hint="default"/>
      </w:rPr>
    </w:lvl>
    <w:lvl w:ilvl="1" w:tplc="10090003">
      <w:start w:val="1"/>
      <w:numFmt w:val="bullet"/>
      <w:lvlText w:val="o"/>
      <w:lvlJc w:val="left"/>
      <w:pPr>
        <w:tabs>
          <w:tab w:val="num" w:pos="1080"/>
        </w:tabs>
        <w:ind w:left="1080" w:hanging="360"/>
      </w:pPr>
      <w:rPr>
        <w:rFonts w:ascii="Courier New" w:hAnsi="Courier New" w:cs="Courier New" w:hint="default"/>
      </w:rPr>
    </w:lvl>
    <w:lvl w:ilvl="2" w:tplc="10090005">
      <w:start w:val="1"/>
      <w:numFmt w:val="bullet"/>
      <w:lvlText w:val=""/>
      <w:lvlJc w:val="left"/>
      <w:pPr>
        <w:tabs>
          <w:tab w:val="num" w:pos="1800"/>
        </w:tabs>
        <w:ind w:left="1800" w:hanging="360"/>
      </w:pPr>
      <w:rPr>
        <w:rFonts w:ascii="Wingdings" w:hAnsi="Wingdings" w:hint="default"/>
      </w:rPr>
    </w:lvl>
    <w:lvl w:ilvl="3" w:tplc="1009000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6"/>
  </w:num>
  <w:num w:numId="3">
    <w:abstractNumId w:val="2"/>
  </w:num>
  <w:num w:numId="4">
    <w:abstractNumId w:val="1"/>
  </w:num>
  <w:num w:numId="5">
    <w:abstractNumId w:val="3"/>
  </w:num>
  <w:num w:numId="6">
    <w:abstractNumId w:val="4"/>
  </w:num>
  <w:num w:numId="7">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stylePaneFormatFilter w:val="3001"/>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650920"/>
    <w:rsid w:val="00007567"/>
    <w:rsid w:val="00010B79"/>
    <w:rsid w:val="0001216C"/>
    <w:rsid w:val="00016A39"/>
    <w:rsid w:val="00016EB6"/>
    <w:rsid w:val="00051256"/>
    <w:rsid w:val="00053943"/>
    <w:rsid w:val="00057968"/>
    <w:rsid w:val="00063367"/>
    <w:rsid w:val="00063484"/>
    <w:rsid w:val="00066DBF"/>
    <w:rsid w:val="00066EB6"/>
    <w:rsid w:val="00072424"/>
    <w:rsid w:val="00080292"/>
    <w:rsid w:val="00081383"/>
    <w:rsid w:val="00081B48"/>
    <w:rsid w:val="00082BE7"/>
    <w:rsid w:val="00085889"/>
    <w:rsid w:val="00087563"/>
    <w:rsid w:val="000A0738"/>
    <w:rsid w:val="000A405F"/>
    <w:rsid w:val="000A47CC"/>
    <w:rsid w:val="000A7B08"/>
    <w:rsid w:val="000B4282"/>
    <w:rsid w:val="000B5BF1"/>
    <w:rsid w:val="000B6F9B"/>
    <w:rsid w:val="000C40B1"/>
    <w:rsid w:val="000C5465"/>
    <w:rsid w:val="000E2D9C"/>
    <w:rsid w:val="000E2EB7"/>
    <w:rsid w:val="000E3B22"/>
    <w:rsid w:val="000F3850"/>
    <w:rsid w:val="000F388F"/>
    <w:rsid w:val="000F4A40"/>
    <w:rsid w:val="0010011F"/>
    <w:rsid w:val="001044C2"/>
    <w:rsid w:val="00112AC2"/>
    <w:rsid w:val="00120FFF"/>
    <w:rsid w:val="00146880"/>
    <w:rsid w:val="00147CD6"/>
    <w:rsid w:val="001535FA"/>
    <w:rsid w:val="00154A2C"/>
    <w:rsid w:val="00156E0A"/>
    <w:rsid w:val="00170A20"/>
    <w:rsid w:val="0017462D"/>
    <w:rsid w:val="00177A18"/>
    <w:rsid w:val="00177E6F"/>
    <w:rsid w:val="0018722A"/>
    <w:rsid w:val="001A45BD"/>
    <w:rsid w:val="001B0436"/>
    <w:rsid w:val="001B33A8"/>
    <w:rsid w:val="001C3A9D"/>
    <w:rsid w:val="001D47AC"/>
    <w:rsid w:val="001D4B2F"/>
    <w:rsid w:val="001E09F0"/>
    <w:rsid w:val="001E2612"/>
    <w:rsid w:val="001E7C19"/>
    <w:rsid w:val="001F083F"/>
    <w:rsid w:val="001F0C8E"/>
    <w:rsid w:val="001F65BD"/>
    <w:rsid w:val="001F663A"/>
    <w:rsid w:val="001F7E1E"/>
    <w:rsid w:val="00206FBD"/>
    <w:rsid w:val="002131AE"/>
    <w:rsid w:val="00213A2C"/>
    <w:rsid w:val="00224A72"/>
    <w:rsid w:val="00230C0C"/>
    <w:rsid w:val="00230FBD"/>
    <w:rsid w:val="00240BD2"/>
    <w:rsid w:val="00243E79"/>
    <w:rsid w:val="0024710C"/>
    <w:rsid w:val="002644DA"/>
    <w:rsid w:val="00270A1C"/>
    <w:rsid w:val="002829DA"/>
    <w:rsid w:val="002864F0"/>
    <w:rsid w:val="00292A93"/>
    <w:rsid w:val="002A2F1A"/>
    <w:rsid w:val="002A719B"/>
    <w:rsid w:val="002B1FAE"/>
    <w:rsid w:val="002B7FE4"/>
    <w:rsid w:val="002C2057"/>
    <w:rsid w:val="002C52A6"/>
    <w:rsid w:val="002D0864"/>
    <w:rsid w:val="002D512B"/>
    <w:rsid w:val="002E4943"/>
    <w:rsid w:val="002E60D0"/>
    <w:rsid w:val="002F036F"/>
    <w:rsid w:val="002F2BCD"/>
    <w:rsid w:val="002F3C4F"/>
    <w:rsid w:val="002F5C67"/>
    <w:rsid w:val="002F64B3"/>
    <w:rsid w:val="002F6851"/>
    <w:rsid w:val="003031CC"/>
    <w:rsid w:val="00314BBA"/>
    <w:rsid w:val="00320623"/>
    <w:rsid w:val="00330A66"/>
    <w:rsid w:val="00334990"/>
    <w:rsid w:val="00335EED"/>
    <w:rsid w:val="00345F36"/>
    <w:rsid w:val="0035798A"/>
    <w:rsid w:val="00360710"/>
    <w:rsid w:val="00360D8C"/>
    <w:rsid w:val="003642D4"/>
    <w:rsid w:val="00366C9B"/>
    <w:rsid w:val="00372679"/>
    <w:rsid w:val="003855B6"/>
    <w:rsid w:val="00386948"/>
    <w:rsid w:val="00387ABA"/>
    <w:rsid w:val="003959BF"/>
    <w:rsid w:val="003A547F"/>
    <w:rsid w:val="003B2AD2"/>
    <w:rsid w:val="003C0D31"/>
    <w:rsid w:val="003C592F"/>
    <w:rsid w:val="003C69B6"/>
    <w:rsid w:val="003D5EE9"/>
    <w:rsid w:val="003E1106"/>
    <w:rsid w:val="003E454B"/>
    <w:rsid w:val="003E48EE"/>
    <w:rsid w:val="003E543E"/>
    <w:rsid w:val="003F5B7B"/>
    <w:rsid w:val="00406C64"/>
    <w:rsid w:val="004112EE"/>
    <w:rsid w:val="00414871"/>
    <w:rsid w:val="004205D8"/>
    <w:rsid w:val="00422085"/>
    <w:rsid w:val="00436788"/>
    <w:rsid w:val="004400AC"/>
    <w:rsid w:val="0044023D"/>
    <w:rsid w:val="004516BF"/>
    <w:rsid w:val="00455683"/>
    <w:rsid w:val="004650B8"/>
    <w:rsid w:val="004660B3"/>
    <w:rsid w:val="004677E4"/>
    <w:rsid w:val="004710FE"/>
    <w:rsid w:val="00471F1D"/>
    <w:rsid w:val="0047286D"/>
    <w:rsid w:val="00474093"/>
    <w:rsid w:val="00493E0E"/>
    <w:rsid w:val="004A0AC0"/>
    <w:rsid w:val="004A5523"/>
    <w:rsid w:val="004A5FE1"/>
    <w:rsid w:val="004A6BD7"/>
    <w:rsid w:val="004B0038"/>
    <w:rsid w:val="004B0837"/>
    <w:rsid w:val="004B10AE"/>
    <w:rsid w:val="004B4AC4"/>
    <w:rsid w:val="004C4E81"/>
    <w:rsid w:val="004D1732"/>
    <w:rsid w:val="004D3772"/>
    <w:rsid w:val="004D3900"/>
    <w:rsid w:val="004E5051"/>
    <w:rsid w:val="004E6520"/>
    <w:rsid w:val="004F1322"/>
    <w:rsid w:val="004F2A65"/>
    <w:rsid w:val="004F443B"/>
    <w:rsid w:val="00510251"/>
    <w:rsid w:val="005146CD"/>
    <w:rsid w:val="00515673"/>
    <w:rsid w:val="00523297"/>
    <w:rsid w:val="00527C7A"/>
    <w:rsid w:val="0053169C"/>
    <w:rsid w:val="005317BD"/>
    <w:rsid w:val="00531CD3"/>
    <w:rsid w:val="00537793"/>
    <w:rsid w:val="00541828"/>
    <w:rsid w:val="00544C8E"/>
    <w:rsid w:val="00545D29"/>
    <w:rsid w:val="005526EC"/>
    <w:rsid w:val="00577EE2"/>
    <w:rsid w:val="00580979"/>
    <w:rsid w:val="005949E8"/>
    <w:rsid w:val="005A1A52"/>
    <w:rsid w:val="005A1D28"/>
    <w:rsid w:val="005B7C25"/>
    <w:rsid w:val="005C0722"/>
    <w:rsid w:val="005D2907"/>
    <w:rsid w:val="005F3D65"/>
    <w:rsid w:val="005F6327"/>
    <w:rsid w:val="006027F3"/>
    <w:rsid w:val="00605388"/>
    <w:rsid w:val="0060704F"/>
    <w:rsid w:val="00615D8F"/>
    <w:rsid w:val="006173AB"/>
    <w:rsid w:val="006173DE"/>
    <w:rsid w:val="00624049"/>
    <w:rsid w:val="00645129"/>
    <w:rsid w:val="00650920"/>
    <w:rsid w:val="00650FD5"/>
    <w:rsid w:val="00653FA2"/>
    <w:rsid w:val="00654CC8"/>
    <w:rsid w:val="00667C11"/>
    <w:rsid w:val="006705C5"/>
    <w:rsid w:val="00673918"/>
    <w:rsid w:val="00677452"/>
    <w:rsid w:val="00680697"/>
    <w:rsid w:val="00691BCA"/>
    <w:rsid w:val="00694A12"/>
    <w:rsid w:val="006966BF"/>
    <w:rsid w:val="006A6A7A"/>
    <w:rsid w:val="006A7778"/>
    <w:rsid w:val="006B48D9"/>
    <w:rsid w:val="006C2CA3"/>
    <w:rsid w:val="006C60E1"/>
    <w:rsid w:val="006C7278"/>
    <w:rsid w:val="006E3900"/>
    <w:rsid w:val="006F0F2F"/>
    <w:rsid w:val="006F754B"/>
    <w:rsid w:val="007017E9"/>
    <w:rsid w:val="00703E8D"/>
    <w:rsid w:val="00704343"/>
    <w:rsid w:val="0071719E"/>
    <w:rsid w:val="00724CFA"/>
    <w:rsid w:val="00724E8E"/>
    <w:rsid w:val="00725454"/>
    <w:rsid w:val="0073442D"/>
    <w:rsid w:val="00740273"/>
    <w:rsid w:val="007445BF"/>
    <w:rsid w:val="00753964"/>
    <w:rsid w:val="00754AD6"/>
    <w:rsid w:val="007718A5"/>
    <w:rsid w:val="00772C86"/>
    <w:rsid w:val="00784FB1"/>
    <w:rsid w:val="00785132"/>
    <w:rsid w:val="007860E5"/>
    <w:rsid w:val="00793796"/>
    <w:rsid w:val="00794C5C"/>
    <w:rsid w:val="00796616"/>
    <w:rsid w:val="00797B77"/>
    <w:rsid w:val="007A02E2"/>
    <w:rsid w:val="007A377C"/>
    <w:rsid w:val="007B3651"/>
    <w:rsid w:val="007C0E76"/>
    <w:rsid w:val="007C1FB8"/>
    <w:rsid w:val="007C42EC"/>
    <w:rsid w:val="007C5F91"/>
    <w:rsid w:val="007D3DB6"/>
    <w:rsid w:val="007E01FF"/>
    <w:rsid w:val="007E4537"/>
    <w:rsid w:val="008164AE"/>
    <w:rsid w:val="0083147B"/>
    <w:rsid w:val="00835CE8"/>
    <w:rsid w:val="00841A04"/>
    <w:rsid w:val="0084430F"/>
    <w:rsid w:val="00851EEA"/>
    <w:rsid w:val="008662B7"/>
    <w:rsid w:val="0087418B"/>
    <w:rsid w:val="00875465"/>
    <w:rsid w:val="00880098"/>
    <w:rsid w:val="0088298A"/>
    <w:rsid w:val="0088545D"/>
    <w:rsid w:val="00891EA9"/>
    <w:rsid w:val="00897A32"/>
    <w:rsid w:val="008A0C2D"/>
    <w:rsid w:val="008A3511"/>
    <w:rsid w:val="008A50B9"/>
    <w:rsid w:val="008A6B72"/>
    <w:rsid w:val="008B5266"/>
    <w:rsid w:val="008C135C"/>
    <w:rsid w:val="008C6BDC"/>
    <w:rsid w:val="008C7994"/>
    <w:rsid w:val="008F117B"/>
    <w:rsid w:val="008F1CDF"/>
    <w:rsid w:val="008F3C49"/>
    <w:rsid w:val="00901BA5"/>
    <w:rsid w:val="00901C66"/>
    <w:rsid w:val="00902A80"/>
    <w:rsid w:val="0090783A"/>
    <w:rsid w:val="00910391"/>
    <w:rsid w:val="00921AB8"/>
    <w:rsid w:val="00934751"/>
    <w:rsid w:val="0093675B"/>
    <w:rsid w:val="0094368D"/>
    <w:rsid w:val="0094529A"/>
    <w:rsid w:val="009538D6"/>
    <w:rsid w:val="009621EE"/>
    <w:rsid w:val="00972C92"/>
    <w:rsid w:val="009852A9"/>
    <w:rsid w:val="00994E24"/>
    <w:rsid w:val="009A0668"/>
    <w:rsid w:val="009A392D"/>
    <w:rsid w:val="009B1FB7"/>
    <w:rsid w:val="009B28E7"/>
    <w:rsid w:val="009C3356"/>
    <w:rsid w:val="009D4E8A"/>
    <w:rsid w:val="009D512D"/>
    <w:rsid w:val="009D6458"/>
    <w:rsid w:val="009E6A43"/>
    <w:rsid w:val="009F1B93"/>
    <w:rsid w:val="009F1BED"/>
    <w:rsid w:val="009F7080"/>
    <w:rsid w:val="00A10A3F"/>
    <w:rsid w:val="00A1731A"/>
    <w:rsid w:val="00A21A75"/>
    <w:rsid w:val="00A23E09"/>
    <w:rsid w:val="00A2691F"/>
    <w:rsid w:val="00A30154"/>
    <w:rsid w:val="00A35753"/>
    <w:rsid w:val="00A36C58"/>
    <w:rsid w:val="00A57715"/>
    <w:rsid w:val="00A6585C"/>
    <w:rsid w:val="00A72E00"/>
    <w:rsid w:val="00A9507F"/>
    <w:rsid w:val="00AA269D"/>
    <w:rsid w:val="00AA4CE7"/>
    <w:rsid w:val="00AB7D67"/>
    <w:rsid w:val="00AD1919"/>
    <w:rsid w:val="00AE361D"/>
    <w:rsid w:val="00AE423C"/>
    <w:rsid w:val="00AE44CA"/>
    <w:rsid w:val="00AF3E2E"/>
    <w:rsid w:val="00B0580C"/>
    <w:rsid w:val="00B07F77"/>
    <w:rsid w:val="00B10879"/>
    <w:rsid w:val="00B110CD"/>
    <w:rsid w:val="00B12925"/>
    <w:rsid w:val="00B17B57"/>
    <w:rsid w:val="00B17BD5"/>
    <w:rsid w:val="00B248E4"/>
    <w:rsid w:val="00B30EB6"/>
    <w:rsid w:val="00B32797"/>
    <w:rsid w:val="00B35F48"/>
    <w:rsid w:val="00B4083D"/>
    <w:rsid w:val="00B4143D"/>
    <w:rsid w:val="00B52E45"/>
    <w:rsid w:val="00B56CC3"/>
    <w:rsid w:val="00B61D43"/>
    <w:rsid w:val="00B638A2"/>
    <w:rsid w:val="00B64206"/>
    <w:rsid w:val="00B7211E"/>
    <w:rsid w:val="00B73C4B"/>
    <w:rsid w:val="00B763AD"/>
    <w:rsid w:val="00B770BF"/>
    <w:rsid w:val="00B87007"/>
    <w:rsid w:val="00BA1006"/>
    <w:rsid w:val="00BA2AB9"/>
    <w:rsid w:val="00BA2C76"/>
    <w:rsid w:val="00BA2FE7"/>
    <w:rsid w:val="00BA7D80"/>
    <w:rsid w:val="00BB3D04"/>
    <w:rsid w:val="00BB6660"/>
    <w:rsid w:val="00BC717E"/>
    <w:rsid w:val="00BD0358"/>
    <w:rsid w:val="00BD1902"/>
    <w:rsid w:val="00BD2254"/>
    <w:rsid w:val="00BD33AF"/>
    <w:rsid w:val="00BD49C5"/>
    <w:rsid w:val="00BF35CF"/>
    <w:rsid w:val="00C02531"/>
    <w:rsid w:val="00C10AB9"/>
    <w:rsid w:val="00C1310F"/>
    <w:rsid w:val="00C1379F"/>
    <w:rsid w:val="00C20716"/>
    <w:rsid w:val="00C23B73"/>
    <w:rsid w:val="00C27C25"/>
    <w:rsid w:val="00C366F4"/>
    <w:rsid w:val="00C4299F"/>
    <w:rsid w:val="00C51A57"/>
    <w:rsid w:val="00C7010F"/>
    <w:rsid w:val="00C815C1"/>
    <w:rsid w:val="00C81DAC"/>
    <w:rsid w:val="00C831CB"/>
    <w:rsid w:val="00C837E7"/>
    <w:rsid w:val="00C90812"/>
    <w:rsid w:val="00C919ED"/>
    <w:rsid w:val="00C91A2D"/>
    <w:rsid w:val="00C9306D"/>
    <w:rsid w:val="00C93628"/>
    <w:rsid w:val="00CA3D42"/>
    <w:rsid w:val="00CB132F"/>
    <w:rsid w:val="00CB1DEE"/>
    <w:rsid w:val="00CB3CB1"/>
    <w:rsid w:val="00CB4823"/>
    <w:rsid w:val="00CC06E6"/>
    <w:rsid w:val="00CC29EB"/>
    <w:rsid w:val="00CC3183"/>
    <w:rsid w:val="00CC7DB2"/>
    <w:rsid w:val="00CD405B"/>
    <w:rsid w:val="00CD452B"/>
    <w:rsid w:val="00CE4E63"/>
    <w:rsid w:val="00CE71C5"/>
    <w:rsid w:val="00CE73C2"/>
    <w:rsid w:val="00CF0333"/>
    <w:rsid w:val="00CF3DD0"/>
    <w:rsid w:val="00D01EF3"/>
    <w:rsid w:val="00D06112"/>
    <w:rsid w:val="00D07514"/>
    <w:rsid w:val="00D102CD"/>
    <w:rsid w:val="00D10586"/>
    <w:rsid w:val="00D15030"/>
    <w:rsid w:val="00D27E65"/>
    <w:rsid w:val="00D461EE"/>
    <w:rsid w:val="00D47B67"/>
    <w:rsid w:val="00D50D17"/>
    <w:rsid w:val="00D5470A"/>
    <w:rsid w:val="00D67412"/>
    <w:rsid w:val="00D74CB6"/>
    <w:rsid w:val="00D84CB3"/>
    <w:rsid w:val="00D905B1"/>
    <w:rsid w:val="00D91EED"/>
    <w:rsid w:val="00D929E3"/>
    <w:rsid w:val="00D946B9"/>
    <w:rsid w:val="00DA0358"/>
    <w:rsid w:val="00DA18E7"/>
    <w:rsid w:val="00DB0987"/>
    <w:rsid w:val="00DB12D1"/>
    <w:rsid w:val="00DB781D"/>
    <w:rsid w:val="00DC0E89"/>
    <w:rsid w:val="00DC20E6"/>
    <w:rsid w:val="00DC494F"/>
    <w:rsid w:val="00DD4EFE"/>
    <w:rsid w:val="00DE06CB"/>
    <w:rsid w:val="00DF0341"/>
    <w:rsid w:val="00DF3681"/>
    <w:rsid w:val="00E005D8"/>
    <w:rsid w:val="00E00BB5"/>
    <w:rsid w:val="00E0375C"/>
    <w:rsid w:val="00E07EE9"/>
    <w:rsid w:val="00E11257"/>
    <w:rsid w:val="00E168A2"/>
    <w:rsid w:val="00E20F69"/>
    <w:rsid w:val="00E22EAE"/>
    <w:rsid w:val="00E3232B"/>
    <w:rsid w:val="00E35909"/>
    <w:rsid w:val="00E40C43"/>
    <w:rsid w:val="00E42D67"/>
    <w:rsid w:val="00E45865"/>
    <w:rsid w:val="00E46E57"/>
    <w:rsid w:val="00E47950"/>
    <w:rsid w:val="00E518CA"/>
    <w:rsid w:val="00E6084F"/>
    <w:rsid w:val="00E72935"/>
    <w:rsid w:val="00E74FA2"/>
    <w:rsid w:val="00E756A6"/>
    <w:rsid w:val="00E8137C"/>
    <w:rsid w:val="00EA1D7C"/>
    <w:rsid w:val="00EA226D"/>
    <w:rsid w:val="00EA2561"/>
    <w:rsid w:val="00EA4356"/>
    <w:rsid w:val="00EA7D2E"/>
    <w:rsid w:val="00EB2DE1"/>
    <w:rsid w:val="00EC42C9"/>
    <w:rsid w:val="00ED68E1"/>
    <w:rsid w:val="00EE4278"/>
    <w:rsid w:val="00EF2558"/>
    <w:rsid w:val="00F112C9"/>
    <w:rsid w:val="00F21262"/>
    <w:rsid w:val="00F22DB3"/>
    <w:rsid w:val="00F40010"/>
    <w:rsid w:val="00F41B1E"/>
    <w:rsid w:val="00F44A16"/>
    <w:rsid w:val="00F45C1C"/>
    <w:rsid w:val="00F53228"/>
    <w:rsid w:val="00F56588"/>
    <w:rsid w:val="00F5692C"/>
    <w:rsid w:val="00F650EB"/>
    <w:rsid w:val="00F67265"/>
    <w:rsid w:val="00F71555"/>
    <w:rsid w:val="00F720AE"/>
    <w:rsid w:val="00F72E29"/>
    <w:rsid w:val="00F81077"/>
    <w:rsid w:val="00F857FE"/>
    <w:rsid w:val="00F85A24"/>
    <w:rsid w:val="00F8701C"/>
    <w:rsid w:val="00F94E1F"/>
    <w:rsid w:val="00FA0DDA"/>
    <w:rsid w:val="00FA462D"/>
    <w:rsid w:val="00FB086B"/>
    <w:rsid w:val="00FB36D4"/>
    <w:rsid w:val="00FC2114"/>
    <w:rsid w:val="00FC5FBA"/>
    <w:rsid w:val="00FD16FD"/>
    <w:rsid w:val="00FD70AF"/>
    <w:rsid w:val="00FD71FA"/>
    <w:rsid w:val="00FE287D"/>
    <w:rsid w:val="00FF1F30"/>
    <w:rsid w:val="00FF2F49"/>
    <w:rsid w:val="00FF399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strokecolor="yellow"/>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44DA"/>
    <w:pPr>
      <w:widowControl w:val="0"/>
      <w:suppressAutoHyphens/>
    </w:pPr>
    <w:rPr>
      <w:rFonts w:ascii="Arial" w:eastAsia="Arial Unicode MS" w:hAnsi="Arial"/>
      <w:color w:val="000000"/>
      <w:sz w:val="24"/>
      <w:szCs w:val="24"/>
    </w:rPr>
  </w:style>
  <w:style w:type="paragraph" w:styleId="Heading1">
    <w:name w:val="heading 1"/>
    <w:basedOn w:val="Heading"/>
    <w:next w:val="BodyText"/>
    <w:qFormat/>
    <w:rsid w:val="002644DA"/>
    <w:pPr>
      <w:numPr>
        <w:numId w:val="1"/>
      </w:numPr>
      <w:outlineLvl w:val="0"/>
    </w:pPr>
    <w:rPr>
      <w:b/>
      <w:bCs/>
      <w:sz w:val="32"/>
      <w:szCs w:val="32"/>
    </w:rPr>
  </w:style>
  <w:style w:type="paragraph" w:styleId="Heading2">
    <w:name w:val="heading 2"/>
    <w:basedOn w:val="Heading"/>
    <w:next w:val="BodyText"/>
    <w:link w:val="Heading2Char"/>
    <w:qFormat/>
    <w:rsid w:val="002644DA"/>
    <w:pPr>
      <w:numPr>
        <w:ilvl w:val="1"/>
        <w:numId w:val="1"/>
      </w:numPr>
      <w:outlineLvl w:val="1"/>
    </w:pPr>
    <w:rPr>
      <w:b/>
      <w:bCs/>
      <w:i/>
      <w:iCs/>
    </w:rPr>
  </w:style>
  <w:style w:type="paragraph" w:styleId="Heading3">
    <w:name w:val="heading 3"/>
    <w:basedOn w:val="Normal"/>
    <w:next w:val="Normal"/>
    <w:qFormat/>
    <w:rsid w:val="0088298A"/>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2644DA"/>
    <w:rPr>
      <w:rFonts w:ascii="StarSymbol" w:eastAsia="StarSymbol" w:hAnsi="StarSymbol" w:cs="StarSymbol"/>
      <w:sz w:val="18"/>
      <w:szCs w:val="18"/>
    </w:rPr>
  </w:style>
  <w:style w:type="paragraph" w:styleId="BodyText">
    <w:name w:val="Body Text"/>
    <w:basedOn w:val="Normal"/>
    <w:rsid w:val="002644DA"/>
    <w:pPr>
      <w:spacing w:after="120"/>
    </w:pPr>
  </w:style>
  <w:style w:type="paragraph" w:customStyle="1" w:styleId="Hangingindent">
    <w:name w:val="Hanging indent"/>
    <w:basedOn w:val="BodyText"/>
    <w:rsid w:val="002644DA"/>
    <w:pPr>
      <w:tabs>
        <w:tab w:val="left" w:pos="567"/>
      </w:tabs>
      <w:ind w:left="567" w:hanging="283"/>
    </w:pPr>
  </w:style>
  <w:style w:type="paragraph" w:customStyle="1" w:styleId="Heading">
    <w:name w:val="Heading"/>
    <w:basedOn w:val="Normal"/>
    <w:next w:val="BodyText"/>
    <w:link w:val="HeadingChar"/>
    <w:rsid w:val="002644DA"/>
    <w:pPr>
      <w:keepNext/>
      <w:spacing w:before="240" w:after="120"/>
    </w:pPr>
    <w:rPr>
      <w:rFonts w:cs="Tahoma"/>
      <w:sz w:val="28"/>
      <w:szCs w:val="28"/>
    </w:rPr>
  </w:style>
  <w:style w:type="paragraph" w:customStyle="1" w:styleId="Heading10">
    <w:name w:val="Heading 10"/>
    <w:basedOn w:val="Heading"/>
    <w:next w:val="BodyText"/>
    <w:rsid w:val="002644DA"/>
    <w:pPr>
      <w:numPr>
        <w:ilvl w:val="8"/>
        <w:numId w:val="1"/>
      </w:numPr>
      <w:outlineLvl w:val="8"/>
    </w:pPr>
    <w:rPr>
      <w:b/>
      <w:bCs/>
      <w:sz w:val="21"/>
      <w:szCs w:val="21"/>
    </w:rPr>
  </w:style>
  <w:style w:type="paragraph" w:customStyle="1" w:styleId="TableContents">
    <w:name w:val="Table Contents"/>
    <w:basedOn w:val="Normal"/>
    <w:rsid w:val="002644DA"/>
    <w:pPr>
      <w:suppressLineNumbers/>
    </w:pPr>
  </w:style>
  <w:style w:type="table" w:styleId="TableGrid">
    <w:name w:val="Table Grid"/>
    <w:basedOn w:val="TableNormal"/>
    <w:rsid w:val="00DD4EFE"/>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535FA"/>
    <w:rPr>
      <w:color w:val="0000FF"/>
      <w:u w:val="single"/>
    </w:rPr>
  </w:style>
  <w:style w:type="paragraph" w:styleId="Header">
    <w:name w:val="header"/>
    <w:basedOn w:val="Normal"/>
    <w:rsid w:val="00E22EAE"/>
    <w:pPr>
      <w:tabs>
        <w:tab w:val="center" w:pos="4320"/>
        <w:tab w:val="right" w:pos="8640"/>
      </w:tabs>
    </w:pPr>
  </w:style>
  <w:style w:type="paragraph" w:styleId="Footer">
    <w:name w:val="footer"/>
    <w:basedOn w:val="Normal"/>
    <w:rsid w:val="00E22EAE"/>
    <w:pPr>
      <w:tabs>
        <w:tab w:val="center" w:pos="4320"/>
        <w:tab w:val="right" w:pos="8640"/>
      </w:tabs>
    </w:pPr>
  </w:style>
  <w:style w:type="character" w:styleId="PageNumber">
    <w:name w:val="page number"/>
    <w:basedOn w:val="DefaultParagraphFont"/>
    <w:rsid w:val="00E22EAE"/>
  </w:style>
  <w:style w:type="character" w:customStyle="1" w:styleId="HeadingChar">
    <w:name w:val="Heading Char"/>
    <w:basedOn w:val="DefaultParagraphFont"/>
    <w:link w:val="Heading"/>
    <w:rsid w:val="00897A32"/>
    <w:rPr>
      <w:rFonts w:ascii="Arial" w:eastAsia="Arial Unicode MS" w:hAnsi="Arial" w:cs="Tahoma"/>
      <w:color w:val="000000"/>
      <w:sz w:val="28"/>
      <w:szCs w:val="28"/>
      <w:lang w:val="en-CA" w:bidi="ar-SA"/>
    </w:rPr>
  </w:style>
  <w:style w:type="character" w:customStyle="1" w:styleId="Heading2Char">
    <w:name w:val="Heading 2 Char"/>
    <w:basedOn w:val="HeadingChar"/>
    <w:link w:val="Heading2"/>
    <w:rsid w:val="00897A32"/>
    <w:rPr>
      <w:b/>
      <w:bCs/>
      <w:i/>
      <w:iCs/>
    </w:rPr>
  </w:style>
  <w:style w:type="paragraph" w:styleId="ListParagraph">
    <w:name w:val="List Paragraph"/>
    <w:basedOn w:val="Normal"/>
    <w:uiPriority w:val="99"/>
    <w:qFormat/>
    <w:rsid w:val="005B7C25"/>
    <w:pPr>
      <w:ind w:left="720"/>
    </w:pPr>
  </w:style>
  <w:style w:type="paragraph" w:styleId="BalloonText">
    <w:name w:val="Balloon Text"/>
    <w:basedOn w:val="Normal"/>
    <w:link w:val="BalloonTextChar"/>
    <w:rsid w:val="00C366F4"/>
    <w:rPr>
      <w:rFonts w:ascii="Tahoma" w:hAnsi="Tahoma" w:cs="Tahoma"/>
      <w:sz w:val="16"/>
      <w:szCs w:val="16"/>
    </w:rPr>
  </w:style>
  <w:style w:type="character" w:customStyle="1" w:styleId="BalloonTextChar">
    <w:name w:val="Balloon Text Char"/>
    <w:basedOn w:val="DefaultParagraphFont"/>
    <w:link w:val="BalloonText"/>
    <w:rsid w:val="00C366F4"/>
    <w:rPr>
      <w:rFonts w:ascii="Tahoma" w:eastAsia="Arial Unicode MS"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shawec.ca/admissions/registrars-office/policies/cheating-policy" TargetMode="External"/><Relationship Id="rId13" Type="http://schemas.openxmlformats.org/officeDocument/2006/relationships/image" Target="media/image1.jpeg"/><Relationship Id="rId18" Type="http://schemas.openxmlformats.org/officeDocument/2006/relationships/image" Target="http://hilobrow.com/wp-content/uploads/2009/12/portal.jpg"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en.wikipedia.org/wiki/Dolly_zoom"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www.youtube.com/watch?v=9lh_becOt4Y" TargetMode="External"/><Relationship Id="rId20" Type="http://schemas.openxmlformats.org/officeDocument/2006/relationships/image" Target="http://www.stargate7.com/wp-content/uploads/2012/12/9659_10151563737893098_444881758_n1.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vEPWBxpYj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mailto:mfeeney@fanshawec.ca"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www.fanshawec.ca/sites/default/files/assets/Ombuds/cheating_flowchart.pdf"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8BE27B-390D-442E-A443-23E2985FA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6</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INFO1120 Database Fundaments Test 1</vt:lpstr>
    </vt:vector>
  </TitlesOfParts>
  <Company>Fanshawe College</Company>
  <LinksUpToDate>false</LinksUpToDate>
  <CharactersWithSpaces>9773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INFO1120 Database Fundaments Test 1</dc:title>
  <dc:creator>Michael Feeney</dc:creator>
  <cp:lastModifiedBy>mfeeney</cp:lastModifiedBy>
  <cp:revision>63</cp:revision>
  <cp:lastPrinted>2016-11-19T17:54:00Z</cp:lastPrinted>
  <dcterms:created xsi:type="dcterms:W3CDTF">2013-06-18T18:12:00Z</dcterms:created>
  <dcterms:modified xsi:type="dcterms:W3CDTF">2017-04-18T10:16:00Z</dcterms:modified>
</cp:coreProperties>
</file>