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F4B1" w14:textId="77777777" w:rsidR="002C45FF" w:rsidRPr="003D3B7A" w:rsidRDefault="003D3B7A">
      <w:pPr>
        <w:rPr>
          <w:b/>
          <w:sz w:val="28"/>
          <w:lang w:val="en-CA"/>
        </w:rPr>
      </w:pPr>
      <w:r w:rsidRPr="003D3B7A">
        <w:rPr>
          <w:b/>
          <w:sz w:val="28"/>
          <w:lang w:val="en-CA"/>
        </w:rPr>
        <w:t>Basic transparency</w:t>
      </w:r>
      <w:r w:rsidRPr="003D3B7A">
        <w:rPr>
          <w:b/>
          <w:lang w:val="en-CA"/>
        </w:rPr>
        <w:t>, secret information taken from the Illuminati**</w:t>
      </w:r>
    </w:p>
    <w:p w14:paraId="0AF00E42" w14:textId="77777777" w:rsidR="003D3B7A" w:rsidRDefault="003D3B7A">
      <w:pPr>
        <w:rPr>
          <w:lang w:val="en-CA"/>
        </w:rPr>
      </w:pPr>
      <w:r>
        <w:rPr>
          <w:lang w:val="en-CA"/>
        </w:rPr>
        <w:t xml:space="preserve">(** so be careful with this very dangerous, powerful information. </w:t>
      </w:r>
      <w:proofErr w:type="spellStart"/>
      <w:r>
        <w:rPr>
          <w:lang w:val="en-CA"/>
        </w:rPr>
        <w:t>LoL</w:t>
      </w:r>
      <w:proofErr w:type="spellEnd"/>
      <w:r>
        <w:rPr>
          <w:lang w:val="en-CA"/>
        </w:rPr>
        <w:t>.)</w:t>
      </w:r>
    </w:p>
    <w:p w14:paraId="365FB94B" w14:textId="77777777" w:rsidR="003D3B7A" w:rsidRDefault="003D3B7A">
      <w:pPr>
        <w:rPr>
          <w:lang w:val="en-CA"/>
        </w:rPr>
      </w:pPr>
      <w:r>
        <w:rPr>
          <w:lang w:val="en-CA"/>
        </w:rPr>
        <w:t>There’s two basic ways you can pull of “transparency”:</w:t>
      </w:r>
    </w:p>
    <w:p w14:paraId="11543862" w14:textId="7FCC7DCC" w:rsidR="00693565" w:rsidRDefault="00693565" w:rsidP="0069356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“Alpha” or “blend” transparency (technically it’s a form of “blend” if you </w:t>
      </w:r>
      <w:proofErr w:type="spellStart"/>
      <w:r>
        <w:rPr>
          <w:lang w:val="en-CA"/>
        </w:rPr>
        <w:t>wanna</w:t>
      </w:r>
      <w:proofErr w:type="spellEnd"/>
      <w:r>
        <w:rPr>
          <w:lang w:val="en-CA"/>
        </w:rPr>
        <w:t xml:space="preserve"> be </w:t>
      </w:r>
      <w:r w:rsidR="00F20D3C">
        <w:rPr>
          <w:lang w:val="en-CA"/>
        </w:rPr>
        <w:t>pedantic</w:t>
      </w:r>
      <w:r>
        <w:rPr>
          <w:lang w:val="en-CA"/>
        </w:rPr>
        <w:t>)</w:t>
      </w:r>
    </w:p>
    <w:p w14:paraId="6703BBAD" w14:textId="77777777" w:rsidR="00693565" w:rsidRDefault="00693565" w:rsidP="0069356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Discard transparency</w:t>
      </w:r>
    </w:p>
    <w:p w14:paraId="1543BEE8" w14:textId="77777777" w:rsidR="00693565" w:rsidRDefault="00693565" w:rsidP="00693565">
      <w:pPr>
        <w:rPr>
          <w:lang w:val="en-CA"/>
        </w:rPr>
      </w:pPr>
    </w:p>
    <w:p w14:paraId="62FF82B3" w14:textId="77777777" w:rsidR="00693565" w:rsidRPr="00693565" w:rsidRDefault="00693565" w:rsidP="00693565">
      <w:pPr>
        <w:rPr>
          <w:b/>
          <w:lang w:val="en-CA"/>
        </w:rPr>
      </w:pPr>
      <w:r w:rsidRPr="00693565">
        <w:rPr>
          <w:b/>
          <w:lang w:val="en-CA"/>
        </w:rPr>
        <w:t>Alpha/blend transparency:</w:t>
      </w:r>
    </w:p>
    <w:p w14:paraId="7F46049C" w14:textId="77777777" w:rsidR="003D3B7A" w:rsidRPr="00693565" w:rsidRDefault="00693565" w:rsidP="00693565">
      <w:pPr>
        <w:rPr>
          <w:lang w:val="en-CA"/>
        </w:rPr>
      </w:pPr>
      <w:r w:rsidRPr="00693565">
        <w:rPr>
          <w:lang w:val="en-CA"/>
        </w:rPr>
        <w:t>D</w:t>
      </w:r>
      <w:r w:rsidR="003D3B7A" w:rsidRPr="00693565">
        <w:rPr>
          <w:lang w:val="en-CA"/>
        </w:rPr>
        <w:t xml:space="preserve">raw the transparent thing “in front” of something else, combining or “blending” what’s already there with what you are now drawing. </w:t>
      </w:r>
    </w:p>
    <w:p w14:paraId="3C2BD0FA" w14:textId="77777777" w:rsidR="003D3B7A" w:rsidRDefault="003D3B7A" w:rsidP="00693565">
      <w:pPr>
        <w:ind w:left="720"/>
        <w:rPr>
          <w:lang w:val="en-CA"/>
        </w:rPr>
      </w:pPr>
      <w:r w:rsidRPr="003D3B7A">
        <w:rPr>
          <w:lang w:val="en-CA"/>
        </w:rPr>
        <w:t>Imagin</w:t>
      </w:r>
      <w:r>
        <w:rPr>
          <w:lang w:val="en-CA"/>
        </w:rPr>
        <w:t>e two (2) stickers, one “solid” (opaque) and one semi-transparent, and you’re going to stick them onto your laptop. As you do.</w:t>
      </w:r>
    </w:p>
    <w:p w14:paraId="77FCEDD8" w14:textId="77777777" w:rsidR="003D3B7A" w:rsidRDefault="003D3B7A" w:rsidP="00693565">
      <w:pPr>
        <w:ind w:left="720"/>
        <w:rPr>
          <w:lang w:val="en-CA"/>
        </w:rPr>
      </w:pPr>
      <w:r>
        <w:rPr>
          <w:lang w:val="en-CA"/>
        </w:rPr>
        <w:t xml:space="preserve">You’d stick the opaque one on first, then the semi-transparent one on top of that. If you think about it, it looks “transparent” because you can see through the semi-transparent one. Or the colour of the semi-transparent sticker is combined with the sticker underneath, right? </w:t>
      </w:r>
    </w:p>
    <w:p w14:paraId="3D3D6E4E" w14:textId="77777777" w:rsidR="003D3B7A" w:rsidRDefault="003D3B7A" w:rsidP="00693565">
      <w:pPr>
        <w:ind w:left="720"/>
        <w:rPr>
          <w:lang w:val="en-CA"/>
        </w:rPr>
      </w:pPr>
      <w:r>
        <w:rPr>
          <w:lang w:val="en-CA"/>
        </w:rPr>
        <w:t xml:space="preserve">If you put the semi-transparent one on first, then the opaque one, you couldn’t see the semi-transparent one at all. Why? Well it’s because one is covering (occluding) the other, but you could also think of it like this: the colour of the top sticker isn’t “being combined” with the sticker underneath. </w:t>
      </w:r>
    </w:p>
    <w:p w14:paraId="78BD8378" w14:textId="77777777" w:rsidR="003D3B7A" w:rsidRDefault="003D3B7A" w:rsidP="00693565">
      <w:pPr>
        <w:ind w:left="720"/>
        <w:rPr>
          <w:lang w:val="en-CA"/>
        </w:rPr>
      </w:pPr>
      <w:r>
        <w:rPr>
          <w:lang w:val="en-CA"/>
        </w:rPr>
        <w:t xml:space="preserve">Like if you were very artistically inclined, you </w:t>
      </w:r>
      <w:r>
        <w:rPr>
          <w:i/>
          <w:lang w:val="en-CA"/>
        </w:rPr>
        <w:t xml:space="preserve">could, </w:t>
      </w:r>
      <w:r>
        <w:rPr>
          <w:lang w:val="en-CA"/>
        </w:rPr>
        <w:t xml:space="preserve">in theory, colour the opaque stick (say with markers or whatever) to make it look like you could see the sticker underneath. </w:t>
      </w:r>
    </w:p>
    <w:p w14:paraId="19698A55" w14:textId="77777777" w:rsidR="003D3B7A" w:rsidRDefault="003D3B7A" w:rsidP="00693565">
      <w:pPr>
        <w:ind w:left="720"/>
        <w:rPr>
          <w:lang w:val="en-CA"/>
        </w:rPr>
      </w:pPr>
      <w:r>
        <w:rPr>
          <w:lang w:val="en-CA"/>
        </w:rPr>
        <w:t xml:space="preserve">And if was coloured really well, how would you know the difference? </w:t>
      </w:r>
    </w:p>
    <w:p w14:paraId="00EC9C8D" w14:textId="77777777" w:rsidR="003D3B7A" w:rsidRDefault="003D3B7A" w:rsidP="00693565">
      <w:pPr>
        <w:rPr>
          <w:lang w:val="en-CA"/>
        </w:rPr>
      </w:pPr>
      <w:r>
        <w:rPr>
          <w:lang w:val="en-CA"/>
        </w:rPr>
        <w:t xml:space="preserve">This is called “alpha” transparency and uses the “blend” function, which is a “fixed function” or “in hardware” feature of the hardware. In other words, you don’t “program it”, but set values and the hardware “just does it”. </w:t>
      </w:r>
    </w:p>
    <w:p w14:paraId="103E6D25" w14:textId="77777777" w:rsidR="003D3B7A" w:rsidRDefault="003D3B7A" w:rsidP="00693565">
      <w:pPr>
        <w:rPr>
          <w:lang w:val="en-CA"/>
        </w:rPr>
      </w:pPr>
      <w:r>
        <w:rPr>
          <w:lang w:val="en-CA"/>
        </w:rPr>
        <w:t xml:space="preserve">The “blending” </w:t>
      </w:r>
      <w:r w:rsidR="007F06F3">
        <w:rPr>
          <w:lang w:val="en-CA"/>
        </w:rPr>
        <w:t xml:space="preserve">refers to the colour of the current pixel </w:t>
      </w:r>
      <w:r>
        <w:rPr>
          <w:lang w:val="en-CA"/>
        </w:rPr>
        <w:t xml:space="preserve">fragment, </w:t>
      </w:r>
      <w:r w:rsidR="007F06F3">
        <w:rPr>
          <w:lang w:val="en-CA"/>
        </w:rPr>
        <w:t xml:space="preserve">which </w:t>
      </w:r>
      <w:r>
        <w:rPr>
          <w:lang w:val="en-CA"/>
        </w:rPr>
        <w:t>is combined or “blended” with whatever is already on the frame/back buffer. Note that this involves a read from the buffer</w:t>
      </w:r>
      <w:r w:rsidR="007F06F3">
        <w:rPr>
          <w:lang w:val="en-CA"/>
        </w:rPr>
        <w:t xml:space="preserve"> </w:t>
      </w:r>
      <w:r>
        <w:rPr>
          <w:lang w:val="en-CA"/>
        </w:rPr>
        <w:t xml:space="preserve">then a write, so </w:t>
      </w:r>
      <w:r w:rsidR="007F06F3">
        <w:rPr>
          <w:lang w:val="en-CA"/>
        </w:rPr>
        <w:t xml:space="preserve">theoretically </w:t>
      </w:r>
      <w:r>
        <w:rPr>
          <w:lang w:val="en-CA"/>
        </w:rPr>
        <w:t>takes</w:t>
      </w:r>
      <w:r w:rsidR="007F06F3">
        <w:rPr>
          <w:lang w:val="en-CA"/>
        </w:rPr>
        <w:t xml:space="preserve"> </w:t>
      </w:r>
      <w:r>
        <w:rPr>
          <w:lang w:val="en-CA"/>
        </w:rPr>
        <w:t xml:space="preserve">at least 2x the speed of </w:t>
      </w:r>
      <w:r>
        <w:rPr>
          <w:i/>
          <w:lang w:val="en-CA"/>
        </w:rPr>
        <w:t xml:space="preserve">not </w:t>
      </w:r>
      <w:r>
        <w:rPr>
          <w:lang w:val="en-CA"/>
        </w:rPr>
        <w:t>blending. But like many things, I wouldn’t worry</w:t>
      </w:r>
      <w:r w:rsidR="007F06F3">
        <w:rPr>
          <w:lang w:val="en-CA"/>
        </w:rPr>
        <w:t xml:space="preserve"> too much until it’s an issue.</w:t>
      </w:r>
      <w:r>
        <w:rPr>
          <w:lang w:val="en-CA"/>
        </w:rPr>
        <w:t xml:space="preserve"> </w:t>
      </w:r>
    </w:p>
    <w:p w14:paraId="45EDE674" w14:textId="77777777" w:rsidR="003D3B7A" w:rsidRDefault="003D3B7A" w:rsidP="00693565">
      <w:pPr>
        <w:rPr>
          <w:lang w:val="en-CA"/>
        </w:rPr>
      </w:pPr>
      <w:r>
        <w:rPr>
          <w:lang w:val="en-CA"/>
        </w:rPr>
        <w:t xml:space="preserve">You can also do all sorts of “blending”, so the settings are a little odd. We’re going to use the “1 – source alpha” </w:t>
      </w:r>
      <w:r w:rsidR="00693565">
        <w:rPr>
          <w:lang w:val="en-CA"/>
        </w:rPr>
        <w:t xml:space="preserve">setting. This takes whatever is currently there, then the current pixel is multiplied by (1-alpha) and then added to whatever is already there. </w:t>
      </w:r>
    </w:p>
    <w:p w14:paraId="52AED674" w14:textId="77777777" w:rsidR="007F06F3" w:rsidRDefault="00693565" w:rsidP="00693565">
      <w:pPr>
        <w:rPr>
          <w:lang w:val="en-CA"/>
        </w:rPr>
      </w:pPr>
      <w:r>
        <w:rPr>
          <w:lang w:val="en-CA"/>
        </w:rPr>
        <w:t xml:space="preserve">The transparency goes from 0.0 to 1.0, where 0.0 means it’s completely transparent, and 1.0 is completely opaque (i.e. completely overwrites what’s already there). </w:t>
      </w:r>
    </w:p>
    <w:p w14:paraId="18660E4A" w14:textId="77777777" w:rsidR="007F06F3" w:rsidRDefault="007F06F3">
      <w:pPr>
        <w:rPr>
          <w:lang w:val="en-CA"/>
        </w:rPr>
      </w:pPr>
      <w:r>
        <w:rPr>
          <w:lang w:val="en-CA"/>
        </w:rPr>
        <w:br w:type="page"/>
      </w:r>
    </w:p>
    <w:p w14:paraId="1E3EE0CF" w14:textId="77777777" w:rsidR="00693565" w:rsidRDefault="007F06F3" w:rsidP="00693565">
      <w:pPr>
        <w:rPr>
          <w:lang w:val="en-CA"/>
        </w:rPr>
      </w:pPr>
      <w:r>
        <w:rPr>
          <w:lang w:val="en-CA"/>
        </w:rPr>
        <w:lastRenderedPageBreak/>
        <w:t xml:space="preserve">You have to set two things: the “blend function” and also enable it. </w:t>
      </w:r>
    </w:p>
    <w:p w14:paraId="6D433A51" w14:textId="77777777" w:rsidR="00693565" w:rsidRDefault="00693565" w:rsidP="0069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GL_BLEND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11C74" w14:textId="77777777" w:rsidR="007F06F3" w:rsidRDefault="00693565" w:rsidP="007F06F3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glBlendFunc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6F008A"/>
          <w:sz w:val="19"/>
          <w:szCs w:val="19"/>
        </w:rPr>
        <w:t>GL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_SRC_ALPHA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GL_ONE_MINUS_SRC_ALPHA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C4D5EB0" w14:textId="77777777" w:rsidR="007F06F3" w:rsidRDefault="007F06F3" w:rsidP="007F06F3">
      <w:pPr>
        <w:rPr>
          <w:lang w:val="en-CA"/>
        </w:rPr>
      </w:pPr>
      <w:r>
        <w:rPr>
          <w:lang w:val="en-CA"/>
        </w:rPr>
        <w:t>You can enable and disable this whenever you want, and should turn it off when it’s not needed (for opaque objects).</w:t>
      </w:r>
    </w:p>
    <w:p w14:paraId="1F3669E5" w14:textId="77777777" w:rsidR="007F06F3" w:rsidRDefault="007F06F3" w:rsidP="007F06F3">
      <w:pPr>
        <w:rPr>
          <w:lang w:val="en-CA"/>
        </w:rPr>
      </w:pPr>
      <w:r>
        <w:rPr>
          <w:lang w:val="en-CA"/>
        </w:rPr>
        <w:t xml:space="preserve">Since transparency only “works” when there’s something already on the back/frame buffer, you have to draw the transparent things last. </w:t>
      </w:r>
    </w:p>
    <w:p w14:paraId="05893582" w14:textId="77777777" w:rsidR="007F06F3" w:rsidRDefault="007F06F3" w:rsidP="007F06F3">
      <w:pPr>
        <w:rPr>
          <w:lang w:val="en-CA"/>
        </w:rPr>
      </w:pPr>
      <w:r>
        <w:rPr>
          <w:lang w:val="en-CA"/>
        </w:rPr>
        <w:t xml:space="preserve">Also, if there’s a possibility two or more transparent things overlap, you have to draw the transparent things </w:t>
      </w:r>
      <w:r>
        <w:rPr>
          <w:i/>
          <w:lang w:val="en-CA"/>
        </w:rPr>
        <w:t>in order from “back to front”</w:t>
      </w:r>
      <w:r>
        <w:rPr>
          <w:lang w:val="en-CA"/>
        </w:rPr>
        <w:t xml:space="preserve"> with </w:t>
      </w:r>
      <w:r>
        <w:rPr>
          <w:i/>
          <w:lang w:val="en-CA"/>
        </w:rPr>
        <w:t xml:space="preserve">respect to the camera </w:t>
      </w:r>
      <w:r>
        <w:rPr>
          <w:i/>
          <w:u w:val="single"/>
          <w:lang w:val="en-CA"/>
        </w:rPr>
        <w:t>in that frame</w:t>
      </w:r>
      <w:r>
        <w:rPr>
          <w:lang w:val="en-CA"/>
        </w:rPr>
        <w:t xml:space="preserve">. </w:t>
      </w:r>
    </w:p>
    <w:p w14:paraId="7BD6825B" w14:textId="77777777" w:rsidR="007F06F3" w:rsidRDefault="007F06F3" w:rsidP="007F06F3">
      <w:pPr>
        <w:rPr>
          <w:lang w:val="en-CA"/>
        </w:rPr>
      </w:pPr>
      <w:r>
        <w:rPr>
          <w:lang w:val="en-CA"/>
        </w:rPr>
        <w:t>Here’s the summary of an easy way to do that:</w:t>
      </w:r>
    </w:p>
    <w:p w14:paraId="6F53DDDC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Split everything into “transparent” and “non-transparent” (opaque). </w:t>
      </w:r>
    </w:p>
    <w:p w14:paraId="7F73240C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Turn off blending.</w:t>
      </w:r>
    </w:p>
    <w:p w14:paraId="7F3AEC8C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Draw all the non-transparent things in whatever order you’d like. </w:t>
      </w:r>
    </w:p>
    <w:p w14:paraId="1291B15F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Sort the transparent things relative to the camera. </w:t>
      </w:r>
    </w:p>
    <w:p w14:paraId="7A4E3C63" w14:textId="77777777" w:rsidR="007F06F3" w:rsidRDefault="007F06F3" w:rsidP="007F06F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The distance from the camera can be calculated using the ray between object and camera. </w:t>
      </w:r>
      <w:r>
        <w:rPr>
          <w:lang w:val="en-CA"/>
        </w:rPr>
        <w:br/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ObjectXYZ</w:t>
      </w:r>
      <w:proofErr w:type="spellEnd"/>
      <w:r>
        <w:rPr>
          <w:lang w:val="en-CA"/>
        </w:rPr>
        <w:t xml:space="preserve"> – </w:t>
      </w:r>
      <w:proofErr w:type="spellStart"/>
      <w:r>
        <w:rPr>
          <w:lang w:val="en-CA"/>
        </w:rPr>
        <w:t>CameraXYZ</w:t>
      </w:r>
      <w:proofErr w:type="spellEnd"/>
      <w:r>
        <w:rPr>
          <w:lang w:val="en-CA"/>
        </w:rPr>
        <w:t>, then get the length of this vector.</w:t>
      </w:r>
      <w:r>
        <w:rPr>
          <w:lang w:val="en-CA"/>
        </w:rPr>
        <w:br/>
        <w:t>If you don’t want to do the square root, you can use the “distance squared” (gives same result)</w:t>
      </w:r>
    </w:p>
    <w:p w14:paraId="266F889E" w14:textId="77777777" w:rsidR="007F06F3" w:rsidRPr="000B2BD9" w:rsidRDefault="007F06F3" w:rsidP="007F06F3">
      <w:pPr>
        <w:pStyle w:val="ListParagraph"/>
        <w:numPr>
          <w:ilvl w:val="1"/>
          <w:numId w:val="2"/>
        </w:numPr>
        <w:rPr>
          <w:b/>
          <w:lang w:val="en-CA"/>
        </w:rPr>
      </w:pPr>
      <w:r>
        <w:rPr>
          <w:lang w:val="en-CA"/>
        </w:rPr>
        <w:t xml:space="preserve">You </w:t>
      </w:r>
      <w:r>
        <w:rPr>
          <w:i/>
          <w:lang w:val="en-CA"/>
        </w:rPr>
        <w:t xml:space="preserve">don’t </w:t>
      </w:r>
      <w:r>
        <w:rPr>
          <w:lang w:val="en-CA"/>
        </w:rPr>
        <w:t xml:space="preserve">need to do a full sort every time. In fact, if there’s lots of objects a complex cache-unfriendly sort (99% of the “classic” sorts you’ve learned BTW) will be a complete waste of time as well as slow. </w:t>
      </w:r>
      <w:r>
        <w:rPr>
          <w:lang w:val="en-CA"/>
        </w:rPr>
        <w:br/>
        <w:t>(No matter what one you use)</w:t>
      </w:r>
      <w:r>
        <w:rPr>
          <w:lang w:val="en-CA"/>
        </w:rPr>
        <w:br/>
        <w:t xml:space="preserve">Think about it: Once sorted, they will only get “out of order” when the camera has moved enough to make this happen. You can simply do </w:t>
      </w:r>
      <w:r>
        <w:rPr>
          <w:i/>
          <w:lang w:val="en-CA"/>
        </w:rPr>
        <w:t xml:space="preserve">one pass </w:t>
      </w:r>
      <w:r>
        <w:rPr>
          <w:lang w:val="en-CA"/>
        </w:rPr>
        <w:t xml:space="preserve">of the bubble sort per frame and it’s fine. </w:t>
      </w:r>
      <w:r>
        <w:rPr>
          <w:lang w:val="en-CA"/>
        </w:rPr>
        <w:br/>
        <w:t xml:space="preserve">(i.e. not even the entire bubble, but just a </w:t>
      </w:r>
      <w:r>
        <w:rPr>
          <w:i/>
          <w:lang w:val="en-CA"/>
        </w:rPr>
        <w:t>single pass</w:t>
      </w:r>
      <w:r>
        <w:rPr>
          <w:lang w:val="en-CA"/>
        </w:rPr>
        <w:t>)</w:t>
      </w:r>
      <w:r w:rsidR="000B2BD9">
        <w:rPr>
          <w:lang w:val="en-CA"/>
        </w:rPr>
        <w:br/>
      </w:r>
      <w:r>
        <w:rPr>
          <w:lang w:val="en-CA"/>
        </w:rPr>
        <w:br/>
      </w:r>
      <w:r w:rsidRPr="000B2BD9">
        <w:rPr>
          <w:b/>
          <w:lang w:val="en-CA"/>
        </w:rPr>
        <w:t xml:space="preserve">Remember: </w:t>
      </w:r>
    </w:p>
    <w:p w14:paraId="1FD8E98C" w14:textId="77777777" w:rsidR="007F06F3" w:rsidRDefault="007F06F3" w:rsidP="007F06F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You are drawing at 30-60 fps minimum. </w:t>
      </w:r>
    </w:p>
    <w:p w14:paraId="5F8452A9" w14:textId="77777777" w:rsidR="007F06F3" w:rsidRDefault="007F06F3" w:rsidP="007F06F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The bubble sort is </w:t>
      </w:r>
      <w:r>
        <w:rPr>
          <w:i/>
          <w:lang w:val="en-CA"/>
        </w:rPr>
        <w:t xml:space="preserve">the </w:t>
      </w:r>
      <w:r>
        <w:rPr>
          <w:lang w:val="en-CA"/>
        </w:rPr>
        <w:t xml:space="preserve">fastest (and cache friendly) sort if the list is sorted/almost sorted. </w:t>
      </w:r>
    </w:p>
    <w:p w14:paraId="7263FD13" w14:textId="77777777" w:rsidR="000B2BD9" w:rsidRDefault="000B2BD9" w:rsidP="007F06F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Don’t believe the “hype” about other sorts in trivial cases – it’s not 1989 anymore. </w:t>
      </w:r>
      <w:r>
        <w:rPr>
          <w:lang w:val="en-CA"/>
        </w:rPr>
        <w:br/>
      </w:r>
    </w:p>
    <w:p w14:paraId="00F0C063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Turn on blending.</w:t>
      </w:r>
    </w:p>
    <w:p w14:paraId="2F113A75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Draw the transparent things from “back to front” (far to near relative to the camera)</w:t>
      </w:r>
    </w:p>
    <w:p w14:paraId="42FC5F97" w14:textId="77777777" w:rsidR="007F06F3" w:rsidRDefault="007F06F3" w:rsidP="007F06F3">
      <w:pPr>
        <w:rPr>
          <w:lang w:val="en-CA"/>
        </w:rPr>
      </w:pPr>
      <w:r>
        <w:rPr>
          <w:lang w:val="en-CA"/>
        </w:rPr>
        <w:t xml:space="preserve">The transparency goes from 0.0 to 1.0, where 0.0 means it’s completely transparent, and 1.0 is completely opaque (i.e. completely overwrites what’s already there). </w:t>
      </w:r>
    </w:p>
    <w:p w14:paraId="66EBF4F7" w14:textId="77777777" w:rsidR="007F06F3" w:rsidRDefault="007F06F3" w:rsidP="00693565">
      <w:pPr>
        <w:rPr>
          <w:lang w:val="en-CA"/>
        </w:rPr>
      </w:pPr>
    </w:p>
    <w:p w14:paraId="05218672" w14:textId="77777777" w:rsidR="000B2BD9" w:rsidRDefault="000B2BD9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722F674D" w14:textId="77777777" w:rsidR="00693565" w:rsidRPr="00693565" w:rsidRDefault="00693565" w:rsidP="00693565">
      <w:pPr>
        <w:rPr>
          <w:b/>
          <w:lang w:val="en-CA"/>
        </w:rPr>
      </w:pPr>
      <w:r w:rsidRPr="00693565">
        <w:rPr>
          <w:b/>
          <w:lang w:val="en-CA"/>
        </w:rPr>
        <w:lastRenderedPageBreak/>
        <w:t xml:space="preserve">Discard transparency: </w:t>
      </w:r>
    </w:p>
    <w:p w14:paraId="1F9AF567" w14:textId="77777777" w:rsidR="00693565" w:rsidRDefault="00693565" w:rsidP="00693565">
      <w:pPr>
        <w:rPr>
          <w:lang w:val="en-CA"/>
        </w:rPr>
      </w:pPr>
      <w:r w:rsidRPr="00693565">
        <w:rPr>
          <w:lang w:val="en-CA"/>
        </w:rPr>
        <w:t xml:space="preserve">The other way to make things transparent is just not to draw them. </w:t>
      </w:r>
    </w:p>
    <w:p w14:paraId="16C530C9" w14:textId="77777777" w:rsidR="000B2BD9" w:rsidRPr="00693565" w:rsidRDefault="000B2BD9" w:rsidP="00693565">
      <w:pPr>
        <w:rPr>
          <w:lang w:val="en-CA"/>
        </w:rPr>
      </w:pPr>
      <w:r>
        <w:rPr>
          <w:lang w:val="en-CA"/>
        </w:rPr>
        <w:t xml:space="preserve">In the shader, calling “discard” simply exits the shader without doing anything. In other words, “discard” the current pixel fragment. </w:t>
      </w:r>
    </w:p>
    <w:p w14:paraId="25ED439F" w14:textId="77777777" w:rsidR="003D3B7A" w:rsidRDefault="000B2BD9" w:rsidP="00693565">
      <w:pPr>
        <w:rPr>
          <w:lang w:val="en-CA"/>
        </w:rPr>
      </w:pPr>
      <w:r>
        <w:rPr>
          <w:lang w:val="en-CA"/>
        </w:rPr>
        <w:t>It’s literally this:</w:t>
      </w:r>
    </w:p>
    <w:p w14:paraId="1A47F1DF" w14:textId="77777777" w:rsidR="000B2BD9" w:rsidRPr="000B2BD9" w:rsidRDefault="000B2BD9" w:rsidP="000B2BD9">
      <w:pPr>
        <w:ind w:firstLine="720"/>
        <w:rPr>
          <w:rFonts w:ascii="Courier New" w:hAnsi="Courier New" w:cs="Courier New"/>
          <w:b/>
          <w:lang w:val="en-CA"/>
        </w:rPr>
      </w:pPr>
      <w:proofErr w:type="gramStart"/>
      <w:r w:rsidRPr="000B2BD9">
        <w:rPr>
          <w:rFonts w:ascii="Courier New" w:hAnsi="Courier New" w:cs="Courier New"/>
          <w:b/>
          <w:lang w:val="en-CA"/>
        </w:rPr>
        <w:t>discard;</w:t>
      </w:r>
      <w:proofErr w:type="gramEnd"/>
    </w:p>
    <w:p w14:paraId="5516B9F3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It immediately exits and </w:t>
      </w:r>
      <w:r w:rsidRPr="000B2BD9">
        <w:rPr>
          <w:i/>
          <w:lang w:val="en-CA"/>
        </w:rPr>
        <w:t>doesn’t</w:t>
      </w:r>
      <w:r>
        <w:rPr>
          <w:lang w:val="en-CA"/>
        </w:rPr>
        <w:t xml:space="preserve"> write to any buffer (back/frame, depth, stencil, etc.). </w:t>
      </w:r>
    </w:p>
    <w:p w14:paraId="63E8731F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It’s like the pixel fragment never happened. </w:t>
      </w:r>
    </w:p>
    <w:p w14:paraId="67954FEA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This is useful for objects that are either completely transparent or 100% opaque. </w:t>
      </w:r>
    </w:p>
    <w:p w14:paraId="6627B42C" w14:textId="77777777" w:rsidR="000B2BD9" w:rsidRDefault="000B2BD9" w:rsidP="00693565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206A14" wp14:editId="289265E5">
            <wp:simplePos x="0" y="0"/>
            <wp:positionH relativeFrom="column">
              <wp:posOffset>3697605</wp:posOffset>
            </wp:positionH>
            <wp:positionV relativeFrom="paragraph">
              <wp:posOffset>286385</wp:posOffset>
            </wp:positionV>
            <wp:extent cx="3289300" cy="2136140"/>
            <wp:effectExtent l="19050" t="0" r="6350" b="0"/>
            <wp:wrapTight wrapText="bothSides">
              <wp:wrapPolygon edited="0">
                <wp:start x="-125" y="0"/>
                <wp:lineTo x="-125" y="21382"/>
                <wp:lineTo x="21642" y="21382"/>
                <wp:lineTo x="21642" y="0"/>
                <wp:lineTo x="-125" y="0"/>
              </wp:wrapPolygon>
            </wp:wrapTight>
            <wp:docPr id="1" name="Picture 1" descr="Shiny wire chain link f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ny wire chain link f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9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CA"/>
        </w:rPr>
        <w:t xml:space="preserve">When would you do this? Well, if there’s “holes” in objects that you don’t want to model (make a 3D mesh), the classic example is a chain link fence: </w:t>
      </w:r>
    </w:p>
    <w:p w14:paraId="1C37F8F8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This is from: </w:t>
      </w:r>
      <w:hyperlink r:id="rId8" w:history="1">
        <w:r w:rsidRPr="00E03F44">
          <w:rPr>
            <w:rStyle w:val="Hyperlink"/>
            <w:lang w:val="en-CA"/>
          </w:rPr>
          <w:t>https://www.dreamstime.com/stock-photo-shiny-wire-chain-link-fence-image13010670</w:t>
        </w:r>
      </w:hyperlink>
    </w:p>
    <w:p w14:paraId="2A56F4AC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This is really two textures, being shown side by side. </w:t>
      </w:r>
    </w:p>
    <w:p w14:paraId="64F53543" w14:textId="77777777" w:rsidR="000B2BD9" w:rsidRDefault="000B2BD9" w:rsidP="00693565">
      <w:pPr>
        <w:rPr>
          <w:lang w:val="en-CA"/>
        </w:rPr>
      </w:pPr>
      <w:r>
        <w:rPr>
          <w:lang w:val="en-CA"/>
        </w:rPr>
        <w:t>Ignoring the watermarks, note that the left hand side is the fence (with grey colour in the parts between the wires).</w:t>
      </w:r>
    </w:p>
    <w:p w14:paraId="2E092FD2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The right side is just a black and white “mask”, where the white parts match where the fence is and the black parts are were, well... where it isn’t. </w:t>
      </w:r>
    </w:p>
    <w:p w14:paraId="317C5505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If you place this texture on a flat surface, you can compare this right “mask” texture – where it’s black, you discard. </w:t>
      </w:r>
    </w:p>
    <w:p w14:paraId="09D67078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What happens is the fence is only drawn to the back/frame buffer where there’s a fence, but you can see through the “in between” parts – because they aren’t actually there; they were never drawn. </w:t>
      </w:r>
    </w:p>
    <w:p w14:paraId="02A5624C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Unlike alpha blend transparency, we don’t have to worry about the draw order. </w:t>
      </w:r>
    </w:p>
    <w:p w14:paraId="1DB8A1A7" w14:textId="77777777" w:rsidR="0059276F" w:rsidRPr="0059276F" w:rsidRDefault="000B2BD9" w:rsidP="00693565">
      <w:pPr>
        <w:rPr>
          <w:b/>
          <w:lang w:val="en-CA"/>
        </w:rPr>
      </w:pPr>
      <w:r w:rsidRPr="0059276F">
        <w:rPr>
          <w:b/>
          <w:lang w:val="en-CA"/>
        </w:rPr>
        <w:t xml:space="preserve">Note: </w:t>
      </w:r>
    </w:p>
    <w:p w14:paraId="4F1E454F" w14:textId="77777777" w:rsidR="000B2BD9" w:rsidRDefault="000B2BD9" w:rsidP="0059276F">
      <w:pPr>
        <w:pStyle w:val="ListParagraph"/>
        <w:numPr>
          <w:ilvl w:val="0"/>
          <w:numId w:val="3"/>
        </w:numPr>
        <w:rPr>
          <w:lang w:val="en-CA"/>
        </w:rPr>
      </w:pPr>
      <w:r w:rsidRPr="0059276F">
        <w:rPr>
          <w:lang w:val="en-CA"/>
        </w:rPr>
        <w:t xml:space="preserve">With desktop/laptop cards, this </w:t>
      </w:r>
      <w:r w:rsidRPr="0059276F">
        <w:rPr>
          <w:i/>
          <w:lang w:val="en-CA"/>
        </w:rPr>
        <w:t xml:space="preserve">can </w:t>
      </w:r>
      <w:r w:rsidRPr="0059276F">
        <w:rPr>
          <w:lang w:val="en-CA"/>
        </w:rPr>
        <w:t xml:space="preserve">be a speed up, but not always. </w:t>
      </w:r>
      <w:r w:rsidR="0059276F">
        <w:rPr>
          <w:lang w:val="en-CA"/>
        </w:rPr>
        <w:t>So you shouldn’t assume it is.</w:t>
      </w:r>
    </w:p>
    <w:p w14:paraId="5755B6AC" w14:textId="77777777" w:rsidR="0059276F" w:rsidRDefault="0059276F" w:rsidP="0059276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On mobile devices, it straight up </w:t>
      </w:r>
      <w:r w:rsidRPr="0059276F">
        <w:rPr>
          <w:b/>
          <w:i/>
          <w:u w:val="single"/>
          <w:lang w:val="en-CA"/>
        </w:rPr>
        <w:t>isn’t</w:t>
      </w:r>
      <w:r>
        <w:rPr>
          <w:i/>
          <w:lang w:val="en-CA"/>
        </w:rPr>
        <w:t xml:space="preserve"> </w:t>
      </w:r>
      <w:r>
        <w:rPr>
          <w:lang w:val="en-CA"/>
        </w:rPr>
        <w:t xml:space="preserve">a speed up – this is because mobile devices use “tiled” rendering. </w:t>
      </w:r>
    </w:p>
    <w:p w14:paraId="0E4DCF8F" w14:textId="77777777" w:rsidR="0059276F" w:rsidRPr="0059276F" w:rsidRDefault="0059276F" w:rsidP="0059276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Anyway, the point is if you here “discard speed up rendering”, that’s simply </w:t>
      </w:r>
      <w:r w:rsidRPr="0059276F">
        <w:rPr>
          <w:u w:val="single"/>
          <w:lang w:val="en-CA"/>
        </w:rPr>
        <w:t>not true</w:t>
      </w:r>
      <w:r>
        <w:rPr>
          <w:lang w:val="en-CA"/>
        </w:rPr>
        <w:t xml:space="preserve">. Maybe for trivial cases, but that’s not what it’s for, anyway – it’s meant for “faking” more complex geometry that isn’t really there. </w:t>
      </w:r>
      <w:r>
        <w:rPr>
          <w:lang w:val="en-CA"/>
        </w:rPr>
        <w:br/>
      </w:r>
      <w:r>
        <w:rPr>
          <w:lang w:val="en-CA"/>
        </w:rPr>
        <w:br/>
        <w:t xml:space="preserve">So another “graphics lie”, in other words. </w:t>
      </w:r>
      <w:proofErr w:type="spellStart"/>
      <w:r>
        <w:rPr>
          <w:lang w:val="en-CA"/>
        </w:rPr>
        <w:t>LoL</w:t>
      </w:r>
      <w:proofErr w:type="spellEnd"/>
      <w:r>
        <w:rPr>
          <w:lang w:val="en-CA"/>
        </w:rPr>
        <w:t xml:space="preserve">. </w:t>
      </w:r>
    </w:p>
    <w:sectPr w:rsidR="0059276F" w:rsidRPr="0059276F" w:rsidSect="003D3B7A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7402" w14:textId="77777777" w:rsidR="00273BDB" w:rsidRDefault="00273BDB" w:rsidP="000B2BD9">
      <w:pPr>
        <w:spacing w:after="0" w:line="240" w:lineRule="auto"/>
      </w:pPr>
      <w:r>
        <w:separator/>
      </w:r>
    </w:p>
  </w:endnote>
  <w:endnote w:type="continuationSeparator" w:id="0">
    <w:p w14:paraId="0A4E471C" w14:textId="77777777" w:rsidR="00273BDB" w:rsidRDefault="00273BDB" w:rsidP="000B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387082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50B8DD65" w14:textId="77777777" w:rsidR="000B2BD9" w:rsidRDefault="000B2B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9276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9276F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F123AAA" w14:textId="77777777" w:rsidR="000B2BD9" w:rsidRDefault="000B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5B92" w14:textId="77777777" w:rsidR="00273BDB" w:rsidRDefault="00273BDB" w:rsidP="000B2BD9">
      <w:pPr>
        <w:spacing w:after="0" w:line="240" w:lineRule="auto"/>
      </w:pPr>
      <w:r>
        <w:separator/>
      </w:r>
    </w:p>
  </w:footnote>
  <w:footnote w:type="continuationSeparator" w:id="0">
    <w:p w14:paraId="7C3AAC99" w14:textId="77777777" w:rsidR="00273BDB" w:rsidRDefault="00273BDB" w:rsidP="000B2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D13"/>
    <w:multiLevelType w:val="hybridMultilevel"/>
    <w:tmpl w:val="443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21539"/>
    <w:multiLevelType w:val="hybridMultilevel"/>
    <w:tmpl w:val="C2F0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E2CB4"/>
    <w:multiLevelType w:val="hybridMultilevel"/>
    <w:tmpl w:val="C75A4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B7A"/>
    <w:rsid w:val="000B2BD9"/>
    <w:rsid w:val="00273BDB"/>
    <w:rsid w:val="002C45FF"/>
    <w:rsid w:val="003D3B7A"/>
    <w:rsid w:val="0059276F"/>
    <w:rsid w:val="00693565"/>
    <w:rsid w:val="007F06F3"/>
    <w:rsid w:val="00995086"/>
    <w:rsid w:val="00B8650B"/>
    <w:rsid w:val="00F2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CE3A"/>
  <w15:docId w15:val="{5B72BB6E-916E-41E4-AF18-8827D8FE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2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BD9"/>
  </w:style>
  <w:style w:type="paragraph" w:styleId="Footer">
    <w:name w:val="footer"/>
    <w:basedOn w:val="Normal"/>
    <w:link w:val="FooterChar"/>
    <w:uiPriority w:val="99"/>
    <w:unhideWhenUsed/>
    <w:rsid w:val="000B2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BD9"/>
  </w:style>
  <w:style w:type="paragraph" w:styleId="BalloonText">
    <w:name w:val="Balloon Text"/>
    <w:basedOn w:val="Normal"/>
    <w:link w:val="BalloonTextChar"/>
    <w:uiPriority w:val="99"/>
    <w:semiHidden/>
    <w:unhideWhenUsed/>
    <w:rsid w:val="000B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B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2B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stime.com/stock-photo-shiny-wire-chain-link-fence-image130106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Dingus Luingus</dc:creator>
  <cp:keywords/>
  <dc:description/>
  <cp:lastModifiedBy>Feeney, Michael</cp:lastModifiedBy>
  <cp:revision>5</cp:revision>
  <dcterms:created xsi:type="dcterms:W3CDTF">2021-06-08T14:19:00Z</dcterms:created>
  <dcterms:modified xsi:type="dcterms:W3CDTF">2021-11-09T20:00:00Z</dcterms:modified>
</cp:coreProperties>
</file>