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D9198" w14:textId="37C58C29" w:rsidR="0049160D" w:rsidRPr="00406531" w:rsidRDefault="00406531">
      <w:pPr>
        <w:rPr>
          <w:b/>
          <w:bCs/>
          <w:sz w:val="32"/>
          <w:szCs w:val="32"/>
        </w:rPr>
      </w:pPr>
      <w:r w:rsidRPr="00406531">
        <w:rPr>
          <w:b/>
          <w:bCs/>
          <w:sz w:val="32"/>
          <w:szCs w:val="32"/>
        </w:rPr>
        <w:t>INFO-3111 Summer 202</w:t>
      </w:r>
      <w:r w:rsidR="004533B5">
        <w:rPr>
          <w:b/>
          <w:bCs/>
          <w:sz w:val="32"/>
          <w:szCs w:val="32"/>
        </w:rPr>
        <w:t>3</w:t>
      </w:r>
      <w:r w:rsidRPr="00406531">
        <w:rPr>
          <w:b/>
          <w:bCs/>
          <w:sz w:val="32"/>
          <w:szCs w:val="32"/>
        </w:rPr>
        <w:t xml:space="preserve"> – </w:t>
      </w:r>
      <w:r w:rsidR="00ED5C79" w:rsidRPr="00ED5C79">
        <w:rPr>
          <w:b/>
          <w:bCs/>
          <w:sz w:val="32"/>
          <w:szCs w:val="32"/>
          <w:highlight w:val="yellow"/>
        </w:rPr>
        <w:t>**BONUS**</w:t>
      </w:r>
      <w:r w:rsidR="00ED5C79">
        <w:rPr>
          <w:b/>
          <w:bCs/>
          <w:sz w:val="32"/>
          <w:szCs w:val="32"/>
        </w:rPr>
        <w:t xml:space="preserve"> </w:t>
      </w:r>
      <w:r w:rsidRPr="00406531">
        <w:rPr>
          <w:b/>
          <w:bCs/>
          <w:sz w:val="32"/>
          <w:szCs w:val="32"/>
        </w:rPr>
        <w:t>Checkpoint</w:t>
      </w:r>
      <w:r w:rsidR="00ED5C79">
        <w:rPr>
          <w:b/>
          <w:bCs/>
          <w:sz w:val="32"/>
          <w:szCs w:val="32"/>
        </w:rPr>
        <w:t>/project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4B6F" w14:paraId="773A681F" w14:textId="77777777">
        <w:tc>
          <w:tcPr>
            <w:tcW w:w="9576" w:type="dxa"/>
            <w:shd w:val="clear" w:color="auto" w:fill="auto"/>
          </w:tcPr>
          <w:p w14:paraId="1D5C411B" w14:textId="1405D204" w:rsidR="00C04542" w:rsidRDefault="009F4B6F" w:rsidP="004533B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Due:</w:t>
            </w:r>
            <w:r>
              <w:t xml:space="preserve"> At the start of class,</w:t>
            </w:r>
            <w:r w:rsidR="00B07B99">
              <w:t xml:space="preserve"> </w:t>
            </w:r>
            <w:r w:rsidR="00ED5C79">
              <w:rPr>
                <w:b/>
                <w:bCs/>
              </w:rPr>
              <w:t>Wednesday</w:t>
            </w:r>
            <w:r w:rsidR="00B07B99" w:rsidRPr="00B07B99">
              <w:rPr>
                <w:b/>
                <w:bCs/>
              </w:rPr>
              <w:t xml:space="preserve">, June </w:t>
            </w:r>
            <w:r w:rsidR="00ED5C79">
              <w:rPr>
                <w:b/>
                <w:bCs/>
              </w:rPr>
              <w:t>28</w:t>
            </w:r>
            <w:r w:rsidR="00B07B99" w:rsidRPr="00B07B99">
              <w:rPr>
                <w:b/>
                <w:bCs/>
                <w:vertAlign w:val="superscript"/>
              </w:rPr>
              <w:t>th</w:t>
            </w:r>
            <w:r w:rsidR="00B07B99" w:rsidRPr="00B07B99">
              <w:rPr>
                <w:b/>
                <w:bCs/>
              </w:rPr>
              <w:t xml:space="preserve"> @ 11:</w:t>
            </w:r>
            <w:r w:rsidR="00ED5C79">
              <w:rPr>
                <w:b/>
                <w:bCs/>
              </w:rPr>
              <w:t>59 PM</w:t>
            </w:r>
            <w:r w:rsidR="00B07B99" w:rsidRPr="00B07B99">
              <w:t xml:space="preserve"> (</w:t>
            </w:r>
            <w:r w:rsidR="00ED5C79">
              <w:t>“mid-night”</w:t>
            </w:r>
            <w:r w:rsidR="00B07B99" w:rsidRPr="00B07B99">
              <w:t>)</w:t>
            </w:r>
          </w:p>
        </w:tc>
      </w:tr>
      <w:tr w:rsidR="009F4B6F" w14:paraId="5FB541EA" w14:textId="77777777">
        <w:tc>
          <w:tcPr>
            <w:tcW w:w="9576" w:type="dxa"/>
            <w:shd w:val="clear" w:color="auto" w:fill="auto"/>
          </w:tcPr>
          <w:p w14:paraId="16B959C3" w14:textId="77777777" w:rsidR="009F4B6F" w:rsidRDefault="009F4B6F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Submit:</w:t>
            </w:r>
            <w:r>
              <w:t xml:space="preserve"> Your screenshot to the submission folder in FOL</w:t>
            </w:r>
          </w:p>
        </w:tc>
      </w:tr>
      <w:tr w:rsidR="009F4B6F" w14:paraId="0EFFF19A" w14:textId="77777777">
        <w:tc>
          <w:tcPr>
            <w:tcW w:w="9576" w:type="dxa"/>
            <w:shd w:val="clear" w:color="auto" w:fill="auto"/>
          </w:tcPr>
          <w:p w14:paraId="47AE9110" w14:textId="6AB2E682" w:rsidR="009F4B6F" w:rsidRDefault="009F4B6F" w:rsidP="00946069">
            <w:pPr>
              <w:spacing w:after="0" w:line="240" w:lineRule="auto"/>
            </w:pPr>
            <w:r>
              <w:rPr>
                <w:b/>
                <w:bCs/>
              </w:rPr>
              <w:t>Worth/weight/mark value:</w:t>
            </w:r>
            <w:r>
              <w:t xml:space="preserve"> </w:t>
            </w:r>
            <w:r w:rsidR="00ED5C79">
              <w:t>10</w:t>
            </w:r>
            <w:r>
              <w:t xml:space="preserve">% </w:t>
            </w:r>
          </w:p>
        </w:tc>
      </w:tr>
      <w:tr w:rsidR="00ED5C79" w14:paraId="73859699" w14:textId="77777777">
        <w:tc>
          <w:tcPr>
            <w:tcW w:w="9576" w:type="dxa"/>
            <w:shd w:val="clear" w:color="auto" w:fill="auto"/>
          </w:tcPr>
          <w:p w14:paraId="39545675" w14:textId="2DF23927" w:rsidR="00ED5C79" w:rsidRDefault="00ED5C79" w:rsidP="0094606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This is an entirely optional bonus checkpoint/project</w:t>
            </w:r>
          </w:p>
        </w:tc>
      </w:tr>
    </w:tbl>
    <w:p w14:paraId="2B283A47" w14:textId="787EAA87" w:rsidR="00ED5C79" w:rsidRDefault="00F56F7A" w:rsidP="00406531">
      <w:r>
        <w:br/>
      </w:r>
      <w:r w:rsidR="00ED5C79">
        <w:t xml:space="preserve">Using selected models form the Synth Studios “Dungeon” models, create </w:t>
      </w:r>
      <w:r w:rsidR="00ED5C79" w:rsidRPr="00ED5C79">
        <w:t xml:space="preserve">a </w:t>
      </w:r>
      <w:proofErr w:type="gramStart"/>
      <w:r w:rsidR="00ED5C79" w:rsidRPr="00ED5C79">
        <w:t>64 bit</w:t>
      </w:r>
      <w:proofErr w:type="gramEnd"/>
      <w:r w:rsidR="00ED5C79" w:rsidRPr="00ED5C79">
        <w:t xml:space="preserve"> Win32 (Windows 7/8/10) + OpenGL 4.x application that displays </w:t>
      </w:r>
      <w:r w:rsidR="00ED5C79">
        <w:t>this scene:</w:t>
      </w:r>
    </w:p>
    <w:p w14:paraId="49109DA1" w14:textId="54C44270" w:rsidR="00ED5C79" w:rsidRDefault="00ED5C79" w:rsidP="00406531">
      <w:r>
        <w:pict w14:anchorId="31E988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03.5pt">
            <v:imagedata r:id="rId7" o:title=""/>
          </v:shape>
        </w:pict>
      </w:r>
    </w:p>
    <w:p w14:paraId="5DDB9936" w14:textId="448F5413" w:rsidR="00ED5C79" w:rsidRDefault="00ED5C79" w:rsidP="00F6232D">
      <w:r>
        <w:t>This is the “</w:t>
      </w:r>
      <w:r w:rsidRPr="00ED5C79">
        <w:t>Synth Studios Dungeon Hallway.jpg</w:t>
      </w:r>
      <w:r>
        <w:t xml:space="preserve">” </w:t>
      </w:r>
      <w:proofErr w:type="gramStart"/>
      <w:r>
        <w:t>file, if</w:t>
      </w:r>
      <w:proofErr w:type="gramEnd"/>
      <w:r>
        <w:t xml:space="preserve"> you’d like to examine a higher resolution image. </w:t>
      </w:r>
    </w:p>
    <w:p w14:paraId="1409FD64" w14:textId="475E8550" w:rsidR="00ED5C79" w:rsidRDefault="00ED5C79" w:rsidP="00F6232D">
      <w:r>
        <w:t xml:space="preserve">This image is from the “POLYGON – Dungeons Map” asset pack found here: </w:t>
      </w:r>
      <w:r>
        <w:br/>
      </w:r>
      <w:hyperlink r:id="rId8" w:history="1">
        <w:r w:rsidRPr="00276339">
          <w:rPr>
            <w:rStyle w:val="Hyperlink"/>
          </w:rPr>
          <w:t>https://syntystore.com/products/polygon-dungeons-map</w:t>
        </w:r>
      </w:hyperlink>
      <w:r>
        <w:t xml:space="preserve">   </w:t>
      </w:r>
    </w:p>
    <w:p w14:paraId="508BFD9F" w14:textId="13D38753" w:rsidR="00ED5C79" w:rsidRDefault="00ED5C79" w:rsidP="00F6232D">
      <w:r>
        <w:t xml:space="preserve">Note that you don’t have </w:t>
      </w:r>
      <w:r>
        <w:rPr>
          <w:i/>
          <w:iCs/>
        </w:rPr>
        <w:t xml:space="preserve">all </w:t>
      </w:r>
      <w:r>
        <w:t xml:space="preserve">the models from the asset packs, but enough selected ones that you can complete the above image (more or less). </w:t>
      </w:r>
    </w:p>
    <w:p w14:paraId="4DC2EB0F" w14:textId="38A823CA" w:rsidR="00ED5C79" w:rsidRPr="008072C6" w:rsidRDefault="00ED5C79" w:rsidP="00ED5C79">
      <w:pPr>
        <w:spacing w:after="120"/>
        <w:jc w:val="center"/>
        <w:rPr>
          <w:rFonts w:ascii="Arial" w:hAnsi="Arial" w:cs="Arial"/>
          <w:b/>
          <w:bCs/>
        </w:rPr>
      </w:pPr>
      <w:r w:rsidRPr="008072C6">
        <w:rPr>
          <w:rFonts w:ascii="Arial" w:hAnsi="Arial" w:cs="Arial"/>
          <w:b/>
          <w:bCs/>
        </w:rPr>
        <w:t xml:space="preserve">If </w:t>
      </w:r>
      <w:r>
        <w:rPr>
          <w:rFonts w:ascii="Arial" w:hAnsi="Arial" w:cs="Arial"/>
          <w:b/>
          <w:bCs/>
        </w:rPr>
        <w:t>your submission</w:t>
      </w:r>
      <w:r w:rsidRPr="008072C6">
        <w:rPr>
          <w:rFonts w:ascii="Arial" w:hAnsi="Arial" w:cs="Arial"/>
          <w:b/>
          <w:bCs/>
        </w:rPr>
        <w:t xml:space="preserve"> doesn’t </w:t>
      </w:r>
      <w:r>
        <w:rPr>
          <w:rFonts w:ascii="Arial" w:hAnsi="Arial" w:cs="Arial"/>
          <w:b/>
          <w:bCs/>
        </w:rPr>
        <w:t>build</w:t>
      </w:r>
      <w:r w:rsidRPr="008072C6">
        <w:rPr>
          <w:rFonts w:ascii="Arial" w:hAnsi="Arial" w:cs="Arial"/>
          <w:b/>
          <w:bCs/>
        </w:rPr>
        <w:t>, I will assume it can’t run, and you will get a mark of zero.</w:t>
      </w:r>
    </w:p>
    <w:p w14:paraId="7829BCAC" w14:textId="2571D121" w:rsidR="00ED5C79" w:rsidRPr="00ED5C79" w:rsidRDefault="00ED5C79" w:rsidP="00ED5C79">
      <w:pPr>
        <w:spacing w:after="120"/>
        <w:jc w:val="center"/>
        <w:rPr>
          <w:rFonts w:ascii="Arial" w:hAnsi="Arial" w:cs="Arial"/>
          <w:b/>
          <w:bCs/>
        </w:rPr>
      </w:pPr>
      <w:r w:rsidRPr="008072C6">
        <w:rPr>
          <w:rFonts w:ascii="Arial" w:hAnsi="Arial" w:cs="Arial"/>
          <w:b/>
          <w:bCs/>
        </w:rPr>
        <w:t>It MUST build and run in RELEASE mode (64 bits).</w:t>
      </w:r>
    </w:p>
    <w:p w14:paraId="743809B1" w14:textId="77777777" w:rsidR="00ED5C79" w:rsidRDefault="00ED5C79" w:rsidP="00ED5C79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(I </w:t>
      </w:r>
      <w:r>
        <w:rPr>
          <w:rFonts w:ascii="Arial" w:hAnsi="Arial" w:cs="Arial"/>
          <w:i/>
          <w:iCs/>
        </w:rPr>
        <w:t xml:space="preserve">might </w:t>
      </w:r>
      <w:r>
        <w:rPr>
          <w:rFonts w:ascii="Arial" w:hAnsi="Arial" w:cs="Arial"/>
        </w:rPr>
        <w:t xml:space="preserve">do something minor like try to unzip the libraries files that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stripped out or something along those lines, but I should be able to download it, build it, and run it, without incident.)</w:t>
      </w:r>
    </w:p>
    <w:p w14:paraId="24D8CB35" w14:textId="1A70A32D" w:rsidR="00ED5C79" w:rsidRDefault="00ED5C79" w:rsidP="00ED5C79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Warning level 3 is fine. In fact, I’ll almost certainly completely ignore any “warnings”. </w:t>
      </w:r>
    </w:p>
    <w:p w14:paraId="2BF86621" w14:textId="77777777" w:rsidR="00ED5C79" w:rsidRPr="00D634FF" w:rsidRDefault="00ED5C79" w:rsidP="00ED5C79">
      <w:pPr>
        <w:spacing w:after="120"/>
        <w:jc w:val="center"/>
        <w:rPr>
          <w:rFonts w:ascii="Arial" w:hAnsi="Arial" w:cs="Arial"/>
          <w:b/>
          <w:bCs/>
        </w:rPr>
      </w:pPr>
      <w:r w:rsidRPr="00D634FF">
        <w:rPr>
          <w:rFonts w:ascii="Arial" w:hAnsi="Arial" w:cs="Arial"/>
          <w:b/>
          <w:bCs/>
        </w:rPr>
        <w:t>No “boost” library or “auto” keyword. Use of these will give you a mark of zero, no exceptions.</w:t>
      </w:r>
    </w:p>
    <w:p w14:paraId="5D78A4ED" w14:textId="77777777" w:rsidR="00ED5C79" w:rsidRDefault="00ED5C79" w:rsidP="00ED5C79"/>
    <w:p w14:paraId="27FAA344" w14:textId="2E61039E" w:rsidR="00505504" w:rsidRDefault="00F56F7A" w:rsidP="006E36C4">
      <w:pPr>
        <w:numPr>
          <w:ilvl w:val="0"/>
          <w:numId w:val="6"/>
        </w:numPr>
        <w:ind w:left="284" w:hanging="284"/>
      </w:pPr>
      <w:r>
        <w:br w:type="page"/>
      </w:r>
      <w:r w:rsidR="006E36C4">
        <w:lastRenderedPageBreak/>
        <w:t>(</w:t>
      </w:r>
      <w:r>
        <w:t>1</w:t>
      </w:r>
      <w:r w:rsidR="006E36C4">
        <w:t>0</w:t>
      </w:r>
      <w:r w:rsidR="00505504">
        <w:t xml:space="preserve"> marks</w:t>
      </w:r>
      <w:r w:rsidR="006E36C4">
        <w:t xml:space="preserve">) </w:t>
      </w:r>
      <w:r w:rsidR="00505504">
        <w:t>Basic placement of the items in the scene (ignoring texturing and lighting).</w:t>
      </w:r>
    </w:p>
    <w:p w14:paraId="0EDBC4E4" w14:textId="73EF28A3" w:rsidR="00505504" w:rsidRDefault="00505504" w:rsidP="00505504">
      <w:pPr>
        <w:ind w:left="284"/>
      </w:pPr>
      <w:r>
        <w:t>You’ll have to use some alternative models:</w:t>
      </w:r>
    </w:p>
    <w:p w14:paraId="7659EE5F" w14:textId="1A22AEE8" w:rsidR="00505504" w:rsidRDefault="00505504" w:rsidP="00505504">
      <w:pPr>
        <w:numPr>
          <w:ilvl w:val="0"/>
          <w:numId w:val="7"/>
        </w:numPr>
      </w:pPr>
      <w:r>
        <w:t>The “knight” statue can be one of the “</w:t>
      </w:r>
      <w:proofErr w:type="spellStart"/>
      <w:r w:rsidRPr="00505504">
        <w:t>SM_Env_Statue</w:t>
      </w:r>
      <w:proofErr w:type="spellEnd"/>
      <w:r>
        <w:t>” models. There are three “angels” and one “knight”, but it’s not the same knight in the image – that knight model is a skinned mesh model, which we haven’t covered.</w:t>
      </w:r>
    </w:p>
    <w:p w14:paraId="782D43DF" w14:textId="3E661CE6" w:rsidR="00505504" w:rsidRDefault="00505504" w:rsidP="00505504">
      <w:pPr>
        <w:numPr>
          <w:ilvl w:val="0"/>
          <w:numId w:val="7"/>
        </w:numPr>
      </w:pPr>
      <w:r>
        <w:t xml:space="preserve">The swords on the back wall, above the double doors, are not in any of the Synth Studio packs (or at least I couldn’t find the exact match), so pick one that you’d like. The swords will have to be placed in the same orientation, etc. </w:t>
      </w:r>
    </w:p>
    <w:p w14:paraId="4486B03F" w14:textId="48524A9B" w:rsidR="00505504" w:rsidRDefault="00505504" w:rsidP="00505504">
      <w:pPr>
        <w:numPr>
          <w:ilvl w:val="0"/>
          <w:numId w:val="7"/>
        </w:numPr>
      </w:pPr>
      <w:r>
        <w:t xml:space="preserve">The “wall archway” things – the ones between the knights – are a specific model, but you can also make something similar with a doorway + a wall.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56F7A" w14:paraId="54AC9393" w14:textId="77777777" w:rsidTr="00F56F7A">
        <w:tc>
          <w:tcPr>
            <w:tcW w:w="11016" w:type="dxa"/>
            <w:shd w:val="clear" w:color="auto" w:fill="auto"/>
          </w:tcPr>
          <w:p w14:paraId="2F012169" w14:textId="5AD48091" w:rsidR="00F56F7A" w:rsidRPr="00F56F7A" w:rsidRDefault="00F56F7A" w:rsidP="00F56F7A">
            <w:pPr>
              <w:rPr>
                <w:b/>
                <w:bCs/>
                <w:sz w:val="24"/>
                <w:szCs w:val="24"/>
              </w:rPr>
            </w:pPr>
            <w:r w:rsidRPr="00F56F7A">
              <w:rPr>
                <w:sz w:val="24"/>
                <w:szCs w:val="24"/>
              </w:rPr>
              <w:t xml:space="preserve"> </w:t>
            </w:r>
            <w:r w:rsidRPr="00F56F7A">
              <w:rPr>
                <w:b/>
                <w:bCs/>
                <w:sz w:val="24"/>
                <w:szCs w:val="24"/>
              </w:rPr>
              <w:t xml:space="preserve">I’ll be somewhat flexible on what you </w:t>
            </w:r>
            <w:proofErr w:type="gramStart"/>
            <w:r w:rsidRPr="00F56F7A">
              <w:rPr>
                <w:b/>
                <w:bCs/>
                <w:sz w:val="24"/>
                <w:szCs w:val="24"/>
              </w:rPr>
              <w:t>pick, if</w:t>
            </w:r>
            <w:proofErr w:type="gramEnd"/>
            <w:r w:rsidRPr="00F56F7A">
              <w:rPr>
                <w:b/>
                <w:bCs/>
                <w:sz w:val="24"/>
                <w:szCs w:val="24"/>
              </w:rPr>
              <w:t xml:space="preserve"> it’s very close to what’s used in this image. </w:t>
            </w:r>
            <w:r w:rsidRPr="00F56F7A">
              <w:rPr>
                <w:b/>
                <w:bCs/>
                <w:sz w:val="24"/>
                <w:szCs w:val="24"/>
              </w:rPr>
              <w:br/>
              <w:t xml:space="preserve">They are a combination of wall tiles, pillars, roofs, etc. </w:t>
            </w:r>
          </w:p>
          <w:p w14:paraId="596B79E2" w14:textId="77777777" w:rsidR="00F56F7A" w:rsidRPr="00F56F7A" w:rsidRDefault="00F56F7A" w:rsidP="00F56F7A">
            <w:pPr>
              <w:rPr>
                <w:b/>
                <w:bCs/>
                <w:sz w:val="24"/>
                <w:szCs w:val="24"/>
              </w:rPr>
            </w:pPr>
            <w:r w:rsidRPr="00F56F7A">
              <w:rPr>
                <w:b/>
                <w:bCs/>
                <w:sz w:val="24"/>
                <w:szCs w:val="24"/>
              </w:rPr>
              <w:t xml:space="preserve">HOWEVER, while this question isn’t worth a lot of marks, if you don’t have something that looks almost identical to the image (in terms of models), then you’ll lose a proportional amount for the remaining items. </w:t>
            </w:r>
          </w:p>
          <w:p w14:paraId="00519422" w14:textId="449DE645" w:rsidR="00F56F7A" w:rsidRPr="00F56F7A" w:rsidRDefault="00F56F7A" w:rsidP="00F56F7A">
            <w:pPr>
              <w:rPr>
                <w:sz w:val="24"/>
                <w:szCs w:val="24"/>
              </w:rPr>
            </w:pPr>
            <w:r w:rsidRPr="00F56F7A">
              <w:rPr>
                <w:b/>
                <w:bCs/>
                <w:sz w:val="24"/>
                <w:szCs w:val="24"/>
              </w:rPr>
              <w:t xml:space="preserve">For example, if you slap a few models into the scene, you’ll potentially get no marks for the remaining items. You’re trying to mimic this scene and choosing and placing models is </w:t>
            </w:r>
            <w:r w:rsidRPr="00F56F7A">
              <w:rPr>
                <w:b/>
                <w:bCs/>
                <w:sz w:val="24"/>
                <w:szCs w:val="24"/>
              </w:rPr>
              <w:t>fundamental</w:t>
            </w:r>
            <w:r w:rsidRPr="00F56F7A">
              <w:rPr>
                <w:b/>
                <w:bCs/>
                <w:sz w:val="24"/>
                <w:szCs w:val="24"/>
              </w:rPr>
              <w:t xml:space="preserve">. </w:t>
            </w:r>
          </w:p>
        </w:tc>
      </w:tr>
    </w:tbl>
    <w:p w14:paraId="4AC5A523" w14:textId="77777777" w:rsidR="00F56F7A" w:rsidRDefault="00F56F7A" w:rsidP="00F56F7A"/>
    <w:p w14:paraId="7A6A9001" w14:textId="31FCD009" w:rsidR="00505504" w:rsidRDefault="00505504" w:rsidP="006E36C4">
      <w:pPr>
        <w:numPr>
          <w:ilvl w:val="0"/>
          <w:numId w:val="6"/>
        </w:numPr>
        <w:ind w:left="284" w:hanging="284"/>
      </w:pPr>
      <w:r>
        <w:t xml:space="preserve">(30 marks) Correct </w:t>
      </w:r>
      <w:r w:rsidRPr="00505504">
        <w:rPr>
          <w:u w:val="single"/>
        </w:rPr>
        <w:t>overall</w:t>
      </w:r>
      <w:r>
        <w:t xml:space="preserve"> lighting that more-or-less matches what the image has. Note that this image clearly uses a number of lights in the scene (</w:t>
      </w:r>
      <w:proofErr w:type="gramStart"/>
      <w:r>
        <w:t>i.e.</w:t>
      </w:r>
      <w:proofErr w:type="gramEnd"/>
      <w:r>
        <w:t xml:space="preserve"> not just one). </w:t>
      </w:r>
      <w:proofErr w:type="gramStart"/>
      <w:r>
        <w:t>Also</w:t>
      </w:r>
      <w:proofErr w:type="gramEnd"/>
      <w:r>
        <w:t xml:space="preserve"> not that the objects aren’t “washed out”, have a specific specular highlight “look”, etc. </w:t>
      </w:r>
    </w:p>
    <w:p w14:paraId="3A8D6F1F" w14:textId="4731BDD7" w:rsidR="00505504" w:rsidRDefault="00505504" w:rsidP="006E36C4">
      <w:pPr>
        <w:numPr>
          <w:ilvl w:val="0"/>
          <w:numId w:val="6"/>
        </w:numPr>
        <w:ind w:left="284" w:hanging="284"/>
      </w:pPr>
      <w:r>
        <w:t>(10 marks) The carpet. There is no “carpet” model, but you’ll notice that the right side of the “</w:t>
      </w:r>
      <w:r w:rsidRPr="00505504">
        <w:t>Dungeons_Texture_01.png</w:t>
      </w:r>
      <w:r>
        <w:t xml:space="preserve">” texture is the same as the carpet in the picture. To mimic this, you can use a 2D rectangular “quad” (like two triangles) that have texture coordinates that match the right side of the image. In other words, you’ll have to place a “quad” model very close to the ground, on top of the floor tiles, and set up the texture coordinates so they show only the “carpet” portion of the textures. With a simple quad, you can manually set up these coordinates (a quad being only two triangles with 4 vertices). </w:t>
      </w:r>
    </w:p>
    <w:p w14:paraId="6200C073" w14:textId="5E5DC125" w:rsidR="00F56F7A" w:rsidRDefault="00F56F7A" w:rsidP="00F56F7A">
      <w:pPr>
        <w:ind w:left="284"/>
      </w:pPr>
      <w:proofErr w:type="gramStart"/>
      <w:r>
        <w:t>The ”far</w:t>
      </w:r>
      <w:proofErr w:type="gramEnd"/>
      <w:r>
        <w:t xml:space="preserve">” carpet (near the double doors) is a floor tile with an red/orange colour/texture. </w:t>
      </w:r>
    </w:p>
    <w:p w14:paraId="0A84A39E" w14:textId="77777777" w:rsidR="00895E5E" w:rsidRDefault="00505504" w:rsidP="006E36C4">
      <w:pPr>
        <w:numPr>
          <w:ilvl w:val="0"/>
          <w:numId w:val="6"/>
        </w:numPr>
        <w:ind w:left="284" w:hanging="284"/>
      </w:pPr>
      <w:r>
        <w:t>(</w:t>
      </w:r>
      <w:r w:rsidR="00895E5E">
        <w:t>30 marks) The torches, part 1: The torch model is the “</w:t>
      </w:r>
      <w:r w:rsidR="00895E5E" w:rsidRPr="00895E5E">
        <w:t>SM_Prop_Torch_Ornate_02</w:t>
      </w:r>
      <w:r w:rsidR="00895E5E">
        <w:t xml:space="preserve">”. </w:t>
      </w:r>
    </w:p>
    <w:p w14:paraId="279C2F82" w14:textId="77777777" w:rsidR="00895E5E" w:rsidRDefault="00895E5E" w:rsidP="00895E5E">
      <w:pPr>
        <w:ind w:left="284"/>
      </w:pPr>
      <w:r>
        <w:t xml:space="preserve">The “fire” is a collection of cubes, placed in various angles and different colours: note that the ones at the bottom, right inside the torch, are bright white, while the cubes get more yellow in colour the higher </w:t>
      </w:r>
      <w:proofErr w:type="gramStart"/>
      <w:r>
        <w:t>up</w:t>
      </w:r>
      <w:proofErr w:type="gramEnd"/>
      <w:r>
        <w:t xml:space="preserve"> they go. </w:t>
      </w:r>
    </w:p>
    <w:p w14:paraId="5153E9C0" w14:textId="5488183C" w:rsidR="00505504" w:rsidRDefault="00895E5E" w:rsidP="00895E5E">
      <w:pPr>
        <w:ind w:left="284"/>
      </w:pPr>
      <w:r>
        <w:t xml:space="preserve">There is a bright point light illuminating the wall, that’s coming from the brightest part of the torch. </w:t>
      </w:r>
    </w:p>
    <w:p w14:paraId="704F14DC" w14:textId="0C32610D" w:rsidR="00895E5E" w:rsidRDefault="00895E5E" w:rsidP="00895E5E">
      <w:pPr>
        <w:ind w:left="284"/>
      </w:pPr>
      <w:r>
        <w:t xml:space="preserve">Note that this light likely won’t illuminate the cubes in the “fire” – you’ll need to make the cubes bright with an emissive component of the light. </w:t>
      </w:r>
    </w:p>
    <w:p w14:paraId="6309BF6B" w14:textId="67C723D9" w:rsidR="00895E5E" w:rsidRDefault="00895E5E" w:rsidP="00895E5E">
      <w:pPr>
        <w:ind w:left="284"/>
      </w:pPr>
      <w:r>
        <w:t xml:space="preserve">The cubes get smaller as they get further from the torch. </w:t>
      </w:r>
    </w:p>
    <w:p w14:paraId="5511CA48" w14:textId="2D37080E" w:rsidR="00895E5E" w:rsidRDefault="00895E5E" w:rsidP="00895E5E">
      <w:pPr>
        <w:ind w:left="284"/>
      </w:pPr>
      <w:proofErr w:type="gramStart"/>
      <w:r>
        <w:t>There’s</w:t>
      </w:r>
      <w:proofErr w:type="gramEnd"/>
      <w:r>
        <w:t xml:space="preserve"> approximately 20 cubes in each torch. I’m not going to count them, but if you put only a few cubes in each torch, then you won’t get very many marks. </w:t>
      </w:r>
    </w:p>
    <w:p w14:paraId="402A6DB8" w14:textId="19318621" w:rsidR="00895E5E" w:rsidRDefault="00F56F7A" w:rsidP="006E36C4">
      <w:pPr>
        <w:numPr>
          <w:ilvl w:val="0"/>
          <w:numId w:val="6"/>
        </w:numPr>
        <w:ind w:left="284" w:hanging="284"/>
      </w:pPr>
      <w:r>
        <w:br w:type="page"/>
      </w:r>
      <w:r w:rsidR="00505504">
        <w:lastRenderedPageBreak/>
        <w:t>(BONUS: 10%) Use quads to mimic the scattered “papers” that are near the front/bottom of the image.</w:t>
      </w:r>
    </w:p>
    <w:p w14:paraId="4FE9BD89" w14:textId="77777777" w:rsidR="00895E5E" w:rsidRDefault="00895E5E" w:rsidP="006E36C4">
      <w:pPr>
        <w:numPr>
          <w:ilvl w:val="0"/>
          <w:numId w:val="6"/>
        </w:numPr>
        <w:ind w:left="284" w:hanging="284"/>
      </w:pPr>
      <w:r>
        <w:t>(BONUS: 20%) Animate the “cube fire” in the torches. The effect should be:</w:t>
      </w:r>
    </w:p>
    <w:p w14:paraId="0492AEBA" w14:textId="77777777" w:rsidR="00895E5E" w:rsidRDefault="00895E5E" w:rsidP="00895E5E">
      <w:pPr>
        <w:numPr>
          <w:ilvl w:val="0"/>
          <w:numId w:val="8"/>
        </w:numPr>
      </w:pPr>
      <w:r>
        <w:t xml:space="preserve">The cubes appear at inside of the torch at a random orientation and bright white. </w:t>
      </w:r>
    </w:p>
    <w:p w14:paraId="637F88AB" w14:textId="77777777" w:rsidR="00895E5E" w:rsidRDefault="00895E5E" w:rsidP="00895E5E">
      <w:pPr>
        <w:numPr>
          <w:ilvl w:val="0"/>
          <w:numId w:val="8"/>
        </w:numPr>
      </w:pPr>
      <w:r>
        <w:t xml:space="preserve">The cubes slowly “float” up, slowly rotating at random speeds. Specifically, each cube will have some random rotation and movement speed, and that speed will stay constant, but </w:t>
      </w:r>
      <w:r>
        <w:rPr>
          <w:i/>
          <w:iCs/>
        </w:rPr>
        <w:t xml:space="preserve">each cube </w:t>
      </w:r>
      <w:r>
        <w:t xml:space="preserve">has </w:t>
      </w:r>
      <w:proofErr w:type="gramStart"/>
      <w:r>
        <w:t>it’s</w:t>
      </w:r>
      <w:proofErr w:type="gramEnd"/>
      <w:r>
        <w:t xml:space="preserve"> own random speed – so no two cubes will have the same movement and rotation speed. </w:t>
      </w:r>
    </w:p>
    <w:p w14:paraId="79BC58FA" w14:textId="77777777" w:rsidR="00895E5E" w:rsidRDefault="00895E5E" w:rsidP="00895E5E">
      <w:pPr>
        <w:numPr>
          <w:ilvl w:val="0"/>
          <w:numId w:val="8"/>
        </w:numPr>
      </w:pPr>
      <w:r>
        <w:t xml:space="preserve">There is also some gradual displacement in the X-Z plane – </w:t>
      </w:r>
      <w:proofErr w:type="gramStart"/>
      <w:r>
        <w:t>i.e.</w:t>
      </w:r>
      <w:proofErr w:type="gramEnd"/>
      <w:r>
        <w:t xml:space="preserve"> the cubes “spread out” a little bit, giving the fire some general “fire” shape. </w:t>
      </w:r>
    </w:p>
    <w:p w14:paraId="0A645055" w14:textId="77777777" w:rsidR="00F56F7A" w:rsidRDefault="00895E5E" w:rsidP="00895E5E">
      <w:pPr>
        <w:numPr>
          <w:ilvl w:val="0"/>
          <w:numId w:val="8"/>
        </w:numPr>
      </w:pPr>
      <w:r>
        <w:t xml:space="preserve">The cubes get smaller and more yellow as they </w:t>
      </w:r>
      <w:r w:rsidR="00F56F7A">
        <w:t xml:space="preserve">get further away from the base of the torch. </w:t>
      </w:r>
    </w:p>
    <w:p w14:paraId="3E1D6ED7" w14:textId="6CE6D1CD" w:rsidR="00F37B16" w:rsidRDefault="00F56F7A" w:rsidP="00F56F7A">
      <w:pPr>
        <w:numPr>
          <w:ilvl w:val="0"/>
          <w:numId w:val="8"/>
        </w:numPr>
      </w:pPr>
      <w:r>
        <w:t xml:space="preserve">Eventually, the cubes get so small, they disappear. </w:t>
      </w:r>
      <w:r w:rsidR="006E36C4">
        <w:br/>
      </w:r>
      <w:r w:rsidR="006E36C4">
        <w:br/>
      </w:r>
    </w:p>
    <w:sectPr w:rsidR="00F37B16" w:rsidSect="00F56F7A">
      <w:footerReference w:type="default" r:id="rId9"/>
      <w:pgSz w:w="12240" w:h="15840"/>
      <w:pgMar w:top="720" w:right="720" w:bottom="720" w:left="720" w:header="720" w:footer="339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5EEBC" w14:textId="77777777" w:rsidR="008E5C05" w:rsidRDefault="008E5C05" w:rsidP="00F56F7A">
      <w:pPr>
        <w:spacing w:after="0" w:line="240" w:lineRule="auto"/>
      </w:pPr>
      <w:r>
        <w:separator/>
      </w:r>
    </w:p>
  </w:endnote>
  <w:endnote w:type="continuationSeparator" w:id="0">
    <w:p w14:paraId="1A8E2385" w14:textId="77777777" w:rsidR="008E5C05" w:rsidRDefault="008E5C05" w:rsidP="00F56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B9722" w14:textId="47185478" w:rsidR="00F56F7A" w:rsidRDefault="00F56F7A">
    <w:pPr>
      <w:pStyle w:val="Footer"/>
      <w:jc w:val="right"/>
    </w:pPr>
    <w:r>
      <w:t xml:space="preserve">INFO-3111 Bonus Checkpoint/project                                                                     page: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47C002AA" w14:textId="77777777" w:rsidR="00F56F7A" w:rsidRDefault="00F56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5FACC" w14:textId="77777777" w:rsidR="008E5C05" w:rsidRDefault="008E5C05" w:rsidP="00F56F7A">
      <w:pPr>
        <w:spacing w:after="0" w:line="240" w:lineRule="auto"/>
      </w:pPr>
      <w:r>
        <w:separator/>
      </w:r>
    </w:p>
  </w:footnote>
  <w:footnote w:type="continuationSeparator" w:id="0">
    <w:p w14:paraId="703D4D27" w14:textId="77777777" w:rsidR="008E5C05" w:rsidRDefault="008E5C05" w:rsidP="00F56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74082"/>
    <w:multiLevelType w:val="hybridMultilevel"/>
    <w:tmpl w:val="0AEAF566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DCB1D1F"/>
    <w:multiLevelType w:val="hybridMultilevel"/>
    <w:tmpl w:val="62165C22"/>
    <w:lvl w:ilvl="0" w:tplc="1009000F">
      <w:start w:val="1"/>
      <w:numFmt w:val="decimal"/>
      <w:lvlText w:val="%1."/>
      <w:lvlJc w:val="left"/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40621"/>
    <w:multiLevelType w:val="hybridMultilevel"/>
    <w:tmpl w:val="FFFFFFFF"/>
    <w:lvl w:ilvl="0" w:tplc="35CAF3DC">
      <w:numFmt w:val="bullet"/>
      <w:lvlText w:val=""/>
      <w:lvlJc w:val="left"/>
      <w:rPr>
        <w:rFonts w:ascii="Symbol" w:eastAsia="Times New Roman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9D349A"/>
    <w:multiLevelType w:val="hybridMultilevel"/>
    <w:tmpl w:val="4954A5B8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494C2ECC"/>
    <w:multiLevelType w:val="hybridMultilevel"/>
    <w:tmpl w:val="4DC88B90"/>
    <w:lvl w:ilvl="0" w:tplc="1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66F90"/>
    <w:multiLevelType w:val="hybridMultilevel"/>
    <w:tmpl w:val="EABCC476"/>
    <w:lvl w:ilvl="0" w:tplc="1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D4AC3"/>
    <w:multiLevelType w:val="hybridMultilevel"/>
    <w:tmpl w:val="CD4C8AE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B00026"/>
    <w:multiLevelType w:val="hybridMultilevel"/>
    <w:tmpl w:val="CF08F9BC"/>
    <w:lvl w:ilvl="0" w:tplc="1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400547">
    <w:abstractNumId w:val="2"/>
  </w:num>
  <w:num w:numId="2" w16cid:durableId="1608729508">
    <w:abstractNumId w:val="4"/>
  </w:num>
  <w:num w:numId="3" w16cid:durableId="1799755930">
    <w:abstractNumId w:val="5"/>
  </w:num>
  <w:num w:numId="4" w16cid:durableId="953680614">
    <w:abstractNumId w:val="6"/>
  </w:num>
  <w:num w:numId="5" w16cid:durableId="2034064362">
    <w:abstractNumId w:val="7"/>
  </w:num>
  <w:num w:numId="6" w16cid:durableId="210895211">
    <w:abstractNumId w:val="1"/>
  </w:num>
  <w:num w:numId="7" w16cid:durableId="652566461">
    <w:abstractNumId w:val="0"/>
  </w:num>
  <w:num w:numId="8" w16cid:durableId="5757430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06531"/>
    <w:rsid w:val="001C15C5"/>
    <w:rsid w:val="00324DA3"/>
    <w:rsid w:val="00406531"/>
    <w:rsid w:val="004279BB"/>
    <w:rsid w:val="004533B5"/>
    <w:rsid w:val="0049160D"/>
    <w:rsid w:val="00505504"/>
    <w:rsid w:val="006E36C4"/>
    <w:rsid w:val="0076795D"/>
    <w:rsid w:val="00895E5E"/>
    <w:rsid w:val="008E5C05"/>
    <w:rsid w:val="00946069"/>
    <w:rsid w:val="0098455A"/>
    <w:rsid w:val="009F4B6F"/>
    <w:rsid w:val="00AB39B8"/>
    <w:rsid w:val="00B07B99"/>
    <w:rsid w:val="00B730EE"/>
    <w:rsid w:val="00C04542"/>
    <w:rsid w:val="00DD6706"/>
    <w:rsid w:val="00ED5C79"/>
    <w:rsid w:val="00F37B16"/>
    <w:rsid w:val="00F56F7A"/>
    <w:rsid w:val="00F6232D"/>
    <w:rsid w:val="00F849DC"/>
    <w:rsid w:val="00FC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C1DD52"/>
  <w14:defaultImageDpi w14:val="0"/>
  <w15:docId w15:val="{5FE2AC59-3550-4F30-8540-3C6D576C9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4B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04542"/>
    <w:rPr>
      <w:rFonts w:cs="Times New Roman"/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C04542"/>
    <w:rPr>
      <w:rFonts w:cs="Times New Roman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6F7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56F7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56F7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56F7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yntystore.com/products/polygon-dungeons-ma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Feeney, Michael</dc:creator>
  <cp:keywords/>
  <dc:description/>
  <cp:lastModifiedBy>Feeney, Michael</cp:lastModifiedBy>
  <cp:revision>19</cp:revision>
  <dcterms:created xsi:type="dcterms:W3CDTF">2023-05-05T14:44:00Z</dcterms:created>
  <dcterms:modified xsi:type="dcterms:W3CDTF">2023-06-21T15:17:00Z</dcterms:modified>
</cp:coreProperties>
</file>