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</w:pPr>
      <w:r>
        <w:rPr>
          <w:b/>
          <w:bCs/>
          <w:sz w:val="36"/>
          <w:szCs w:val="36"/>
        </w:rPr>
        <w:t xml:space="preserve">Manuel technique — Système de paiement et escrow Pièces</w:t>
      </w:r>
    </w:p>
    <w:p>
      <w:pPr>
        <w:spacing w:after="80"/>
      </w:pPr>
      <w:r>
        <w:rPr>
          <w:b/>
          <w:bCs/>
          <w:sz w:val="22"/>
          <w:szCs w:val="22"/>
        </w:rPr>
        <w:t xml:space="preserve">Plateforme :</w:t>
      </w:r>
      <w:r>
        <w:rPr>
          <w:sz w:val="22"/>
          <w:szCs w:val="22"/>
        </w:rPr>
        <w:t xml:space="preserve"> Pièces — Marketplace de pièces auto d'occasion</w:t>
      </w:r>
    </w:p>
    <w:p>
      <w:pPr>
        <w:spacing w:after="80"/>
      </w:pPr>
      <w:r>
        <w:rPr>
          <w:b/>
          <w:bCs/>
          <w:sz w:val="22"/>
          <w:szCs w:val="22"/>
        </w:rPr>
        <w:t xml:space="preserve">Marché :</w:t>
      </w:r>
      <w:r>
        <w:rPr>
          <w:sz w:val="22"/>
          <w:szCs w:val="22"/>
        </w:rPr>
        <w:t xml:space="preserve"> Côte d'Ivoire (Abidjan)</w:t>
      </w:r>
    </w:p>
    <w:p>
      <w:pPr>
        <w:spacing w:after="80"/>
      </w:pPr>
      <w:r>
        <w:rPr>
          <w:b/>
          <w:bCs/>
          <w:sz w:val="22"/>
          <w:szCs w:val="22"/>
        </w:rPr>
        <w:t xml:space="preserve">Devise :</w:t>
      </w:r>
      <w:r>
        <w:rPr>
          <w:sz w:val="22"/>
          <w:szCs w:val="22"/>
        </w:rPr>
        <w:t xml:space="preserve"> FCFA (XOF)</w:t>
      </w:r>
    </w:p>
    <w:p>
      <w:pPr>
        <w:spacing w:after="80"/>
      </w:pPr>
      <w:r>
        <w:rPr>
          <w:b/>
          <w:bCs/>
          <w:sz w:val="22"/>
          <w:szCs w:val="22"/>
        </w:rPr>
        <w:t xml:space="preserve">Version :</w:t>
      </w:r>
      <w:r>
        <w:rPr>
          <w:sz w:val="22"/>
          <w:szCs w:val="22"/>
        </w:rPr>
        <w:t xml:space="preserve"> 1.0 — Mars 2026</w:t>
      </w:r>
    </w:p>
    <w:p>
      <w:pPr>
        <w:pBdr>
          <w:bottom w:val="single" w:color="CCCCCC" w:sz="1"/>
        </w:pBdr>
        <w:spacing w:after="200" w:before="200"/>
      </w:pPr>
      <w:r>
        <w:t xml:space="preserve"/>
      </w:r>
    </w:p>
    <w:p>
      <w:pPr>
        <w:pStyle w:val="Heading2"/>
        <w:spacing w:after="150" w:before="300"/>
      </w:pPr>
      <w:r>
        <w:rPr>
          <w:b/>
          <w:bCs/>
          <w:sz w:val="30"/>
          <w:szCs w:val="30"/>
        </w:rPr>
        <w:t xml:space="preserve">Table des matières</w:t>
      </w:r>
    </w:p>
    <w:p>
      <w:pPr>
        <w:spacing w:after="80"/>
      </w:pPr>
      <w:r>
        <w:rPr>
          <w:sz w:val="22"/>
          <w:szCs w:val="22"/>
        </w:rPr>
        <w:t xml:space="preserve">1. [Vue d'ensemble du système de paiement](#1-vue-densemble-du-système-de-paiement)</w:t>
      </w:r>
    </w:p>
    <w:p>
      <w:pPr>
        <w:spacing w:after="80"/>
      </w:pPr>
      <w:r>
        <w:rPr>
          <w:sz w:val="22"/>
          <w:szCs w:val="22"/>
        </w:rPr>
        <w:t xml:space="preserve">2. [Architecture technique](#2-architecture-technique)</w:t>
      </w:r>
    </w:p>
    <w:p>
      <w:pPr>
        <w:spacing w:after="80"/>
      </w:pPr>
      <w:r>
        <w:rPr>
          <w:sz w:val="22"/>
          <w:szCs w:val="22"/>
        </w:rPr>
        <w:t xml:space="preserve">3. [Méthodes de paiement](#3-méthodes-de-paiement)</w:t>
      </w:r>
    </w:p>
    <w:p>
      <w:pPr>
        <w:spacing w:after="80"/>
      </w:pPr>
      <w:r>
        <w:rPr>
          <w:sz w:val="22"/>
          <w:szCs w:val="22"/>
        </w:rPr>
        <w:t xml:space="preserve">4. [Intégration CinetPay](#4-intégration-cinetpay)</w:t>
      </w:r>
    </w:p>
    <w:p>
      <w:pPr>
        <w:spacing w:after="80"/>
      </w:pPr>
      <w:r>
        <w:rPr>
          <w:sz w:val="22"/>
          <w:szCs w:val="22"/>
        </w:rPr>
        <w:t xml:space="preserve">5. [Configuration et variables d'environnement](#5-configuration-et-variables-denvironnement)</w:t>
      </w:r>
    </w:p>
    <w:p>
      <w:pPr>
        <w:spacing w:after="80"/>
      </w:pPr>
      <w:r>
        <w:rPr>
          <w:sz w:val="22"/>
          <w:szCs w:val="22"/>
        </w:rPr>
        <w:t xml:space="preserve">6. [Créer une commande (DRAFT)](#6-créer-une-commande-draft)</w:t>
      </w:r>
    </w:p>
    <w:p>
      <w:pPr>
        <w:spacing w:after="80"/>
      </w:pPr>
      <w:r>
        <w:rPr>
          <w:sz w:val="22"/>
          <w:szCs w:val="22"/>
        </w:rPr>
        <w:t xml:space="preserve">7. [Verrouillage des prix (price snapshot)](#7-verrouillage-des-prix-price-snapshot)</w:t>
      </w:r>
    </w:p>
    <w:p>
      <w:pPr>
        <w:spacing w:after="80"/>
      </w:pPr>
      <w:r>
        <w:rPr>
          <w:sz w:val="22"/>
          <w:szCs w:val="22"/>
        </w:rPr>
        <w:t xml:space="preserve">8. [Sélectionner la méthode de paiement](#8-sélectionner-la-méthode-de-paiement)</w:t>
      </w:r>
    </w:p>
    <w:p>
      <w:pPr>
        <w:spacing w:after="80"/>
      </w:pPr>
      <w:r>
        <w:rPr>
          <w:sz w:val="22"/>
          <w:szCs w:val="22"/>
        </w:rPr>
        <w:t xml:space="preserve">9. [Paiement Mobile Money (Orange, MTN, Wave)](#9-paiement-mobile-money-orange-mtn-wave)</w:t>
      </w:r>
    </w:p>
    <w:p>
      <w:pPr>
        <w:spacing w:after="80"/>
      </w:pPr>
      <w:r>
        <w:rPr>
          <w:sz w:val="22"/>
          <w:szCs w:val="22"/>
        </w:rPr>
        <w:t xml:space="preserve">10. [Paiement en espèces (COD)](#10-paiement-en-espèces-cod)</w:t>
      </w:r>
    </w:p>
    <w:p>
      <w:pPr>
        <w:spacing w:after="80"/>
      </w:pPr>
      <w:r>
        <w:rPr>
          <w:sz w:val="22"/>
          <w:szCs w:val="22"/>
        </w:rPr>
        <w:t xml:space="preserve">11. [Webhook CinetPay](#11-webhook-cinetpay)</w:t>
      </w:r>
    </w:p>
    <w:p>
      <w:pPr>
        <w:spacing w:after="80"/>
      </w:pPr>
      <w:r>
        <w:rPr>
          <w:sz w:val="22"/>
          <w:szCs w:val="22"/>
        </w:rPr>
        <w:t xml:space="preserve">12. [Système escrow (séquestre)](#12-système-escrow-séquestre)</w:t>
      </w:r>
    </w:p>
    <w:p>
      <w:pPr>
        <w:spacing w:after="80"/>
      </w:pPr>
      <w:r>
        <w:rPr>
          <w:sz w:val="22"/>
          <w:szCs w:val="22"/>
        </w:rPr>
        <w:t xml:space="preserve">13. [Création de l'escrow](#13-création-de-lescrow)</w:t>
      </w:r>
    </w:p>
    <w:p>
      <w:pPr>
        <w:spacing w:after="80"/>
      </w:pPr>
      <w:r>
        <w:rPr>
          <w:sz w:val="22"/>
          <w:szCs w:val="22"/>
        </w:rPr>
        <w:t xml:space="preserve">14. [Libération de l'escrow](#14-libération-de-lescrow)</w:t>
      </w:r>
    </w:p>
    <w:p>
      <w:pPr>
        <w:spacing w:after="80"/>
      </w:pPr>
      <w:r>
        <w:rPr>
          <w:sz w:val="22"/>
          <w:szCs w:val="22"/>
        </w:rPr>
        <w:t xml:space="preserve">15. [Remboursement de l'escrow](#15-remboursement-de-lescrow)</w:t>
      </w:r>
    </w:p>
    <w:p>
      <w:pPr>
        <w:spacing w:after="80"/>
      </w:pPr>
      <w:r>
        <w:rPr>
          <w:sz w:val="22"/>
          <w:szCs w:val="22"/>
        </w:rPr>
        <w:t xml:space="preserve">16. [Auto-libération 48 heures](#16-auto-libération-48-heures)</w:t>
      </w:r>
    </w:p>
    <w:p>
      <w:pPr>
        <w:spacing w:after="80"/>
      </w:pPr>
      <w:r>
        <w:rPr>
          <w:sz w:val="22"/>
          <w:szCs w:val="22"/>
        </w:rPr>
        <w:t xml:space="preserve">17. [Machine à états commande](#17-machine-à-états-commande)</w:t>
      </w:r>
    </w:p>
    <w:p>
      <w:pPr>
        <w:spacing w:after="80"/>
      </w:pPr>
      <w:r>
        <w:rPr>
          <w:sz w:val="22"/>
          <w:szCs w:val="22"/>
        </w:rPr>
        <w:t xml:space="preserve">18. [Intégration livraison → escrow](#18-intégration-livraison--escrow)</w:t>
      </w:r>
    </w:p>
    <w:p>
      <w:pPr>
        <w:spacing w:after="80"/>
      </w:pPr>
      <w:r>
        <w:rPr>
          <w:sz w:val="22"/>
          <w:szCs w:val="22"/>
        </w:rPr>
        <w:t xml:space="preserve">19. [Calcul des montants](#19-calcul-des-montants)</w:t>
      </w:r>
    </w:p>
    <w:p>
      <w:pPr>
        <w:spacing w:after="80"/>
      </w:pPr>
      <w:r>
        <w:rPr>
          <w:sz w:val="22"/>
          <w:szCs w:val="22"/>
        </w:rPr>
        <w:t xml:space="preserve">20. [Gestion des devises (FCFA/XOF)](#20-gestion-des-devises-fcfaxof)</w:t>
      </w:r>
    </w:p>
    <w:p>
      <w:pPr>
        <w:spacing w:after="80"/>
      </w:pPr>
      <w:r>
        <w:rPr>
          <w:sz w:val="22"/>
          <w:szCs w:val="22"/>
        </w:rPr>
        <w:t xml:space="preserve">21. [Modèles de données Prisma](#21-modèles-de-données-prisma)</w:t>
      </w:r>
    </w:p>
    <w:p>
      <w:pPr>
        <w:spacing w:after="80"/>
      </w:pPr>
      <w:r>
        <w:rPr>
          <w:sz w:val="22"/>
          <w:szCs w:val="22"/>
        </w:rPr>
        <w:t xml:space="preserve">22. [Journal des événements (OrderEvent)](#22-journal-des-événements-orderevent)</w:t>
      </w:r>
    </w:p>
    <w:p>
      <w:pPr>
        <w:spacing w:after="80"/>
      </w:pPr>
      <w:r>
        <w:rPr>
          <w:sz w:val="22"/>
          <w:szCs w:val="22"/>
        </w:rPr>
        <w:t xml:space="preserve">23. [Endpoints API complets](#23-endpoints-api-complets)</w:t>
      </w:r>
    </w:p>
    <w:p>
      <w:pPr>
        <w:spacing w:after="80"/>
      </w:pPr>
      <w:r>
        <w:rPr>
          <w:sz w:val="22"/>
          <w:szCs w:val="22"/>
        </w:rPr>
        <w:t xml:space="preserve">24. [Validation des données (Zod)](#24-validation-des-données-zod)</w:t>
      </w:r>
    </w:p>
    <w:p>
      <w:pPr>
        <w:spacing w:after="80"/>
      </w:pPr>
      <w:r>
        <w:rPr>
          <w:sz w:val="22"/>
          <w:szCs w:val="22"/>
        </w:rPr>
        <w:t xml:space="preserve">25. [Gestion d'erreurs](#25-gestion-derreurs)</w:t>
      </w:r>
    </w:p>
    <w:p>
      <w:pPr>
        <w:spacing w:after="80"/>
      </w:pPr>
      <w:r>
        <w:rPr>
          <w:sz w:val="22"/>
          <w:szCs w:val="22"/>
        </w:rPr>
        <w:t xml:space="preserve">26. [Sécurité](#26-sécurité)</w:t>
      </w:r>
    </w:p>
    <w:p>
      <w:pPr>
        <w:spacing w:after="80"/>
      </w:pPr>
      <w:r>
        <w:rPr>
          <w:sz w:val="22"/>
          <w:szCs w:val="22"/>
        </w:rPr>
        <w:t xml:space="preserve">27. [Administration et dashboard](#27-administration-et-dashboard)</w:t>
      </w:r>
    </w:p>
    <w:p>
      <w:pPr>
        <w:spacing w:after="80"/>
      </w:pPr>
      <w:r>
        <w:rPr>
          <w:sz w:val="22"/>
          <w:szCs w:val="22"/>
        </w:rPr>
        <w:t xml:space="preserve">28. [Tests unitaires](#28-tests-unitaires)</w:t>
      </w:r>
    </w:p>
    <w:p>
      <w:pPr>
        <w:spacing w:after="80"/>
      </w:pPr>
      <w:r>
        <w:rPr>
          <w:sz w:val="22"/>
          <w:szCs w:val="22"/>
        </w:rPr>
        <w:t xml:space="preserve">29. [File d'attente et jobs asynchrones](#29-file-dattente-et-jobs-asynchrones)</w:t>
      </w:r>
    </w:p>
    <w:p>
      <w:pPr>
        <w:spacing w:after="80"/>
      </w:pPr>
      <w:r>
        <w:rPr>
          <w:sz w:val="22"/>
          <w:szCs w:val="22"/>
        </w:rPr>
        <w:t xml:space="preserve">30. [État de l'implémentation](#30-état-de-limplémentation)</w:t>
      </w:r>
    </w:p>
    <w:p>
      <w:pPr>
        <w:spacing w:after="80"/>
      </w:pPr>
      <w:r>
        <w:rPr>
          <w:sz w:val="22"/>
          <w:szCs w:val="22"/>
        </w:rPr>
        <w:t xml:space="preserve">31. [Évolutions planifiées](#31-évolutions-planifiées)</w:t>
      </w:r>
    </w:p>
    <w:p>
      <w:pPr>
        <w:spacing w:after="80"/>
      </w:pPr>
      <w:r>
        <w:rPr>
          <w:sz w:val="22"/>
          <w:szCs w:val="22"/>
        </w:rPr>
        <w:t xml:space="preserve">32. [Référence des fichiers](#32-référence-des-fichiers)</w:t>
      </w:r>
    </w:p>
    <w:p>
      <w:pPr>
        <w:spacing w:after="80"/>
      </w:pPr>
      <w:r>
        <w:rPr>
          <w:sz w:val="22"/>
          <w:szCs w:val="22"/>
        </w:rPr>
        <w:t xml:space="preserve">33. [FAQ technique](#33-faq-technique)</w:t>
      </w:r>
    </w:p>
    <w:p>
      <w:pPr>
        <w:pBdr>
          <w:bottom w:val="single" w:color="CCCCCC" w:sz="1"/>
        </w:pBdr>
        <w:spacing w:after="200" w:before="200"/>
      </w:pPr>
      <w:r>
        <w:t xml:space="preserve"/>
      </w:r>
    </w:p>
    <w:p>
      <w:pPr>
        <w:pStyle w:val="Heading2"/>
        <w:spacing w:after="150" w:before="300"/>
      </w:pPr>
      <w:r>
        <w:rPr>
          <w:b/>
          <w:bCs/>
          <w:sz w:val="30"/>
          <w:szCs w:val="30"/>
        </w:rPr>
        <w:t xml:space="preserve">1. Vue d'ensemble du système de paiement</w:t>
      </w:r>
    </w:p>
    <w:p>
      <w:pPr>
        <w:spacing w:after="80"/>
      </w:pPr>
      <w:r>
        <w:rPr>
          <w:sz w:val="22"/>
          <w:szCs w:val="22"/>
        </w:rPr>
        <w:t xml:space="preserve">Le système de paiement de Pièces est conçu pour le marché ivoirien où le </w:t>
      </w:r>
      <w:r>
        <w:rPr>
          <w:b/>
          <w:bCs/>
          <w:sz w:val="22"/>
          <w:szCs w:val="22"/>
        </w:rPr>
        <w:t xml:space="preserve">Mobile Money</w:t>
      </w:r>
      <w:r>
        <w:rPr>
          <w:sz w:val="22"/>
          <w:szCs w:val="22"/>
        </w:rPr>
        <w:t xml:space="preserve"> est le moyen de paiement dominant. Il combine :</w:t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Les 3 piliers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┌───────────────────────────────────────────────────────────────┐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│                    SYSTÈME DE PAIEMENT PIÈCES              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│                                                            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│  1. PASSERELLE              2. ESCROW              3. COD  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│     CinetPay                   Séquestre              Espèces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│                                                            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│  Orange Money ─┐           Fonds BLOQUÉS            Paiement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│  MTN MoMo ─────┼──► API ──► jusqu'à la ──► Vendeur  à la  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│  Wave ─────────┘           livraison         payé   livraison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│                                                     (≤75K F)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└───────────────────────────────────────────────────────────────┘</w:t>
      </w:r>
    </w:p>
    <w:p>
      <w:r>
        <w:t xml:space="preserve"/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Flux simplifié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ACHETEUR                 PIÈCES                  VENDEUR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Choisit les pièces       Verrouille les prix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│                 (price snapshot)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▼                     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Sélectionne le paiement      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(Orange/MTN/Wave/COD)        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│                     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▼                     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Paie ──────────────────► Escrow BLOQUÉ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(status: HELD)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   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Vendeur confirme ◄─────── Reçoit notification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      │                  (45 min SLA)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Livraison effectuée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   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48h de vérification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   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Escrow LIBÉRÉ ──────────► Reçoit le paiement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(status: RELEASED)</w:t>
      </w:r>
    </w:p>
    <w:p>
      <w:r>
        <w:t xml:space="preserve"/>
      </w:r>
    </w:p>
    <w:p>
      <w:pPr>
        <w:pBdr>
          <w:bottom w:val="single" w:color="CCCCCC" w:sz="1"/>
        </w:pBdr>
        <w:spacing w:after="200" w:before="200"/>
      </w:pPr>
      <w:r>
        <w:t xml:space="preserve"/>
      </w:r>
    </w:p>
    <w:p>
      <w:pPr>
        <w:pStyle w:val="Heading2"/>
        <w:spacing w:after="150" w:before="300"/>
      </w:pPr>
      <w:r>
        <w:rPr>
          <w:b/>
          <w:bCs/>
          <w:sz w:val="30"/>
          <w:szCs w:val="30"/>
        </w:rPr>
        <w:t xml:space="preserve">2. Architecture technique</w:t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2.1 Composants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┌─────────────────────────────────────────────────────────┐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│  SERVEUR FASTIFY (apps/api)                          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│                                                      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│  ┌─────────────────┐  ┌──────────────────────────────┐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│  │ Order Module    │  │ Payment Module               │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│  │                 │  │                              │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│  │ POST /orders    │  │ POST /webhooks/cinetpay      │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│  │ POST /:id/pay   │  │ GET  /:orderId/escrow        │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│  │ POST /:id/confirm│ │                              │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│  │ POST /:id/cancel│  │ payment.service.ts           │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│  │                 │  │ - createEscrow()             │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│  │ order.service   │  │ - releaseEscrow()            │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│  │ - createOrder() │  │ - refundEscrow()             │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│  │ - selectPayment()│ │ - getEscrowByOrderId()       │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│  │ - transitionOrder│ │                              │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│  └─────────────────┘  └──────────────────────────────┘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│                                                      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│  ┌─────────────────┐  ┌──────────────────────────────┐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│  │ Delivery Module │  │ CinetPay Lib                 │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│  │                 │  │                              │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│  │ POST /:id/deliver│ │ lib/cinetpay.ts              │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│  │ → trigger escrow│  │ - initPayment()              │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│  │   release       │  │ - transaction ID format      │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│  └─────────────────┘  └──────────────────────────────┘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│                                                      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│  ┌────────────────────────────────────────────────────┐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│  │ Queue System                                       │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│  │ - IMAGE_PROCESS_VARIANTS                           │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│  │ - CATALOG_AI_IDENTIFY                              │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│  │ - ESCROW_AUTO_RELEASE (planifié)                   │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│  └────────────────────────────────────────────────────┘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└─────────────────────────────────────────────────────────┘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│                              ▲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▼                           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┌──────────────────┐           ┌──────────────────┐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│ CinetPay API     │           │ PostgreSQL    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│ (Mobile Money)   │           │ (Prisma ORM)  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└──────────────────┘           └──────────────────┘</w:t>
      </w:r>
    </w:p>
    <w:p>
      <w:r>
        <w:t xml:space="preserve"/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2.2 Flux de données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Paiement Mobile Money :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Client → Frontend → POST /orders/:id/pay → initPayment() → CinetPay URL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Client → CinetPay page → Confirme paiement → CinetPay webhook → createEscrow()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Paiement COD :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Client → Frontend → POST /orders/:id/pay { method: COD } → PAID immédiatement</w:t>
      </w:r>
    </w:p>
    <w:p>
      <w:r>
        <w:t xml:space="preserve"/>
      </w:r>
    </w:p>
    <w:p>
      <w:pPr>
        <w:pBdr>
          <w:bottom w:val="single" w:color="CCCCCC" w:sz="1"/>
        </w:pBdr>
        <w:spacing w:after="200" w:before="200"/>
      </w:pPr>
      <w:r>
        <w:t xml:space="preserve"/>
      </w:r>
    </w:p>
    <w:p>
      <w:pPr>
        <w:pStyle w:val="Heading2"/>
        <w:spacing w:after="150" w:before="300"/>
      </w:pPr>
      <w:r>
        <w:rPr>
          <w:b/>
          <w:bCs/>
          <w:sz w:val="30"/>
          <w:szCs w:val="30"/>
        </w:rPr>
        <w:t xml:space="preserve">3. Méthodes de paiement</w:t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3.1 Les 4 méthodes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1800"/>
          </w:tcPr>
          <w:p>
            <w:r>
              <w:rPr>
                <w:b/>
                <w:bCs/>
                <w:sz w:val="20"/>
                <w:szCs w:val="20"/>
              </w:rPr>
              <w:t xml:space="preserve">Méthode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sz w:val="20"/>
                <w:szCs w:val="20"/>
              </w:rPr>
              <w:t xml:space="preserve">Code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sz w:val="20"/>
                <w:szCs w:val="20"/>
              </w:rPr>
              <w:t xml:space="preserve">Type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sz w:val="20"/>
                <w:szCs w:val="20"/>
              </w:rPr>
              <w:t xml:space="preserve">Passerelle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sz w:val="20"/>
                <w:szCs w:val="20"/>
              </w:rPr>
              <w:t xml:space="preserve">Limite</w:t>
            </w:r>
          </w:p>
        </w:tc>
      </w:tr>
      <w:tr>
        <w:tc>
          <w:tcPr>
            <w:tcW w:type="dxa" w:w="1800"/>
          </w:tcPr>
          <w:p>
            <w:r>
              <w:rPr>
                <w:b/>
                <w:bCs/>
                <w:sz w:val="22"/>
                <w:szCs w:val="22"/>
              </w:rPr>
              <w:t xml:space="preserve">Orange Money</w:t>
            </w:r>
          </w:p>
        </w:tc>
        <w:tc>
          <w:tcPr>
            <w:tcW w:type="dxa" w:w="18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ORANGE_MONEY</w:t>
            </w:r>
          </w:p>
        </w:tc>
        <w:tc>
          <w:tcPr>
            <w:tcW w:type="dxa" w:w="1800"/>
          </w:tcPr>
          <w:p>
            <w:r>
              <w:rPr>
                <w:sz w:val="22"/>
                <w:szCs w:val="22"/>
              </w:rPr>
              <w:t xml:space="preserve">Mobile Money</w:t>
            </w:r>
          </w:p>
        </w:tc>
        <w:tc>
          <w:tcPr>
            <w:tcW w:type="dxa" w:w="1800"/>
          </w:tcPr>
          <w:p>
            <w:r>
              <w:rPr>
                <w:sz w:val="22"/>
                <w:szCs w:val="22"/>
              </w:rPr>
              <w:t xml:space="preserve">CinetPay</w:t>
            </w:r>
          </w:p>
        </w:tc>
        <w:tc>
          <w:tcPr>
            <w:tcW w:type="dxa" w:w="1800"/>
          </w:tcPr>
          <w:p>
            <w:r>
              <w:rPr>
                <w:sz w:val="22"/>
                <w:szCs w:val="22"/>
              </w:rPr>
              <w:t xml:space="preserve">Aucune</w:t>
            </w:r>
          </w:p>
        </w:tc>
      </w:tr>
      <w:tr>
        <w:tc>
          <w:tcPr>
            <w:tcW w:type="dxa" w:w="1800"/>
          </w:tcPr>
          <w:p>
            <w:r>
              <w:rPr>
                <w:b/>
                <w:bCs/>
                <w:sz w:val="22"/>
                <w:szCs w:val="22"/>
              </w:rPr>
              <w:t xml:space="preserve">MTN MoMo</w:t>
            </w:r>
          </w:p>
        </w:tc>
        <w:tc>
          <w:tcPr>
            <w:tcW w:type="dxa" w:w="18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MTN_MOMO</w:t>
            </w:r>
          </w:p>
        </w:tc>
        <w:tc>
          <w:tcPr>
            <w:tcW w:type="dxa" w:w="1800"/>
          </w:tcPr>
          <w:p>
            <w:r>
              <w:rPr>
                <w:sz w:val="22"/>
                <w:szCs w:val="22"/>
              </w:rPr>
              <w:t xml:space="preserve">Mobile Money</w:t>
            </w:r>
          </w:p>
        </w:tc>
        <w:tc>
          <w:tcPr>
            <w:tcW w:type="dxa" w:w="1800"/>
          </w:tcPr>
          <w:p>
            <w:r>
              <w:rPr>
                <w:sz w:val="22"/>
                <w:szCs w:val="22"/>
              </w:rPr>
              <w:t xml:space="preserve">CinetPay</w:t>
            </w:r>
          </w:p>
        </w:tc>
        <w:tc>
          <w:tcPr>
            <w:tcW w:type="dxa" w:w="1800"/>
          </w:tcPr>
          <w:p>
            <w:r>
              <w:rPr>
                <w:sz w:val="22"/>
                <w:szCs w:val="22"/>
              </w:rPr>
              <w:t xml:space="preserve">Aucune</w:t>
            </w:r>
          </w:p>
        </w:tc>
      </w:tr>
      <w:tr>
        <w:tc>
          <w:tcPr>
            <w:tcW w:type="dxa" w:w="1800"/>
          </w:tcPr>
          <w:p>
            <w:r>
              <w:rPr>
                <w:b/>
                <w:bCs/>
                <w:sz w:val="22"/>
                <w:szCs w:val="22"/>
              </w:rPr>
              <w:t xml:space="preserve">Wave</w:t>
            </w:r>
          </w:p>
        </w:tc>
        <w:tc>
          <w:tcPr>
            <w:tcW w:type="dxa" w:w="18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WAVE</w:t>
            </w:r>
          </w:p>
        </w:tc>
        <w:tc>
          <w:tcPr>
            <w:tcW w:type="dxa" w:w="1800"/>
          </w:tcPr>
          <w:p>
            <w:r>
              <w:rPr>
                <w:sz w:val="22"/>
                <w:szCs w:val="22"/>
              </w:rPr>
              <w:t xml:space="preserve">Mobile Money</w:t>
            </w:r>
          </w:p>
        </w:tc>
        <w:tc>
          <w:tcPr>
            <w:tcW w:type="dxa" w:w="1800"/>
          </w:tcPr>
          <w:p>
            <w:r>
              <w:rPr>
                <w:sz w:val="22"/>
                <w:szCs w:val="22"/>
              </w:rPr>
              <w:t xml:space="preserve">CinetPay</w:t>
            </w:r>
          </w:p>
        </w:tc>
        <w:tc>
          <w:tcPr>
            <w:tcW w:type="dxa" w:w="1800"/>
          </w:tcPr>
          <w:p>
            <w:r>
              <w:rPr>
                <w:sz w:val="22"/>
                <w:szCs w:val="22"/>
              </w:rPr>
              <w:t xml:space="preserve">Aucune</w:t>
            </w:r>
          </w:p>
        </w:tc>
      </w:tr>
      <w:tr>
        <w:tc>
          <w:tcPr>
            <w:tcW w:type="dxa" w:w="1800"/>
          </w:tcPr>
          <w:p>
            <w:r>
              <w:rPr>
                <w:b/>
                <w:bCs/>
                <w:sz w:val="22"/>
                <w:szCs w:val="22"/>
              </w:rPr>
              <w:t xml:space="preserve">Espèces</w:t>
            </w:r>
          </w:p>
        </w:tc>
        <w:tc>
          <w:tcPr>
            <w:tcW w:type="dxa" w:w="18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COD</w:t>
            </w:r>
          </w:p>
        </w:tc>
        <w:tc>
          <w:tcPr>
            <w:tcW w:type="dxa" w:w="1800"/>
          </w:tcPr>
          <w:p>
            <w:r>
              <w:rPr>
                <w:sz w:val="22"/>
                <w:szCs w:val="22"/>
              </w:rPr>
              <w:t xml:space="preserve">Cash on Delivery</w:t>
            </w:r>
          </w:p>
        </w:tc>
        <w:tc>
          <w:tcPr>
            <w:tcW w:type="dxa" w:w="1800"/>
          </w:tcPr>
          <w:p>
            <w:r>
              <w:rPr>
                <w:sz w:val="22"/>
                <w:szCs w:val="22"/>
              </w:rPr>
              <w:t xml:space="preserve">Direct</w:t>
            </w:r>
          </w:p>
        </w:tc>
        <w:tc>
          <w:tcPr>
            <w:tcW w:type="dxa" w:w="1800"/>
          </w:tcPr>
          <w:p>
            <w:r>
              <w:rPr>
                <w:sz w:val="22"/>
                <w:szCs w:val="22"/>
              </w:rPr>
              <w:t xml:space="preserve">≤ 75 000 FCFA</w:t>
            </w:r>
          </w:p>
        </w:tc>
      </w:tr>
    </w:tbl>
    <w:p>
      <w:pPr>
        <w:spacing w:after="100"/>
      </w:pPr>
      <w:r>
        <w:t xml:space="preserve"/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3.2 Comportement par méthode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</w:tcPr>
          <w:p>
            <w:r>
              <w:rPr>
                <w:b/>
                <w:bCs/>
                <w:sz w:val="20"/>
                <w:szCs w:val="20"/>
              </w:rPr>
              <w:t xml:space="preserve">Méthode</w:t>
            </w:r>
          </w:p>
        </w:tc>
        <w:tc>
          <w:tcPr>
            <w:tcW w:type="dxa" w:w="2250"/>
          </w:tcPr>
          <w:p>
            <w:r>
              <w:rPr>
                <w:b/>
                <w:bCs/>
                <w:sz w:val="20"/>
                <w:szCs w:val="20"/>
              </w:rPr>
              <w:t xml:space="preserve">CinetPay</w:t>
            </w:r>
          </w:p>
        </w:tc>
        <w:tc>
          <w:tcPr>
            <w:tcW w:type="dxa" w:w="2250"/>
          </w:tcPr>
          <w:p>
            <w:r>
              <w:rPr>
                <w:b/>
                <w:bCs/>
                <w:sz w:val="20"/>
                <w:szCs w:val="20"/>
              </w:rPr>
              <w:t xml:space="preserve">Escrow créé</w:t>
            </w:r>
          </w:p>
        </w:tc>
        <w:tc>
          <w:tcPr>
            <w:tcW w:type="dxa" w:w="2250"/>
          </w:tcPr>
          <w:p>
            <w:r>
              <w:rPr>
                <w:b/>
                <w:bCs/>
                <w:sz w:val="20"/>
                <w:szCs w:val="20"/>
              </w:rPr>
              <w:t xml:space="preserve">Flux</w:t>
            </w:r>
          </w:p>
        </w:tc>
      </w:tr>
      <w:tr>
        <w:tc>
          <w:tcPr>
            <w:tcW w:type="dxa" w:w="2250"/>
          </w:tcPr>
          <w:p>
            <w:r>
              <w:rPr>
                <w:sz w:val="22"/>
                <w:szCs w:val="22"/>
              </w:rPr>
              <w:t xml:space="preserve">Orange Money</w:t>
            </w:r>
          </w:p>
        </w:tc>
        <w:tc>
          <w:tcPr>
            <w:tcW w:type="dxa" w:w="2250"/>
          </w:tcPr>
          <w:p>
            <w:r>
              <w:rPr>
                <w:sz w:val="22"/>
                <w:szCs w:val="22"/>
              </w:rPr>
              <w:t xml:space="preserve">Oui</w:t>
            </w:r>
          </w:p>
        </w:tc>
        <w:tc>
          <w:tcPr>
            <w:tcW w:type="dxa" w:w="2250"/>
          </w:tcPr>
          <w:p>
            <w:r>
              <w:rPr>
                <w:sz w:val="22"/>
                <w:szCs w:val="22"/>
              </w:rPr>
              <w:t xml:space="preserve">Oui (HELD)</w:t>
            </w:r>
          </w:p>
        </w:tc>
        <w:tc>
          <w:tcPr>
            <w:tcW w:type="dxa" w:w="2250"/>
          </w:tcPr>
          <w:p>
            <w:r>
              <w:rPr>
                <w:sz w:val="22"/>
                <w:szCs w:val="22"/>
              </w:rPr>
              <w:t xml:space="preserve">DRAFT → PENDING_PAYMENT → PAID</w:t>
            </w:r>
          </w:p>
        </w:tc>
      </w:tr>
      <w:tr>
        <w:tc>
          <w:tcPr>
            <w:tcW w:type="dxa" w:w="2250"/>
          </w:tcPr>
          <w:p>
            <w:r>
              <w:rPr>
                <w:sz w:val="22"/>
                <w:szCs w:val="22"/>
              </w:rPr>
              <w:t xml:space="preserve">MTN MoMo</w:t>
            </w:r>
          </w:p>
        </w:tc>
        <w:tc>
          <w:tcPr>
            <w:tcW w:type="dxa" w:w="2250"/>
          </w:tcPr>
          <w:p>
            <w:r>
              <w:rPr>
                <w:sz w:val="22"/>
                <w:szCs w:val="22"/>
              </w:rPr>
              <w:t xml:space="preserve">Oui</w:t>
            </w:r>
          </w:p>
        </w:tc>
        <w:tc>
          <w:tcPr>
            <w:tcW w:type="dxa" w:w="2250"/>
          </w:tcPr>
          <w:p>
            <w:r>
              <w:rPr>
                <w:sz w:val="22"/>
                <w:szCs w:val="22"/>
              </w:rPr>
              <w:t xml:space="preserve">Oui (HELD)</w:t>
            </w:r>
          </w:p>
        </w:tc>
        <w:tc>
          <w:tcPr>
            <w:tcW w:type="dxa" w:w="2250"/>
          </w:tcPr>
          <w:p>
            <w:r>
              <w:rPr>
                <w:sz w:val="22"/>
                <w:szCs w:val="22"/>
              </w:rPr>
              <w:t xml:space="preserve">DRAFT → PENDING_PAYMENT → PAID</w:t>
            </w:r>
          </w:p>
        </w:tc>
      </w:tr>
      <w:tr>
        <w:tc>
          <w:tcPr>
            <w:tcW w:type="dxa" w:w="2250"/>
          </w:tcPr>
          <w:p>
            <w:r>
              <w:rPr>
                <w:sz w:val="22"/>
                <w:szCs w:val="22"/>
              </w:rPr>
              <w:t xml:space="preserve">Wave</w:t>
            </w:r>
          </w:p>
        </w:tc>
        <w:tc>
          <w:tcPr>
            <w:tcW w:type="dxa" w:w="2250"/>
          </w:tcPr>
          <w:p>
            <w:r>
              <w:rPr>
                <w:sz w:val="22"/>
                <w:szCs w:val="22"/>
              </w:rPr>
              <w:t xml:space="preserve">Oui</w:t>
            </w:r>
          </w:p>
        </w:tc>
        <w:tc>
          <w:tcPr>
            <w:tcW w:type="dxa" w:w="2250"/>
          </w:tcPr>
          <w:p>
            <w:r>
              <w:rPr>
                <w:sz w:val="22"/>
                <w:szCs w:val="22"/>
              </w:rPr>
              <w:t xml:space="preserve">Oui (HELD)</w:t>
            </w:r>
          </w:p>
        </w:tc>
        <w:tc>
          <w:tcPr>
            <w:tcW w:type="dxa" w:w="2250"/>
          </w:tcPr>
          <w:p>
            <w:r>
              <w:rPr>
                <w:sz w:val="22"/>
                <w:szCs w:val="22"/>
              </w:rPr>
              <w:t xml:space="preserve">DRAFT → PENDING_PAYMENT → PAID</w:t>
            </w:r>
          </w:p>
        </w:tc>
      </w:tr>
      <w:tr>
        <w:tc>
          <w:tcPr>
            <w:tcW w:type="dxa" w:w="2250"/>
          </w:tcPr>
          <w:p>
            <w:r>
              <w:rPr>
                <w:sz w:val="22"/>
                <w:szCs w:val="22"/>
              </w:rPr>
              <w:t xml:space="preserve">COD</w:t>
            </w:r>
          </w:p>
        </w:tc>
        <w:tc>
          <w:tcPr>
            <w:tcW w:type="dxa" w:w="2250"/>
          </w:tcPr>
          <w:p>
            <w:r>
              <w:rPr>
                <w:sz w:val="22"/>
                <w:szCs w:val="22"/>
              </w:rPr>
              <w:t xml:space="preserve">Non</w:t>
            </w:r>
          </w:p>
        </w:tc>
        <w:tc>
          <w:tcPr>
            <w:tcW w:type="dxa" w:w="2250"/>
          </w:tcPr>
          <w:p>
            <w:r>
              <w:rPr>
                <w:sz w:val="22"/>
                <w:szCs w:val="22"/>
              </w:rPr>
              <w:t xml:space="preserve">Non</w:t>
            </w:r>
          </w:p>
        </w:tc>
        <w:tc>
          <w:tcPr>
            <w:tcW w:type="dxa" w:w="2250"/>
          </w:tcPr>
          <w:p>
            <w:r>
              <w:rPr>
                <w:sz w:val="22"/>
                <w:szCs w:val="22"/>
              </w:rPr>
              <w:t xml:space="preserve">DRAFT → PAID (immédiat)</w:t>
            </w:r>
          </w:p>
        </w:tc>
      </w:tr>
    </w:tbl>
    <w:p>
      <w:pPr>
        <w:spacing w:after="100"/>
      </w:pPr>
      <w:r>
        <w:t xml:space="preserve"/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3.3 Enum Prisma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enum PaymentMethod {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ORANGE_MONEY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MTN_MOMO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WAVE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COD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r>
        <w:t xml:space="preserve"/>
      </w:r>
    </w:p>
    <w:p>
      <w:pPr>
        <w:pBdr>
          <w:bottom w:val="single" w:color="CCCCCC" w:sz="1"/>
        </w:pBdr>
        <w:spacing w:after="200" w:before="200"/>
      </w:pPr>
      <w:r>
        <w:t xml:space="preserve"/>
      </w:r>
    </w:p>
    <w:p>
      <w:pPr>
        <w:pStyle w:val="Heading2"/>
        <w:spacing w:after="150" w:before="300"/>
      </w:pPr>
      <w:r>
        <w:rPr>
          <w:b/>
          <w:bCs/>
          <w:sz w:val="30"/>
          <w:szCs w:val="30"/>
        </w:rPr>
        <w:t xml:space="preserve">4. Intégration CinetPay</w:t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4.1 Présentation</w:t>
      </w:r>
    </w:p>
    <w:p>
      <w:pPr>
        <w:spacing w:after="80"/>
      </w:pPr>
      <w:r>
        <w:rPr>
          <w:b/>
          <w:bCs/>
          <w:sz w:val="22"/>
          <w:szCs w:val="22"/>
        </w:rPr>
        <w:t xml:space="preserve">CinetPay</w:t>
      </w:r>
      <w:r>
        <w:rPr>
          <w:sz w:val="22"/>
          <w:szCs w:val="22"/>
        </w:rPr>
        <w:t xml:space="preserve"> est la passerelle de paiement Mobile Money utilisée par Pièces. Elle gère les transactions Orange Money, MTN MoMo et Wave en Côte d'Ivoire.</w:t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4.2 Fonction d'initialisation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// apps/api/src/lib/cinetpay.ts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export async function initPayment(params: {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amount: number;           // Montant en FCFA (entier)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orderId: string;          // ID de la commande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description: string;      // Description du paiement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customerPhone: string;    // Téléphone du client (+225...)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paymentMethod: string;    // ORANGE_MONEY | MTN_MOMO | WAVE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}): Promise&lt;PaymentInitResult&gt;</w:t>
      </w:r>
    </w:p>
    <w:p>
      <w:r>
        <w:t xml:space="preserve"/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4.3 Requête vers CinetPay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{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"apikey": "${CINETPAY_API_KEY}",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"site_id": "${CINETPAY_SITE_ID}",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"transaction_id": "pieces_${orderId}_${Date.now()}",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"amount": 45000,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"currency": "XOF",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"description": "Auto parts order",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"customer_phone_number": "+2250700000000",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"channels": "ORANGE_CI",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"return_url": "${NEXT_PUBLIC_URL}/orders/success",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"notify_url": "${API_URL}/api/v1/webhooks/cinetpay"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r>
        <w:t xml:space="preserve"/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4.4 Format de l'identifiant de transaction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pieces_{orderId}_{timestamp}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Exemple : pieces_order-abc123_1709300400000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Décomposition :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pieces          → préfixe fixe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order-abc123    → ID de la commande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1709300400000   → timestamp Unix en ms</w:t>
      </w:r>
    </w:p>
    <w:p>
      <w:r>
        <w:t xml:space="preserve"/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4.5 Résultat de l'initialisation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interface PaymentInitResult {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transactionId: string;     // "pieces_order-abc123_1709300400000"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paymentUrl: string | null; // URL CinetPay pour le client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status: 'pending' | 'error';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r>
        <w:t xml:space="preserve"/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4.6 Mapping des canaux CinetPay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</w:tcPr>
          <w:p>
            <w:r>
              <w:rPr>
                <w:b/>
                <w:bCs/>
                <w:sz w:val="20"/>
                <w:szCs w:val="20"/>
              </w:rPr>
              <w:t xml:space="preserve">Méthode Pièces</w:t>
            </w:r>
          </w:p>
        </w:tc>
        <w:tc>
          <w:tcPr>
            <w:tcW w:type="dxa" w:w="4500"/>
          </w:tcPr>
          <w:p>
            <w:r>
              <w:rPr>
                <w:b/>
                <w:bCs/>
                <w:sz w:val="20"/>
                <w:szCs w:val="20"/>
              </w:rPr>
              <w:t xml:space="preserve">Canal CinetPay</w:t>
            </w:r>
          </w:p>
        </w:tc>
      </w:tr>
      <w:tr>
        <w:tc>
          <w:tcPr>
            <w:tcW w:type="dxa" w:w="45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ORANGE_MONEY</w:t>
            </w:r>
          </w:p>
        </w:tc>
        <w:tc>
          <w:tcPr>
            <w:tcW w:type="dxa" w:w="45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ORANGE_CI</w:t>
            </w:r>
          </w:p>
        </w:tc>
      </w:tr>
      <w:tr>
        <w:tc>
          <w:tcPr>
            <w:tcW w:type="dxa" w:w="45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MTN_MOMO</w:t>
            </w:r>
          </w:p>
        </w:tc>
        <w:tc>
          <w:tcPr>
            <w:tcW w:type="dxa" w:w="45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MTN_CI</w:t>
            </w:r>
          </w:p>
        </w:tc>
      </w:tr>
      <w:tr>
        <w:tc>
          <w:tcPr>
            <w:tcW w:type="dxa" w:w="45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WAVE</w:t>
            </w:r>
          </w:p>
        </w:tc>
        <w:tc>
          <w:tcPr>
            <w:tcW w:type="dxa" w:w="45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ALL</w:t>
            </w:r>
          </w:p>
        </w:tc>
      </w:tr>
    </w:tbl>
    <w:p>
      <w:pPr>
        <w:spacing w:after="100"/>
      </w:pPr>
      <w:r>
        <w:t xml:space="preserve"/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4.7 Mode développement (stub)</w:t>
      </w:r>
    </w:p>
    <w:p>
      <w:pPr>
        <w:spacing w:after="80"/>
      </w:pPr>
      <w:r>
        <w:rPr>
          <w:sz w:val="22"/>
          <w:szCs w:val="22"/>
        </w:rPr>
        <w:t xml:space="preserve">Quand les variables CinetPay ne sont pas configurées :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// Retourne un mock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{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transactionId: `txn_${orderId}_${Date.now()}`,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paymentUrl: null,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status: 'pending'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r>
        <w:t xml:space="preserve"/>
      </w:r>
    </w:p>
    <w:p>
      <w:pPr>
        <w:pBdr>
          <w:bottom w:val="single" w:color="CCCCCC" w:sz="1"/>
        </w:pBdr>
        <w:spacing w:after="200" w:before="200"/>
      </w:pPr>
      <w:r>
        <w:t xml:space="preserve"/>
      </w:r>
    </w:p>
    <w:p>
      <w:pPr>
        <w:pStyle w:val="Heading2"/>
        <w:spacing w:after="150" w:before="300"/>
      </w:pPr>
      <w:r>
        <w:rPr>
          <w:b/>
          <w:bCs/>
          <w:sz w:val="30"/>
          <w:szCs w:val="30"/>
        </w:rPr>
        <w:t xml:space="preserve">5. Configuration et variables d'environnement</w:t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5.1 Variables CinetPay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CINETPAY_API_KEY=&lt;clé API CinetPay&gt;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CINETPAY_SITE_ID=&lt;ID du site CinetPay&gt;</w:t>
      </w:r>
    </w:p>
    <w:p>
      <w:r>
        <w:t xml:space="preserve"/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5.2 Variables URL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API_URL=https://api.pieces.ci          # URL de l'API (pour notify_url)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NEXT_PUBLIC_URL=https://pieces.ci      # URL du frontend (pour return_url)</w:t>
      </w:r>
    </w:p>
    <w:p>
      <w:r>
        <w:t xml:space="preserve"/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5.3 Comportement sans configuration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</w:tcPr>
          <w:p>
            <w:r>
              <w:rPr>
                <w:b/>
                <w:bCs/>
                <w:sz w:val="20"/>
                <w:szCs w:val="20"/>
              </w:rPr>
              <w:t xml:space="preserve">Variable manquante</w:t>
            </w:r>
          </w:p>
        </w:tc>
        <w:tc>
          <w:tcPr>
            <w:tcW w:type="dxa" w:w="4500"/>
          </w:tcPr>
          <w:p>
            <w:r>
              <w:rPr>
                <w:b/>
                <w:bCs/>
                <w:sz w:val="20"/>
                <w:szCs w:val="20"/>
              </w:rPr>
              <w:t xml:space="preserve">Comportement</w:t>
            </w:r>
          </w:p>
        </w:tc>
      </w:tr>
      <w:tr>
        <w:tc>
          <w:tcPr>
            <w:tcW w:type="dxa" w:w="45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CINETPAY_API_KEY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Mode stub, paiements simulés</w:t>
            </w:r>
          </w:p>
        </w:tc>
      </w:tr>
      <w:tr>
        <w:tc>
          <w:tcPr>
            <w:tcW w:type="dxa" w:w="45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CINETPAY_SITE_ID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Mode stub, paiements simulés</w:t>
            </w:r>
          </w:p>
        </w:tc>
      </w:tr>
      <w:tr>
        <w:tc>
          <w:tcPr>
            <w:tcW w:type="dxa" w:w="45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API_URL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Webhook URL non fonctionnel</w:t>
            </w:r>
          </w:p>
        </w:tc>
      </w:tr>
      <w:tr>
        <w:tc>
          <w:tcPr>
            <w:tcW w:type="dxa" w:w="45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NEXT_PUBLIC_URL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Redirection post-paiement non fonctionnelle</w:t>
            </w:r>
          </w:p>
        </w:tc>
      </w:tr>
    </w:tbl>
    <w:p>
      <w:pPr>
        <w:spacing w:after="100"/>
      </w:pPr>
      <w:r>
        <w:t xml:space="preserve"/>
      </w:r>
    </w:p>
    <w:p>
      <w:pPr>
        <w:pBdr>
          <w:bottom w:val="single" w:color="CCCCCC" w:sz="1"/>
        </w:pBdr>
        <w:spacing w:after="200" w:before="200"/>
      </w:pPr>
      <w:r>
        <w:t xml:space="preserve"/>
      </w:r>
    </w:p>
    <w:p>
      <w:pPr>
        <w:pStyle w:val="Heading2"/>
        <w:spacing w:after="150" w:before="300"/>
      </w:pPr>
      <w:r>
        <w:rPr>
          <w:b/>
          <w:bCs/>
          <w:sz w:val="30"/>
          <w:szCs w:val="30"/>
        </w:rPr>
        <w:t xml:space="preserve">6. Créer une commande (DRAFT)</w:t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6.1 Endpoint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POST /api/v1/orders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Auth: Bearer Token (rôle MECHANIC ou SELLER)</w:t>
      </w:r>
    </w:p>
    <w:p>
      <w:r>
        <w:t xml:space="preserve"/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6.2 Corps de la requête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{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"items": [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{ "catalogItemId": "catalog-item-uuid-1" },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{ "catalogItemId": "catalog-item-uuid-2" }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],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"ownerPhone": "+2250700000000",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"laborCost": 15000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</w:tcPr>
          <w:p>
            <w:r>
              <w:rPr>
                <w:b/>
                <w:bCs/>
                <w:sz w:val="20"/>
                <w:szCs w:val="20"/>
              </w:rPr>
              <w:t xml:space="preserve">Champ</w:t>
            </w:r>
          </w:p>
        </w:tc>
        <w:tc>
          <w:tcPr>
            <w:tcW w:type="dxa" w:w="2250"/>
          </w:tcPr>
          <w:p>
            <w:r>
              <w:rPr>
                <w:b/>
                <w:bCs/>
                <w:sz w:val="20"/>
                <w:szCs w:val="20"/>
              </w:rPr>
              <w:t xml:space="preserve">Type</w:t>
            </w:r>
          </w:p>
        </w:tc>
        <w:tc>
          <w:tcPr>
            <w:tcW w:type="dxa" w:w="2250"/>
          </w:tcPr>
          <w:p>
            <w:r>
              <w:rPr>
                <w:b/>
                <w:bCs/>
                <w:sz w:val="20"/>
                <w:szCs w:val="20"/>
              </w:rPr>
              <w:t xml:space="preserve">Obligatoire</w:t>
            </w:r>
          </w:p>
        </w:tc>
        <w:tc>
          <w:tcPr>
            <w:tcW w:type="dxa" w:w="2250"/>
          </w:tcPr>
          <w:p>
            <w:r>
              <w:rPr>
                <w:b/>
                <w:bCs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25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items</w:t>
            </w:r>
          </w:p>
        </w:tc>
        <w:tc>
          <w:tcPr>
            <w:tcW w:type="dxa" w:w="2250"/>
          </w:tcPr>
          <w:p>
            <w:r>
              <w:rPr>
                <w:sz w:val="22"/>
                <w:szCs w:val="22"/>
              </w:rPr>
              <w:t xml:space="preserve">Array</w:t>
            </w:r>
          </w:p>
        </w:tc>
        <w:tc>
          <w:tcPr>
            <w:tcW w:type="dxa" w:w="2250"/>
          </w:tcPr>
          <w:p>
            <w:r>
              <w:rPr>
                <w:sz w:val="22"/>
                <w:szCs w:val="22"/>
              </w:rPr>
              <w:t xml:space="preserve">Oui</w:t>
            </w:r>
          </w:p>
        </w:tc>
        <w:tc>
          <w:tcPr>
            <w:tcW w:type="dxa" w:w="2250"/>
          </w:tcPr>
          <w:p>
            <w:r>
              <w:rPr>
                <w:sz w:val="22"/>
                <w:szCs w:val="22"/>
              </w:rPr>
              <w:t xml:space="preserve">Min 1 article avec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catalogItemId</w:t>
            </w:r>
          </w:p>
        </w:tc>
      </w:tr>
      <w:tr>
        <w:tc>
          <w:tcPr>
            <w:tcW w:type="dxa" w:w="225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ownerPhone</w:t>
            </w:r>
          </w:p>
        </w:tc>
        <w:tc>
          <w:tcPr>
            <w:tcW w:type="dxa" w:w="2250"/>
          </w:tcPr>
          <w:p>
            <w:r>
              <w:rPr>
                <w:sz w:val="22"/>
                <w:szCs w:val="22"/>
              </w:rPr>
              <w:t xml:space="preserve">String</w:t>
            </w:r>
          </w:p>
        </w:tc>
        <w:tc>
          <w:tcPr>
            <w:tcW w:type="dxa" w:w="2250"/>
          </w:tcPr>
          <w:p>
            <w:r>
              <w:rPr>
                <w:sz w:val="22"/>
                <w:szCs w:val="22"/>
              </w:rPr>
              <w:t xml:space="preserve">Non</w:t>
            </w:r>
          </w:p>
        </w:tc>
        <w:tc>
          <w:tcPr>
            <w:tcW w:type="dxa" w:w="2250"/>
          </w:tcPr>
          <w:p>
            <w:r>
              <w:rPr>
                <w:sz w:val="22"/>
                <w:szCs w:val="22"/>
              </w:rPr>
              <w:t xml:space="preserve">Téléphone du propriétaire (+225...)</w:t>
            </w:r>
          </w:p>
        </w:tc>
      </w:tr>
      <w:tr>
        <w:tc>
          <w:tcPr>
            <w:tcW w:type="dxa" w:w="225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laborCost</w:t>
            </w:r>
          </w:p>
        </w:tc>
        <w:tc>
          <w:tcPr>
            <w:tcW w:type="dxa" w:w="2250"/>
          </w:tcPr>
          <w:p>
            <w:r>
              <w:rPr>
                <w:sz w:val="22"/>
                <w:szCs w:val="22"/>
              </w:rPr>
              <w:t xml:space="preserve">Number</w:t>
            </w:r>
          </w:p>
        </w:tc>
        <w:tc>
          <w:tcPr>
            <w:tcW w:type="dxa" w:w="2250"/>
          </w:tcPr>
          <w:p>
            <w:r>
              <w:rPr>
                <w:sz w:val="22"/>
                <w:szCs w:val="22"/>
              </w:rPr>
              <w:t xml:space="preserve">Non</w:t>
            </w:r>
          </w:p>
        </w:tc>
        <w:tc>
          <w:tcPr>
            <w:tcW w:type="dxa" w:w="2250"/>
          </w:tcPr>
          <w:p>
            <w:r>
              <w:rPr>
                <w:sz w:val="22"/>
                <w:szCs w:val="22"/>
              </w:rPr>
              <w:t xml:space="preserve">Frais de main d'œuvre mécanicien (FCFA)</w:t>
            </w:r>
          </w:p>
        </w:tc>
      </w:tr>
    </w:tbl>
    <w:p>
      <w:pPr>
        <w:spacing w:after="100"/>
      </w:pPr>
      <w:r>
        <w:t xml:space="preserve"/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6.3 Processus de création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1. Valider les articles (existent, publiés, en stock, vendeur actif)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2. Verrouiller les prix (priceSnapshot = prix actuel)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3. Calculer le montant total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4. Générer un shareToken unique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5. Créer la commande en statut DRAFT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6. Enregistrer un OrderEvent (→ DRAFT)</w:t>
      </w:r>
    </w:p>
    <w:p>
      <w:r>
        <w:t xml:space="preserve"/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6.4 Réponse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{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"data": {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"id": "order-uuid",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"status": "DRAFT",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"totalAmount": 53500,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"laborCost": 15000,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"deliveryFee": 0,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"shareToken": "abc123xyz789",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"items": [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{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"name": "Alternateur Toyota Corolla",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"priceSnapshot": 45000,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"vendorShopName": "Auto Parts Abidjan"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},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{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"name": "Filtre à huile",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"priceSnapshot": 8500,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"vendorShopName": "Pièces Express"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}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]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}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r>
        <w:t xml:space="preserve"/>
      </w:r>
    </w:p>
    <w:p>
      <w:pPr>
        <w:pBdr>
          <w:bottom w:val="single" w:color="CCCCCC" w:sz="1"/>
        </w:pBdr>
        <w:spacing w:after="200" w:before="200"/>
      </w:pPr>
      <w:r>
        <w:t xml:space="preserve"/>
      </w:r>
    </w:p>
    <w:p>
      <w:pPr>
        <w:pStyle w:val="Heading2"/>
        <w:spacing w:after="150" w:before="300"/>
      </w:pPr>
      <w:r>
        <w:rPr>
          <w:b/>
          <w:bCs/>
          <w:sz w:val="30"/>
          <w:szCs w:val="30"/>
        </w:rPr>
        <w:t xml:space="preserve">7. Verrouillage des prix (price snapshot)</w:t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7.1 Principe</w:t>
      </w:r>
    </w:p>
    <w:p>
      <w:pPr>
        <w:spacing w:after="80"/>
      </w:pPr>
      <w:r>
        <w:rPr>
          <w:sz w:val="22"/>
          <w:szCs w:val="22"/>
        </w:rPr>
        <w:t xml:space="preserve">Quand une commande est créée, le prix de chaque article est </w:t>
      </w:r>
      <w:r>
        <w:rPr>
          <w:b/>
          <w:bCs/>
          <w:sz w:val="22"/>
          <w:szCs w:val="22"/>
        </w:rPr>
        <w:t xml:space="preserve">verrouillé</w:t>
      </w:r>
      <w:r>
        <w:rPr>
          <w:sz w:val="22"/>
          <w:szCs w:val="22"/>
        </w:rPr>
        <w:t xml:space="preserve"> (snapshot). Même si le vendeur modifie son prix ensuite, la commande conserve le prix initial.</w:t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7.2 Implémentation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// Dans createOrder()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const orderItem = {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catalogItemId: catalogItem.id,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priceSnapshot: catalogItem.price,    // ← Prix figé ici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vendorId: catalogItem.vendorId,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vendorShopName: catalogItem.vendor.shopName,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name: catalogItem.name,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category: catalogItem.category,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imageThumbUrl: catalogItem.images?.[0]?.url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};</w:t>
      </w:r>
    </w:p>
    <w:p>
      <w:r>
        <w:t xml:space="preserve"/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7.3 Modèle de données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model OrderItem {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id              String   @id @default(uuid())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orderId         String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catalogItemId   String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vendorId        String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vendorShopName  String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name            String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category        String?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priceSnapshot   Int          // ← PRIX VERROUILLÉ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quantity        Int      @default(1)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imageThumbUrl   String?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r>
        <w:t xml:space="preserve"/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7.4 Pourquoi le verrouillage ?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</w:tcPr>
          <w:p>
            <w:r>
              <w:rPr>
                <w:b/>
                <w:bCs/>
                <w:sz w:val="20"/>
                <w:szCs w:val="20"/>
              </w:rPr>
              <w:t xml:space="preserve">Sans verrouillage</w:t>
            </w:r>
          </w:p>
        </w:tc>
        <w:tc>
          <w:tcPr>
            <w:tcW w:type="dxa" w:w="4500"/>
          </w:tcPr>
          <w:p>
            <w:r>
              <w:rPr>
                <w:b/>
                <w:bCs/>
                <w:sz w:val="20"/>
                <w:szCs w:val="20"/>
              </w:rPr>
              <w:t xml:space="preserve">Avec verrouillage</w:t>
            </w:r>
          </w:p>
        </w:tc>
      </w:tr>
      <w:tr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Le vendeur modifie le prix → le client paie plus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Le prix est fixé au moment de la commande</w:t>
            </w:r>
          </w:p>
        </w:tc>
      </w:tr>
      <w:tr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Litige possible sur le montant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Montant garanti pour le client</w:t>
            </w:r>
          </w:p>
        </w:tc>
      </w:tr>
      <w:tr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Incohérence entre commande et paiement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Cohérence totale</w:t>
            </w:r>
          </w:p>
        </w:tc>
      </w:tr>
    </w:tbl>
    <w:p>
      <w:pPr>
        <w:spacing w:after="100"/>
      </w:pPr>
      <w:r>
        <w:t xml:space="preserve"/>
      </w:r>
    </w:p>
    <w:p>
      <w:pPr>
        <w:pBdr>
          <w:bottom w:val="single" w:color="CCCCCC" w:sz="1"/>
        </w:pBdr>
        <w:spacing w:after="200" w:before="200"/>
      </w:pPr>
      <w:r>
        <w:t xml:space="preserve"/>
      </w:r>
    </w:p>
    <w:p>
      <w:pPr>
        <w:pStyle w:val="Heading2"/>
        <w:spacing w:after="150" w:before="300"/>
      </w:pPr>
      <w:r>
        <w:rPr>
          <w:b/>
          <w:bCs/>
          <w:sz w:val="30"/>
          <w:szCs w:val="30"/>
        </w:rPr>
        <w:t xml:space="preserve">8. Sélectionner la méthode de paiement</w:t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8.1 Endpoint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POST /api/v1/orders/{orderId}/pay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Auth: Aucune (accessible via lien partagé)</w:t>
      </w:r>
    </w:p>
    <w:p>
      <w:r>
        <w:t xml:space="preserve"/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8.2 Corps de la requête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{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"paymentMethod": "ORANGE_MONEY"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r>
        <w:t xml:space="preserve"/>
      </w:r>
    </w:p>
    <w:p>
      <w:pPr>
        <w:spacing w:after="80"/>
      </w:pPr>
      <w:r>
        <w:rPr>
          <w:sz w:val="22"/>
          <w:szCs w:val="22"/>
        </w:rPr>
        <w:t xml:space="preserve">Valeurs acceptées : </w:t>
      </w:r>
      <w:r>
        <w:rPr>
          <w:rFonts w:ascii="Courier New" w:cs="Courier New" w:eastAsia="Courier New" w:hAnsi="Courier New"/>
          <w:sz w:val="20"/>
          <w:szCs w:val="20"/>
        </w:rPr>
        <w:t xml:space="preserve">ORANGE_MONEY</w:t>
      </w:r>
      <w:r>
        <w:rPr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MTN_MOMO</w:t>
      </w:r>
      <w:r>
        <w:rPr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WAVE</w:t>
      </w:r>
      <w:r>
        <w:rPr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COD</w:t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8.3 Logique de traitement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export async function selectPaymentMethod(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orderId: string,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paymentMethod: string,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actor: string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) {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const order = await prisma.order.findUnique({ where: { id: orderId } });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// 1. Vérifier que la commande est en DRAFT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if (order.status !== 'DRAFT') {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throw new AppError('ORDER_INVALID_STATUS', 400);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}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// 2. Vérifier la limite COD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if (paymentMethod === 'COD' &amp;&amp; order.totalAmount &gt; 75_000) {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throw new AppError('ORDER_COD_LIMIT', 400);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}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// 3. Déterminer le nouveau statut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const toStatus = paymentMethod === 'COD' ? 'PAID' : 'PENDING_PAYMENT';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// 4. Mettre à jour la commande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// 5. Si Mobile Money : appeler initPayment() → retourner paymentUrl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// 6. Si COD : marquer comme PAID avec paidAt = now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r>
        <w:t xml:space="preserve"/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8.4 Réponse (Mobile Money)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{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"data": {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"orderId": "order-uuid",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"status": "PENDING_PAYMENT",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"paymentUrl": "https://checkout.cinetpay.com/payment/abc123"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}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r>
        <w:t xml:space="preserve"/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8.5 Réponse (COD)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{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"data": {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"orderId": "order-uuid",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"status": "PAID",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"paidAt": "2026-03-01T10:30:00Z"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}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r>
        <w:t xml:space="preserve"/>
      </w:r>
    </w:p>
    <w:p>
      <w:pPr>
        <w:pBdr>
          <w:bottom w:val="single" w:color="CCCCCC" w:sz="1"/>
        </w:pBdr>
        <w:spacing w:after="200" w:before="200"/>
      </w:pPr>
      <w:r>
        <w:t xml:space="preserve"/>
      </w:r>
    </w:p>
    <w:p>
      <w:pPr>
        <w:pStyle w:val="Heading2"/>
        <w:spacing w:after="150" w:before="300"/>
      </w:pPr>
      <w:r>
        <w:rPr>
          <w:b/>
          <w:bCs/>
          <w:sz w:val="30"/>
          <w:szCs w:val="30"/>
        </w:rPr>
        <w:t xml:space="preserve">9. Paiement Mobile Money (Orange, MTN, Wave)</w:t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9.1 Flux complet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ACHETEUR                    PIÈCES API                     CINETPAY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1. POST /orders/:id/pay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{ method: "ORANGE_MONEY" }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├──────────────────► Transition DRAFT → PENDING_PAYMENT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│                    initPayment() ──────────────────► Crée transaction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│                                                   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│◄──────────────────  paymentUrl ◄──────────────────── URL de paiement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2. Ouvre l'URL CinetPay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dans le navigateur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├──────────────────────────────────────────────────────► Page de paiement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3. Confirme sur son téléphone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(Orange Money / MTN / Wave)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│                                                   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│                                                 Traite le paiement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│                                                   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│                    POST /webhooks/cinetpay ◄──────── Notification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│                    cpm_trans_status: "ACCEPTED"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│                      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│                    createEscrow()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│                    PENDING_PAYMENT → PAID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│                      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4. Redirigé vers                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/orders/success ◄──────────── return_url</w:t>
      </w:r>
    </w:p>
    <w:p>
      <w:r>
        <w:t xml:space="preserve"/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9.2 Identifiant de transaction</w:t>
      </w:r>
    </w:p>
    <w:p>
      <w:pPr>
        <w:spacing w:after="80"/>
      </w:pPr>
      <w:r>
        <w:rPr>
          <w:sz w:val="22"/>
          <w:szCs w:val="22"/>
        </w:rPr>
        <w:t xml:space="preserve">Le </w:t>
      </w:r>
      <w:r>
        <w:rPr>
          <w:rFonts w:ascii="Courier New" w:cs="Courier New" w:eastAsia="Courier New" w:hAnsi="Courier New"/>
          <w:sz w:val="20"/>
          <w:szCs w:val="20"/>
        </w:rPr>
        <w:t xml:space="preserve">transaction_id</w:t>
      </w:r>
      <w:r>
        <w:rPr>
          <w:sz w:val="22"/>
          <w:szCs w:val="22"/>
        </w:rPr>
        <w:t xml:space="preserve"> envoyé à CinetPay est au format :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pieces_{orderId}_{timestamp}</w:t>
      </w:r>
    </w:p>
    <w:p>
      <w:r>
        <w:t xml:space="preserve"/>
      </w:r>
    </w:p>
    <w:p>
      <w:pPr>
        <w:spacing w:after="80"/>
      </w:pPr>
      <w:r>
        <w:rPr>
          <w:sz w:val="22"/>
          <w:szCs w:val="22"/>
        </w:rPr>
        <w:t xml:space="preserve">Ce format permet de retrouver la commande correspondante dans le webhook.</w:t>
      </w:r>
    </w:p>
    <w:p>
      <w:pPr>
        <w:pBdr>
          <w:bottom w:val="single" w:color="CCCCCC" w:sz="1"/>
        </w:pBdr>
        <w:spacing w:after="200" w:before="200"/>
      </w:pPr>
      <w:r>
        <w:t xml:space="preserve"/>
      </w:r>
    </w:p>
    <w:p>
      <w:pPr>
        <w:pStyle w:val="Heading2"/>
        <w:spacing w:after="150" w:before="300"/>
      </w:pPr>
      <w:r>
        <w:rPr>
          <w:b/>
          <w:bCs/>
          <w:sz w:val="30"/>
          <w:szCs w:val="30"/>
        </w:rPr>
        <w:t xml:space="preserve">10. Paiement en espèces (COD)</w:t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10.1 Principe</w:t>
      </w:r>
    </w:p>
    <w:p>
      <w:pPr>
        <w:spacing w:after="80"/>
      </w:pPr>
      <w:r>
        <w:rPr>
          <w:sz w:val="22"/>
          <w:szCs w:val="22"/>
        </w:rPr>
        <w:t xml:space="preserve">Le paiement en espèces (Cash on Delivery) permet au client de payer directement au livreur lors de la réception des pièces.</w:t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10.2 Limite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MONTANT MAXIMUM COD : 75 000 FCFA</w:t>
      </w:r>
    </w:p>
    <w:p>
      <w:r>
        <w:t xml:space="preserve"/>
      </w:r>
    </w:p>
    <w:p>
      <w:pPr>
        <w:spacing w:after="80"/>
      </w:pPr>
      <w:r>
        <w:rPr>
          <w:sz w:val="22"/>
          <w:szCs w:val="22"/>
        </w:rPr>
        <w:t xml:space="preserve">Au-delà de ce montant, le client doit utiliser un paiement Mobile Money.</w:t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10.3 Flux COD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ACHETEUR                    PIÈCES API                     LIVREUR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1. POST /orders/:id/pay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{ method: "COD" }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├──── Vérifie : total ≤ 75 000 ? ────►  Si NON → Erreur 400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│                                        "Le paiement à la livraison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│                                         est limité à 75,000 FCFA"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├──── Si OUI → DRAFT → PAID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│     paidAt = now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│     paymentMethod = COD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│                                      Livraison assignée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│                                         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│                                            ▼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│                                      Livreur se présente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│                                      avec la pièce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│                                         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2. Paie le livreur                                 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en espèces ───────────────────────────────────────►│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│                                         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│                                      Confirme la livraison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│                                      POST /:id/deliver</w:t>
      </w:r>
    </w:p>
    <w:p>
      <w:r>
        <w:t xml:space="preserve"/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10.4 Pas d'escrow pour COD</w:t>
      </w:r>
    </w:p>
    <w:p>
      <w:pPr>
        <w:spacing w:after="80"/>
      </w:pPr>
      <w:r>
        <w:rPr>
          <w:sz w:val="22"/>
          <w:szCs w:val="22"/>
        </w:rPr>
        <w:t xml:space="preserve">Le paiement COD </w:t>
      </w:r>
      <w:r>
        <w:rPr>
          <w:b/>
          <w:bCs/>
          <w:sz w:val="22"/>
          <w:szCs w:val="22"/>
        </w:rPr>
        <w:t xml:space="preserve">ne crée pas de transaction escrow</w:t>
      </w:r>
      <w:r>
        <w:rPr>
          <w:sz w:val="22"/>
          <w:szCs w:val="22"/>
        </w:rPr>
        <w:t xml:space="preserve"> — le paiement est effectué directement entre l'acheteur et le livreur. Le livreur reverse ensuite le montant au vendeur selon les modalités de la plateforme.</w:t>
      </w:r>
    </w:p>
    <w:p>
      <w:pPr>
        <w:pBdr>
          <w:bottom w:val="single" w:color="CCCCCC" w:sz="1"/>
        </w:pBdr>
        <w:spacing w:after="200" w:before="200"/>
      </w:pPr>
      <w:r>
        <w:t xml:space="preserve"/>
      </w:r>
    </w:p>
    <w:p>
      <w:pPr>
        <w:pStyle w:val="Heading2"/>
        <w:spacing w:after="150" w:before="300"/>
      </w:pPr>
      <w:r>
        <w:rPr>
          <w:b/>
          <w:bCs/>
          <w:sz w:val="30"/>
          <w:szCs w:val="30"/>
        </w:rPr>
        <w:t xml:space="preserve">11. Webhook CinetPay</w:t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11.1 Endpoint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POST /api/v1/webhooks/cinetpay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Auth: Aucune (appelé par les serveurs CinetPay)</w:t>
      </w:r>
    </w:p>
    <w:p>
      <w:r>
        <w:t xml:space="preserve"/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11.2 Payload reçu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{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"cpm_trans_id": "pieces_order-abc123_1709300400000",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"cpm_trans_status": "ACCEPTED",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"cpm_amount": "45000",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"cpm_site_id": "123456"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r>
        <w:t xml:space="preserve"/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11.3 Champs importants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</w:tcPr>
          <w:p>
            <w:r>
              <w:rPr>
                <w:b/>
                <w:bCs/>
                <w:sz w:val="20"/>
                <w:szCs w:val="20"/>
              </w:rPr>
              <w:t xml:space="preserve">Champ</w:t>
            </w:r>
          </w:p>
        </w:tc>
        <w:tc>
          <w:tcPr>
            <w:tcW w:type="dxa" w:w="4500"/>
          </w:tcPr>
          <w:p>
            <w:r>
              <w:rPr>
                <w:b/>
                <w:bCs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45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cpm_trans_id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Identifiant de transaction (contient l'orderId)</w:t>
            </w:r>
          </w:p>
        </w:tc>
      </w:tr>
      <w:tr>
        <w:tc>
          <w:tcPr>
            <w:tcW w:type="dxa" w:w="45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cpm_trans_status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Statut :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ACCEPTED</w:t>
            </w:r>
            <w:r>
              <w:rPr>
                <w:sz w:val="22"/>
                <w:szCs w:val="22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REFUSED</w:t>
            </w:r>
            <w:r>
              <w:rPr>
                <w:sz w:val="22"/>
                <w:szCs w:val="22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CANCELLED</w:t>
            </w:r>
          </w:p>
        </w:tc>
      </w:tr>
      <w:tr>
        <w:tc>
          <w:tcPr>
            <w:tcW w:type="dxa" w:w="45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cpm_amount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Montant payé (chaîne de caractères)</w:t>
            </w:r>
          </w:p>
        </w:tc>
      </w:tr>
      <w:tr>
        <w:tc>
          <w:tcPr>
            <w:tcW w:type="dxa" w:w="45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cpm_site_id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Identifiant du site CinetPay</w:t>
            </w:r>
          </w:p>
        </w:tc>
      </w:tr>
    </w:tbl>
    <w:p>
      <w:pPr>
        <w:spacing w:after="100"/>
      </w:pPr>
      <w:r>
        <w:t xml:space="preserve"/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11.4 Traitement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// 1. Extraire l'orderId du transaction_id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const parts = cpm_trans_id.split('_');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const orderId = parts[1]; // "order-abc123"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// 2. Si le paiement est accepté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if (cpm_trans_status === 'ACCEPTED') {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// 3. Créer l'escrow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await createEscrow(orderId, parseInt(cpm_amount));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// 4. Transition : PENDING_PAYMENT → PAID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await transitionOrder(orderId, 'PAID', 'system', 'Paiement CinetPay confirmé');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// 5. Toujours retourner 200 OK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return { status: 'ok' };</w:t>
      </w:r>
    </w:p>
    <w:p>
      <w:r>
        <w:t xml:space="preserve"/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11.5 Réponses HTTP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</w:tcPr>
          <w:p>
            <w:r>
              <w:rPr>
                <w:b/>
                <w:bCs/>
                <w:sz w:val="20"/>
                <w:szCs w:val="20"/>
              </w:rPr>
              <w:t xml:space="preserve">Code</w:t>
            </w:r>
          </w:p>
        </w:tc>
        <w:tc>
          <w:tcPr>
            <w:tcW w:type="dxa" w:w="4500"/>
          </w:tcPr>
          <w:p>
            <w:r>
              <w:rPr>
                <w:b/>
                <w:bCs/>
                <w:sz w:val="20"/>
                <w:szCs w:val="20"/>
              </w:rPr>
              <w:t xml:space="preserve">Cas</w:t>
            </w:r>
          </w:p>
        </w:tc>
      </w:tr>
      <w:tr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200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Webhook traité (même si paiement refusé)</w:t>
            </w:r>
          </w:p>
        </w:tc>
      </w:tr>
      <w:tr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400</w:t>
            </w:r>
          </w:p>
        </w:tc>
        <w:tc>
          <w:tcPr>
            <w:tcW w:type="dxa" w:w="45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cpm_trans_id</w:t>
            </w:r>
            <w:r>
              <w:rPr>
                <w:sz w:val="22"/>
                <w:szCs w:val="22"/>
              </w:rPr>
              <w:t xml:space="preserve"> manquant ou invalide</w:t>
            </w:r>
          </w:p>
        </w:tc>
      </w:tr>
    </w:tbl>
    <w:p>
      <w:pPr>
        <w:spacing w:after="100"/>
      </w:pPr>
      <w:r>
        <w:t xml:space="preserve"/>
      </w:r>
    </w:p>
    <w:p>
      <w:pPr>
        <w:pBdr>
          <w:bottom w:val="single" w:color="CCCCCC" w:sz="1"/>
        </w:pBdr>
        <w:spacing w:after="200" w:before="200"/>
      </w:pPr>
      <w:r>
        <w:t xml:space="preserve"/>
      </w:r>
    </w:p>
    <w:p>
      <w:pPr>
        <w:pStyle w:val="Heading2"/>
        <w:spacing w:after="150" w:before="300"/>
      </w:pPr>
      <w:r>
        <w:rPr>
          <w:b/>
          <w:bCs/>
          <w:sz w:val="30"/>
          <w:szCs w:val="30"/>
        </w:rPr>
        <w:t xml:space="preserve">12. Système escrow (séquestre)</w:t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12.1 Principe</w:t>
      </w:r>
    </w:p>
    <w:p>
      <w:pPr>
        <w:spacing w:after="80"/>
      </w:pPr>
      <w:r>
        <w:rPr>
          <w:sz w:val="22"/>
          <w:szCs w:val="22"/>
        </w:rPr>
        <w:t xml:space="preserve">L'</w:t>
      </w:r>
      <w:r>
        <w:rPr>
          <w:b/>
          <w:bCs/>
          <w:sz w:val="22"/>
          <w:szCs w:val="22"/>
        </w:rPr>
        <w:t xml:space="preserve">escrow</w:t>
      </w:r>
      <w:r>
        <w:rPr>
          <w:sz w:val="22"/>
          <w:szCs w:val="22"/>
        </w:rPr>
        <w:t xml:space="preserve"> (séquestre) protège l'acheteur en bloquant les fonds entre le paiement et la livraison. Le vendeur ne reçoit le paiement qu'après confirmation de la livraison.</w:t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12.2 Les 3 états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Paiement confirmé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▼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┌──────────┐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│  HELD    │  ← Fonds bloqués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│ (Bloqué)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└────┬─────┘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┌──────────┴──────────┐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│                  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▼                     ▼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┌────────────────┐    ┌────────────────┐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│   RELEASED     │    │   REFUNDED  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│  (Libéré)      │    │  (Remboursé)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│                │    │             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│ → Vendeur payé │    │ → Acheteur  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│                │    │   remboursé 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└────────────────┘    └────────────────┘</w:t>
      </w:r>
    </w:p>
    <w:p>
      <w:r>
        <w:t xml:space="preserve"/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12.3 Quand chaque état est utilisé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</w:tcPr>
          <w:p>
            <w:r>
              <w:rPr>
                <w:b/>
                <w:bCs/>
                <w:sz w:val="20"/>
                <w:szCs w:val="20"/>
              </w:rPr>
              <w:t xml:space="preserve">État</w:t>
            </w:r>
          </w:p>
        </w:tc>
        <w:tc>
          <w:tcPr>
            <w:tcW w:type="dxa" w:w="3000"/>
          </w:tcPr>
          <w:p>
            <w:r>
              <w:rPr>
                <w:b/>
                <w:bCs/>
                <w:sz w:val="20"/>
                <w:szCs w:val="20"/>
              </w:rPr>
              <w:t xml:space="preserve">Déclencheur</w:t>
            </w:r>
          </w:p>
        </w:tc>
        <w:tc>
          <w:tcPr>
            <w:tcW w:type="dxa" w:w="3000"/>
          </w:tcPr>
          <w:p>
            <w:r>
              <w:rPr>
                <w:b/>
                <w:bCs/>
                <w:sz w:val="20"/>
                <w:szCs w:val="20"/>
              </w:rPr>
              <w:t xml:space="preserve">Résultat</w:t>
            </w:r>
          </w:p>
        </w:tc>
      </w:tr>
      <w:tr>
        <w:tc>
          <w:tcPr>
            <w:tcW w:type="dxa" w:w="3000"/>
          </w:tcPr>
          <w:p>
            <w:r>
              <w:rPr>
                <w:b/>
                <w:bCs/>
                <w:sz w:val="22"/>
                <w:szCs w:val="22"/>
              </w:rPr>
              <w:t xml:space="preserve">HELD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Webhook CinetPay (paiement accepté)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Fonds en attente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  <w:bCs/>
                <w:sz w:val="22"/>
                <w:szCs w:val="22"/>
              </w:rPr>
              <w:t xml:space="preserve">RELEASED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Livraison confirmée + 48h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Vendeur reçoit le paiement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  <w:bCs/>
                <w:sz w:val="22"/>
                <w:szCs w:val="22"/>
              </w:rPr>
              <w:t xml:space="preserve">REFUNDED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Annulation ou litige en faveur de l'acheteur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Acheteur remboursé</w:t>
            </w:r>
          </w:p>
        </w:tc>
      </w:tr>
    </w:tbl>
    <w:p>
      <w:pPr>
        <w:spacing w:after="100"/>
      </w:pPr>
      <w:r>
        <w:t xml:space="preserve"/>
      </w:r>
    </w:p>
    <w:p>
      <w:pPr>
        <w:pBdr>
          <w:bottom w:val="single" w:color="CCCCCC" w:sz="1"/>
        </w:pBdr>
        <w:spacing w:after="200" w:before="200"/>
      </w:pPr>
      <w:r>
        <w:t xml:space="preserve"/>
      </w:r>
    </w:p>
    <w:p>
      <w:pPr>
        <w:pStyle w:val="Heading2"/>
        <w:spacing w:after="150" w:before="300"/>
      </w:pPr>
      <w:r>
        <w:rPr>
          <w:b/>
          <w:bCs/>
          <w:sz w:val="30"/>
          <w:szCs w:val="30"/>
        </w:rPr>
        <w:t xml:space="preserve">13. Création de l'escrow</w:t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13.1 Fonction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export async function createEscrow(orderId: string, amount: number) {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return prisma.escrowTransaction.create({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data: {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orderId,           // Lien vers la commande (unique)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amount,            // Montant en FCFA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status: 'HELD',    // État initial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heldAt: new Date() // Horodatage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});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r>
        <w:t xml:space="preserve"/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13.2 Déclencheur</w:t>
      </w:r>
    </w:p>
    <w:p>
      <w:pPr>
        <w:spacing w:after="80"/>
      </w:pPr>
      <w:r>
        <w:rPr>
          <w:sz w:val="22"/>
          <w:szCs w:val="22"/>
        </w:rPr>
        <w:t xml:space="preserve">Appelé par le webhook CinetPay quand </w:t>
      </w:r>
      <w:r>
        <w:rPr>
          <w:rFonts w:ascii="Courier New" w:cs="Courier New" w:eastAsia="Courier New" w:hAnsi="Courier New"/>
          <w:sz w:val="20"/>
          <w:szCs w:val="20"/>
        </w:rPr>
        <w:t xml:space="preserve">cpm_trans_status === 'ACCEPTED'</w:t>
      </w:r>
      <w:r>
        <w:rPr>
          <w:sz w:val="22"/>
          <w:szCs w:val="22"/>
        </w:rPr>
        <w:t xml:space="preserve">.</w:t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13.3 Contraintes</w:t>
      </w:r>
    </w:p>
    <w:p>
      <w:pPr>
        <w:spacing w:after="60"/>
        <w:ind w:left="360"/>
      </w:pPr>
      <w:r>
        <w:rPr>
          <w:sz w:val="22"/>
          <w:szCs w:val="22"/>
        </w:rPr>
        <w:t xml:space="preserve">  • </w:t>
      </w:r>
      <w:r>
        <w:rPr>
          <w:b/>
          <w:bCs/>
          <w:sz w:val="22"/>
          <w:szCs w:val="22"/>
        </w:rPr>
        <w:t xml:space="preserve">Un seul escrow par commande</w:t>
      </w:r>
      <w:r>
        <w:rPr>
          <w:sz w:val="22"/>
          <w:szCs w:val="22"/>
        </w:rPr>
        <w:t xml:space="preserve"> (relation 1:1, </w:t>
      </w:r>
      <w:r>
        <w:rPr>
          <w:rFonts w:ascii="Courier New" w:cs="Courier New" w:eastAsia="Courier New" w:hAnsi="Courier New"/>
          <w:sz w:val="20"/>
          <w:szCs w:val="20"/>
        </w:rPr>
        <w:t xml:space="preserve">orderId</w:t>
      </w:r>
      <w:r>
        <w:rPr>
          <w:sz w:val="22"/>
          <w:szCs w:val="22"/>
        </w:rPr>
        <w:t xml:space="preserve"> est unique)</w:t>
      </w:r>
    </w:p>
    <w:p>
      <w:pPr>
        <w:spacing w:after="60"/>
        <w:ind w:left="360"/>
      </w:pPr>
      <w:r>
        <w:rPr>
          <w:sz w:val="22"/>
          <w:szCs w:val="22"/>
        </w:rPr>
        <w:t xml:space="preserve">  • Le montant correspond au </w:t>
      </w:r>
      <w:r>
        <w:rPr>
          <w:rFonts w:ascii="Courier New" w:cs="Courier New" w:eastAsia="Courier New" w:hAnsi="Courier New"/>
          <w:sz w:val="20"/>
          <w:szCs w:val="20"/>
        </w:rPr>
        <w:t xml:space="preserve">cpm_amount</w:t>
      </w:r>
      <w:r>
        <w:rPr>
          <w:sz w:val="22"/>
          <w:szCs w:val="22"/>
        </w:rPr>
        <w:t xml:space="preserve"> reçu de CinetPay</w:t>
      </w:r>
    </w:p>
    <w:p>
      <w:pPr>
        <w:spacing w:after="60"/>
        <w:ind w:left="360"/>
      </w:pPr>
      <w:r>
        <w:rPr>
          <w:sz w:val="22"/>
          <w:szCs w:val="22"/>
        </w:rPr>
        <w:t xml:space="preserve">  • L'horodatage </w:t>
      </w:r>
      <w:r>
        <w:rPr>
          <w:rFonts w:ascii="Courier New" w:cs="Courier New" w:eastAsia="Courier New" w:hAnsi="Courier New"/>
          <w:sz w:val="20"/>
          <w:szCs w:val="20"/>
        </w:rPr>
        <w:t xml:space="preserve">heldAt</w:t>
      </w:r>
      <w:r>
        <w:rPr>
          <w:sz w:val="22"/>
          <w:szCs w:val="22"/>
        </w:rPr>
        <w:t xml:space="preserve"> est automatique (</w:t>
      </w:r>
      <w:r>
        <w:rPr>
          <w:rFonts w:ascii="Courier New" w:cs="Courier New" w:eastAsia="Courier New" w:hAnsi="Courier New"/>
          <w:sz w:val="20"/>
          <w:szCs w:val="20"/>
        </w:rPr>
        <w:t xml:space="preserve">DateTime @default(now())</w:t>
      </w:r>
      <w:r>
        <w:rPr>
          <w:sz w:val="22"/>
          <w:szCs w:val="22"/>
        </w:rPr>
        <w:t xml:space="preserve">)</w:t>
      </w:r>
    </w:p>
    <w:p>
      <w:pPr>
        <w:pBdr>
          <w:bottom w:val="single" w:color="CCCCCC" w:sz="1"/>
        </w:pBdr>
        <w:spacing w:after="200" w:before="200"/>
      </w:pPr>
      <w:r>
        <w:t xml:space="preserve"/>
      </w:r>
    </w:p>
    <w:p>
      <w:pPr>
        <w:pStyle w:val="Heading2"/>
        <w:spacing w:after="150" w:before="300"/>
      </w:pPr>
      <w:r>
        <w:rPr>
          <w:b/>
          <w:bCs/>
          <w:sz w:val="30"/>
          <w:szCs w:val="30"/>
        </w:rPr>
        <w:t xml:space="preserve">14. Libération de l'escrow</w:t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14.1 Fonction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export async function releaseEscrow(orderId: string) {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const escrow = await prisma.escrowTransaction.findUnique({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where: { orderId }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});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if (!escrow) throw new AppError('ESCROW_NOT_FOUND', 404);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if (escrow.status !== 'HELD') throw new AppError('ESCROW_ALREADY_PROCESSED', 400);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return prisma.escrowTransaction.update({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where: { orderId },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data: {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status: 'RELEASED',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releasedAt: new Date()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});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r>
        <w:t xml:space="preserve"/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14.2 Déclencheurs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</w:tcPr>
          <w:p>
            <w:r>
              <w:rPr>
                <w:b/>
                <w:bCs/>
                <w:sz w:val="20"/>
                <w:szCs w:val="20"/>
              </w:rPr>
              <w:t xml:space="preserve">Scénario</w:t>
            </w:r>
          </w:p>
        </w:tc>
        <w:tc>
          <w:tcPr>
            <w:tcW w:type="dxa" w:w="4500"/>
          </w:tcPr>
          <w:p>
            <w:r>
              <w:rPr>
                <w:b/>
                <w:bCs/>
                <w:sz w:val="20"/>
                <w:szCs w:val="20"/>
              </w:rPr>
              <w:t xml:space="preserve">Déclencheur</w:t>
            </w:r>
          </w:p>
        </w:tc>
      </w:tr>
      <w:tr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Confirmation manuelle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L'acheteur confirme la réception dans l'app</w:t>
            </w:r>
          </w:p>
        </w:tc>
      </w:tr>
      <w:tr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Auto-libération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48h après la livraison (planifié, pas encore implémenté)</w:t>
            </w:r>
          </w:p>
        </w:tc>
      </w:tr>
      <w:tr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Résolution litige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Admin résout le litige en faveur du vendeur</w:t>
            </w:r>
          </w:p>
        </w:tc>
      </w:tr>
    </w:tbl>
    <w:p>
      <w:pPr>
        <w:spacing w:after="100"/>
      </w:pPr>
      <w:r>
        <w:t xml:space="preserve"/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14.3 Ce que signifie la libération</w:t>
      </w:r>
    </w:p>
    <w:p>
      <w:pPr>
        <w:spacing w:after="60"/>
        <w:ind w:left="360"/>
      </w:pPr>
      <w:r>
        <w:rPr>
          <w:sz w:val="22"/>
          <w:szCs w:val="22"/>
        </w:rPr>
        <w:t xml:space="preserve">  • Le vendeur </w:t>
      </w:r>
      <w:r>
        <w:rPr>
          <w:b/>
          <w:bCs/>
          <w:sz w:val="22"/>
          <w:szCs w:val="22"/>
        </w:rPr>
        <w:t xml:space="preserve">reçoit le paiement</w:t>
      </w:r>
    </w:p>
    <w:p>
      <w:pPr>
        <w:spacing w:after="60"/>
        <w:ind w:left="360"/>
      </w:pPr>
      <w:r>
        <w:rPr>
          <w:sz w:val="22"/>
          <w:szCs w:val="22"/>
        </w:rPr>
        <w:t xml:space="preserve">  • La commande passe en statut </w:t>
      </w:r>
      <w:r>
        <w:rPr>
          <w:b/>
          <w:bCs/>
          <w:sz w:val="22"/>
          <w:szCs w:val="22"/>
        </w:rPr>
        <w:t xml:space="preserve">COMPLETED</w:t>
      </w:r>
    </w:p>
    <w:p>
      <w:pPr>
        <w:spacing w:after="60"/>
        <w:ind w:left="360"/>
      </w:pPr>
      <w:r>
        <w:rPr>
          <w:sz w:val="22"/>
          <w:szCs w:val="22"/>
        </w:rPr>
        <w:t xml:space="preserve">  • L'acheteur peut toujours évaluer le vendeur</w:t>
      </w:r>
    </w:p>
    <w:p>
      <w:pPr>
        <w:pBdr>
          <w:bottom w:val="single" w:color="CCCCCC" w:sz="1"/>
        </w:pBdr>
        <w:spacing w:after="200" w:before="200"/>
      </w:pPr>
      <w:r>
        <w:t xml:space="preserve"/>
      </w:r>
    </w:p>
    <w:p>
      <w:pPr>
        <w:pStyle w:val="Heading2"/>
        <w:spacing w:after="150" w:before="300"/>
      </w:pPr>
      <w:r>
        <w:rPr>
          <w:b/>
          <w:bCs/>
          <w:sz w:val="30"/>
          <w:szCs w:val="30"/>
        </w:rPr>
        <w:t xml:space="preserve">15. Remboursement de l'escrow</w:t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15.1 Fonction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export async function refundEscrow(orderId: string) {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const escrow = await prisma.escrowTransaction.findUnique({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where: { orderId }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});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if (!escrow) throw new AppError('ESCROW_NOT_FOUND', 404);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if (escrow.status !== 'HELD') throw new AppError('ESCROW_ALREADY_PROCESSED', 400);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return prisma.escrowTransaction.update({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where: { orderId },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data: {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status: 'REFUNDED',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refundedAt: new Date()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});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r>
        <w:t xml:space="preserve"/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15.2 Déclencheurs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</w:tcPr>
          <w:p>
            <w:r>
              <w:rPr>
                <w:b/>
                <w:bCs/>
                <w:sz w:val="20"/>
                <w:szCs w:val="20"/>
              </w:rPr>
              <w:t xml:space="preserve">Scénario</w:t>
            </w:r>
          </w:p>
        </w:tc>
        <w:tc>
          <w:tcPr>
            <w:tcW w:type="dxa" w:w="4500"/>
          </w:tcPr>
          <w:p>
            <w:r>
              <w:rPr>
                <w:b/>
                <w:bCs/>
                <w:sz w:val="20"/>
                <w:szCs w:val="20"/>
              </w:rPr>
              <w:t xml:space="preserve">Déclencheur</w:t>
            </w:r>
          </w:p>
        </w:tc>
      </w:tr>
      <w:tr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Annulation commande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Commande annulée avant confirmation vendeur</w:t>
            </w:r>
          </w:p>
        </w:tc>
      </w:tr>
      <w:tr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Litige acheteur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Admin résout le litige en faveur de l'acheteur (RESOLVED_BUYER)</w:t>
            </w:r>
          </w:p>
        </w:tc>
      </w:tr>
    </w:tbl>
    <w:p>
      <w:pPr>
        <w:spacing w:after="100"/>
      </w:pPr>
      <w:r>
        <w:t xml:space="preserve"/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15.3 Ce que signifie le remboursement</w:t>
      </w:r>
    </w:p>
    <w:p>
      <w:pPr>
        <w:spacing w:after="60"/>
        <w:ind w:left="360"/>
      </w:pPr>
      <w:r>
        <w:rPr>
          <w:sz w:val="22"/>
          <w:szCs w:val="22"/>
        </w:rPr>
        <w:t xml:space="preserve">  • L'acheteur </w:t>
      </w:r>
      <w:r>
        <w:rPr>
          <w:b/>
          <w:bCs/>
          <w:sz w:val="22"/>
          <w:szCs w:val="22"/>
        </w:rPr>
        <w:t xml:space="preserve">récupère ses fonds</w:t>
      </w:r>
    </w:p>
    <w:p>
      <w:pPr>
        <w:spacing w:after="60"/>
        <w:ind w:left="360"/>
      </w:pPr>
      <w:r>
        <w:rPr>
          <w:sz w:val="22"/>
          <w:szCs w:val="22"/>
        </w:rPr>
        <w:t xml:space="preserve">  • La commande passe en statut </w:t>
      </w:r>
      <w:r>
        <w:rPr>
          <w:b/>
          <w:bCs/>
          <w:sz w:val="22"/>
          <w:szCs w:val="22"/>
        </w:rPr>
        <w:t xml:space="preserve">CANCELLED</w:t>
      </w:r>
      <w:r>
        <w:rPr>
          <w:sz w:val="22"/>
          <w:szCs w:val="22"/>
        </w:rPr>
        <w:t xml:space="preserve"> (si annulation)</w:t>
      </w:r>
    </w:p>
    <w:p>
      <w:pPr>
        <w:spacing w:after="60"/>
        <w:ind w:left="360"/>
      </w:pPr>
      <w:r>
        <w:rPr>
          <w:sz w:val="22"/>
          <w:szCs w:val="22"/>
        </w:rPr>
        <w:t xml:space="preserve">  • Le vendeur ne reçoit </w:t>
      </w:r>
      <w:r>
        <w:rPr>
          <w:b/>
          <w:bCs/>
          <w:sz w:val="22"/>
          <w:szCs w:val="22"/>
        </w:rPr>
        <w:t xml:space="preserve">rien</w:t>
      </w:r>
    </w:p>
    <w:p>
      <w:pPr>
        <w:pBdr>
          <w:bottom w:val="single" w:color="CCCCCC" w:sz="1"/>
        </w:pBdr>
        <w:spacing w:after="200" w:before="200"/>
      </w:pPr>
      <w:r>
        <w:t xml:space="preserve"/>
      </w:r>
    </w:p>
    <w:p>
      <w:pPr>
        <w:pStyle w:val="Heading2"/>
        <w:spacing w:after="150" w:before="300"/>
      </w:pPr>
      <w:r>
        <w:rPr>
          <w:b/>
          <w:bCs/>
          <w:sz w:val="30"/>
          <w:szCs w:val="30"/>
        </w:rPr>
        <w:t xml:space="preserve">16. Auto-libération 48 heures</w:t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16.1 Principe</w:t>
      </w:r>
    </w:p>
    <w:p>
      <w:pPr>
        <w:spacing w:after="80"/>
      </w:pPr>
      <w:r>
        <w:rPr>
          <w:sz w:val="22"/>
          <w:szCs w:val="22"/>
        </w:rPr>
        <w:t xml:space="preserve">Après la livraison, l'acheteur dispose de </w:t>
      </w:r>
      <w:r>
        <w:rPr>
          <w:b/>
          <w:bCs/>
          <w:sz w:val="22"/>
          <w:szCs w:val="22"/>
        </w:rPr>
        <w:t xml:space="preserve">48 heures</w:t>
      </w:r>
      <w:r>
        <w:rPr>
          <w:sz w:val="22"/>
          <w:szCs w:val="22"/>
        </w:rPr>
        <w:t xml:space="preserve"> pour :</w:t>
      </w:r>
    </w:p>
    <w:p>
      <w:pPr>
        <w:spacing w:after="60"/>
        <w:ind w:left="360"/>
      </w:pPr>
      <w:r>
        <w:rPr>
          <w:sz w:val="22"/>
          <w:szCs w:val="22"/>
        </w:rPr>
        <w:t xml:space="preserve">  • Vérifier la pièce reçue</w:t>
      </w:r>
    </w:p>
    <w:p>
      <w:pPr>
        <w:spacing w:after="60"/>
        <w:ind w:left="360"/>
      </w:pPr>
      <w:r>
        <w:rPr>
          <w:sz w:val="22"/>
          <w:szCs w:val="22"/>
        </w:rPr>
        <w:t xml:space="preserve">  • Confirmer la réception</w:t>
      </w:r>
    </w:p>
    <w:p>
      <w:pPr>
        <w:spacing w:after="60"/>
        <w:ind w:left="360"/>
      </w:pPr>
      <w:r>
        <w:rPr>
          <w:sz w:val="22"/>
          <w:szCs w:val="22"/>
        </w:rPr>
        <w:t xml:space="preserve">  • Ouvrir un litige si nécessaire</w:t>
      </w:r>
    </w:p>
    <w:p>
      <w:pPr>
        <w:spacing w:after="80"/>
      </w:pPr>
      <w:r>
        <w:rPr>
          <w:sz w:val="22"/>
          <w:szCs w:val="22"/>
        </w:rPr>
        <w:t xml:space="preserve">Si aucune action n'est prise, les fonds sont </w:t>
      </w:r>
      <w:r>
        <w:rPr>
          <w:b/>
          <w:bCs/>
          <w:sz w:val="22"/>
          <w:szCs w:val="22"/>
        </w:rPr>
        <w:t xml:space="preserve">automatiquement libérés</w:t>
      </w:r>
      <w:r>
        <w:rPr>
          <w:sz w:val="22"/>
          <w:szCs w:val="22"/>
        </w:rPr>
        <w:t xml:space="preserve"> au vendeur.</w:t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16.2 Diagramme temporel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Livraison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effectuée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│ T+0h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┌─────────┴─────────┐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│   FENÊTRE 48H  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│                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│  Acheteur peut :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│  - Confirmer ✅ 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│  - Ouvrir litige ❌│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│                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│  T+24h         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│  ...           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│                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└─────────┬─────────┘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│ T+48h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┌─────────┴─────────┐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│                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Si litige ouvert :     Si aucune action :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Escrow BLOQUÉ          Escrow AUTO-LIBÉRÉ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En attente admin       Vendeur payé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Commande COMPLETED</w:t>
      </w:r>
    </w:p>
    <w:p>
      <w:r>
        <w:t xml:space="preserve"/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16.3 État de l'implémentation</w:t>
      </w:r>
    </w:p>
    <w:p>
      <w:pPr>
        <w:spacing w:after="80"/>
      </w:pPr>
      <w:r>
        <w:rPr>
          <w:sz w:val="22"/>
          <w:szCs w:val="22"/>
        </w:rPr>
        <w:t xml:space="preserve">La machine à états permet la transition </w:t>
      </w:r>
      <w:r>
        <w:rPr>
          <w:rFonts w:ascii="Courier New" w:cs="Courier New" w:eastAsia="Courier New" w:hAnsi="Courier New"/>
          <w:sz w:val="20"/>
          <w:szCs w:val="20"/>
        </w:rPr>
        <w:t xml:space="preserve">DELIVERED → COMPLETED</w:t>
      </w:r>
      <w:r>
        <w:rPr>
          <w:sz w:val="22"/>
          <w:szCs w:val="22"/>
        </w:rPr>
        <w:t xml:space="preserve">, mais le </w:t>
      </w:r>
      <w:r>
        <w:rPr>
          <w:b/>
          <w:bCs/>
          <w:sz w:val="22"/>
          <w:szCs w:val="22"/>
        </w:rPr>
        <w:t xml:space="preserve">job schedulé pour l'auto-libération après 48h n'est pas encore implémenté</w:t>
      </w:r>
      <w:r>
        <w:rPr>
          <w:sz w:val="22"/>
          <w:szCs w:val="22"/>
        </w:rPr>
        <w:t xml:space="preserve">.</w:t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16.4 Implémentation planifiée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// 1. Quand la livraison est confirmée, enqueue un job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await enqueue('ESCROW_AUTO_RELEASE', {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orderId: delivery.orderId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}, {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scheduledAt: new Date(Date.now() + 48 * 60 * 60 * 1000) // +48h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});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// 2. Handler du job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async function handleEscrowAutoRelease(job) {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const { orderId } = job.payload;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// Vérifier qu'aucun litige n'a été ouvert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const dispute = await prisma.dispute.findFirst({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where: { orderId, status: 'OPEN' }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});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if (dispute) {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// Litige ouvert → ne pas libérer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return;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}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// Libérer l'escrow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await releaseEscrow(orderId);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await transitionOrder(orderId, 'COMPLETED', 'system', 'Auto-released after 48h');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r>
        <w:t xml:space="preserve"/>
      </w:r>
    </w:p>
    <w:p>
      <w:pPr>
        <w:pBdr>
          <w:bottom w:val="single" w:color="CCCCCC" w:sz="1"/>
        </w:pBdr>
        <w:spacing w:after="200" w:before="200"/>
      </w:pPr>
      <w:r>
        <w:t xml:space="preserve"/>
      </w:r>
    </w:p>
    <w:p>
      <w:pPr>
        <w:pStyle w:val="Heading2"/>
        <w:spacing w:after="150" w:before="300"/>
      </w:pPr>
      <w:r>
        <w:rPr>
          <w:b/>
          <w:bCs/>
          <w:sz w:val="30"/>
          <w:szCs w:val="30"/>
        </w:rPr>
        <w:t xml:space="preserve">17. Machine à états commande</w:t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17.1 Transitions valides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const VALID_TRANSITIONS = {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DRAFT:            ['PENDING_PAYMENT', 'PAID', 'CANCELLED'],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PENDING_PAYMENT:  ['PAID', 'CANCELLED'],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PAID:             ['VENDOR_CONFIRMED', 'CANCELLED'],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VENDOR_CONFIRMED: ['DISPATCHED', 'CANCELLED'],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DISPATCHED:       ['IN_TRANSIT'],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IN_TRANSIT:       ['DELIVERED'],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DELIVERED:        ['CONFIRMED', 'COMPLETED'],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CONFIRMED:        ['COMPLETED'],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COMPLETED:        [],    // Terminal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CANCELLED:        [],    // Terminal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};</w:t>
      </w:r>
    </w:p>
    <w:p>
      <w:r>
        <w:t xml:space="preserve"/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17.2 Diagramme complet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DRAFT ───────────────────────────────────────────────────► CANCELLED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│                                                            ▲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├─── COD ──────────────────────────────────► PAID ──────────┤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│                                              │          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└─── Mobile Money ──► PENDING_PAYMENT ─────► PAID        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    │                  │          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    └──► CANCELLED     │          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                       ▼          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              VENDOR_CONFIRMED ──────┤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                       │          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                       ▼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                  DISPATCHED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                    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                       ▼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                  IN_TRANSIT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                    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                       ▼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                  DELIVERED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                    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                 ┌─────┴─────┐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                 ▼           ▼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            CONFIRMED    COMPLETED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                 │       (auto 48h)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                 ▼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            COMPLETED</w:t>
      </w:r>
    </w:p>
    <w:p>
      <w:r>
        <w:t xml:space="preserve"/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17.3 Transitions liées au paiement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</w:tcPr>
          <w:p>
            <w:r>
              <w:rPr>
                <w:b/>
                <w:bCs/>
                <w:sz w:val="20"/>
                <w:szCs w:val="20"/>
              </w:rPr>
              <w:t xml:space="preserve">Transition</w:t>
            </w:r>
          </w:p>
        </w:tc>
        <w:tc>
          <w:tcPr>
            <w:tcW w:type="dxa" w:w="3000"/>
          </w:tcPr>
          <w:p>
            <w:r>
              <w:rPr>
                <w:b/>
                <w:bCs/>
                <w:sz w:val="20"/>
                <w:szCs w:val="20"/>
              </w:rPr>
              <w:t xml:space="preserve">Déclencheur</w:t>
            </w:r>
          </w:p>
        </w:tc>
        <w:tc>
          <w:tcPr>
            <w:tcW w:type="dxa" w:w="3000"/>
          </w:tcPr>
          <w:p>
            <w:r>
              <w:rPr>
                <w:b/>
                <w:bCs/>
                <w:sz w:val="20"/>
                <w:szCs w:val="20"/>
              </w:rPr>
              <w:t xml:space="preserve">Impact escrow</w:t>
            </w:r>
          </w:p>
        </w:tc>
      </w:tr>
      <w:t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DRAFT → PENDING_PAYMENT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Sélection Mobile Money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Aucun</w:t>
            </w:r>
          </w:p>
        </w:tc>
      </w:tr>
      <w:t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DRAFT → PAID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Sélection COD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Aucun (pas d'escrow)</w:t>
            </w:r>
          </w:p>
        </w:tc>
      </w:tr>
      <w:t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PENDING_PAYMENT → PAID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Webhook CinetPay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Escrow créé (HELD)</w:t>
            </w:r>
          </w:p>
        </w:tc>
      </w:tr>
      <w:t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DELIVERED → CONFIRMED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Confirmation manuelle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Escrow libéré (RELEASED)</w:t>
            </w:r>
          </w:p>
        </w:tc>
      </w:tr>
      <w:t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DELIVERED → COMPLETED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Auto-libération 48h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Escrow libéré (RELEASED)</w:t>
            </w:r>
          </w:p>
        </w:tc>
      </w:tr>
      <w:t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* → CANCELLED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Annulation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Escrow remboursé (REFUNDED)</w:t>
            </w:r>
          </w:p>
        </w:tc>
      </w:tr>
    </w:tbl>
    <w:p>
      <w:pPr>
        <w:spacing w:after="100"/>
      </w:pPr>
      <w:r>
        <w:t xml:space="preserve"/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17.4 Fonctions helper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// Vérifie si la transition est valide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export function canTransition(from: OrderStatus, to: OrderStatus): boolean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// Retourne les transitions possibles depuis un état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export function getValidTransitions(from: OrderStatus): OrderStatus[]</w:t>
      </w:r>
    </w:p>
    <w:p>
      <w:r>
        <w:t xml:space="preserve"/>
      </w:r>
    </w:p>
    <w:p>
      <w:pPr>
        <w:pBdr>
          <w:bottom w:val="single" w:color="CCCCCC" w:sz="1"/>
        </w:pBdr>
        <w:spacing w:after="200" w:before="200"/>
      </w:pPr>
      <w:r>
        <w:t xml:space="preserve"/>
      </w:r>
    </w:p>
    <w:p>
      <w:pPr>
        <w:pStyle w:val="Heading2"/>
        <w:spacing w:after="150" w:before="300"/>
      </w:pPr>
      <w:r>
        <w:rPr>
          <w:b/>
          <w:bCs/>
          <w:sz w:val="30"/>
          <w:szCs w:val="30"/>
        </w:rPr>
        <w:t xml:space="preserve">18. Intégration livraison → escrow</w:t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18.1 Machine à états livraison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PENDING_ASSIGNMENT → ASSIGNED → PICKUP_IN_PROGRESS → IN_TRANSIT → DELIVERED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                                         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                                       ┌────┴────┐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                                       ▼         ▼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                                   CONFIRMED  RETURNED</w:t>
      </w:r>
    </w:p>
    <w:p>
      <w:r>
        <w:t xml:space="preserve"/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18.2 Déclenchement de la libération escrow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Livreur confirme la livraison :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POST /api/v1/deliveries/{deliveryId}/deliver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▼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Delivery { status: 'DELIVERED', deliveredAt: now }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Order { status: 'DELIVERED' }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├── Si confirmation manuelle par l'acheteur :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│     Order → CONFIRMED → COMPLETED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│     Escrow → RELEASED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└── Si aucune action après 48h (job planifié) :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Order → COMPLETED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Escrow → RELEASED</w:t>
      </w:r>
    </w:p>
    <w:p>
      <w:r>
        <w:t xml:space="preserve"/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18.3 Cas spécial : client absent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Livreur marque "Client absent" :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POST /api/v1/deliveries/{deliveryId}/client-absent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Delivery { clientAbsent: true }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→ Nouvelle tentative de livraison organisée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→ Escrow reste HELD</w:t>
      </w:r>
    </w:p>
    <w:p>
      <w:r>
        <w:t xml:space="preserve"/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18.4 Cas spécial : retour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Livraison retournée :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Delivery { status: 'RETURNED' }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→ Escrow devrait passer à REFUNDED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→ Commande → CANCELLED</w:t>
      </w:r>
    </w:p>
    <w:p>
      <w:r>
        <w:t xml:space="preserve"/>
      </w:r>
    </w:p>
    <w:p>
      <w:pPr>
        <w:pBdr>
          <w:bottom w:val="single" w:color="CCCCCC" w:sz="1"/>
        </w:pBdr>
        <w:spacing w:after="200" w:before="200"/>
      </w:pPr>
      <w:r>
        <w:t xml:space="preserve"/>
      </w:r>
    </w:p>
    <w:p>
      <w:pPr>
        <w:pStyle w:val="Heading2"/>
        <w:spacing w:after="150" w:before="300"/>
      </w:pPr>
      <w:r>
        <w:rPr>
          <w:b/>
          <w:bCs/>
          <w:sz w:val="30"/>
          <w:szCs w:val="30"/>
        </w:rPr>
        <w:t xml:space="preserve">19. Calcul des montants</w:t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19.1 Composantes du prix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TOTAL COMMANDE = Σ(priceSnapshot × quantity) + laborCost + deliveryFee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Où :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priceSnapshot  = Prix de chaque pièce au moment de la commande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quantity       = Quantité (par défaut : 1)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laborCost      = Frais de main d'œuvre mécanicien (optionnel)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deliveryFee    = Frais de livraison (non encore calculé, = 0)</w:t>
      </w:r>
    </w:p>
    <w:p>
      <w:r>
        <w:t xml:space="preserve"/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19.2 Exemple de calcul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Article 1 : Alternateur Toyota     45 000 FCFA × 1 = 45 000 FCFA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Article 2 : Filtre à huile          8 500 FCFA × 1 =  8 500 FCFA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                            ─────────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Sous-total pièces :                                    53 500 FCFA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Main d'œuvre mécanicien :                              15 000 FCFA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Frais de livraison :                                        0 FCFA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                            ─────────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TOTAL :                                                68 500 FCFA</w:t>
      </w:r>
    </w:p>
    <w:p>
      <w:r>
        <w:t xml:space="preserve"/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19.3 Implémentation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// Dans createOrder()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const totalAmount = catalogItems.reduce(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(sum, item) =&gt; sum + (item.price ?? 0), 0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);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// Le laborCost est ajouté séparément dans le modèle Order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// Le deliveryFee est toujours 0 en v1</w:t>
      </w:r>
    </w:p>
    <w:p>
      <w:r>
        <w:t xml:space="preserve"/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19.4 Note sur les frais de livraison</w:t>
      </w:r>
    </w:p>
    <w:p>
      <w:pPr>
        <w:spacing w:after="80"/>
      </w:pPr>
      <w:r>
        <w:rPr>
          <w:sz w:val="22"/>
          <w:szCs w:val="22"/>
        </w:rPr>
        <w:t xml:space="preserve">Le champ </w:t>
      </w:r>
      <w:r>
        <w:rPr>
          <w:rFonts w:ascii="Courier New" w:cs="Courier New" w:eastAsia="Courier New" w:hAnsi="Courier New"/>
          <w:sz w:val="20"/>
          <w:szCs w:val="20"/>
        </w:rPr>
        <w:t xml:space="preserve">deliveryFee</w:t>
      </w:r>
      <w:r>
        <w:rPr>
          <w:sz w:val="22"/>
          <w:szCs w:val="22"/>
        </w:rPr>
        <w:t xml:space="preserve"> existe dans le modèle mais vaut </w:t>
      </w:r>
      <w:r>
        <w:rPr>
          <w:b/>
          <w:bCs/>
          <w:sz w:val="22"/>
          <w:szCs w:val="22"/>
        </w:rPr>
        <w:t xml:space="preserve">toujours 0</w:t>
      </w:r>
      <w:r>
        <w:rPr>
          <w:sz w:val="22"/>
          <w:szCs w:val="22"/>
        </w:rPr>
        <w:t xml:space="preserve"> en v1. Le calcul basé sur le mode de livraison (EXPRESS/STANDARD) et la zone est planifié pour une version future.</w:t>
      </w:r>
    </w:p>
    <w:p>
      <w:pPr>
        <w:pBdr>
          <w:bottom w:val="single" w:color="CCCCCC" w:sz="1"/>
        </w:pBdr>
        <w:spacing w:after="200" w:before="200"/>
      </w:pPr>
      <w:r>
        <w:t xml:space="preserve"/>
      </w:r>
    </w:p>
    <w:p>
      <w:pPr>
        <w:pStyle w:val="Heading2"/>
        <w:spacing w:after="150" w:before="300"/>
      </w:pPr>
      <w:r>
        <w:rPr>
          <w:b/>
          <w:bCs/>
          <w:sz w:val="30"/>
          <w:szCs w:val="30"/>
        </w:rPr>
        <w:t xml:space="preserve">20. Gestion des devises (FCFA/XOF)</w:t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20.1 Devise unique</w:t>
      </w:r>
    </w:p>
    <w:p>
      <w:pPr>
        <w:spacing w:after="80"/>
      </w:pPr>
      <w:r>
        <w:rPr>
          <w:sz w:val="22"/>
          <w:szCs w:val="22"/>
        </w:rPr>
        <w:t xml:space="preserve">Pièces opère exclusivement en </w:t>
      </w:r>
      <w:r>
        <w:rPr>
          <w:b/>
          <w:bCs/>
          <w:sz w:val="22"/>
          <w:szCs w:val="22"/>
        </w:rPr>
        <w:t xml:space="preserve">Franc CFA</w:t>
      </w:r>
      <w:r>
        <w:rPr>
          <w:sz w:val="22"/>
          <w:szCs w:val="22"/>
        </w:rPr>
        <w:t xml:space="preserve"> (FCFA), code ISO : </w:t>
      </w:r>
      <w:r>
        <w:rPr>
          <w:b/>
          <w:bCs/>
          <w:sz w:val="22"/>
          <w:szCs w:val="22"/>
        </w:rPr>
        <w:t xml:space="preserve">XOF</w:t>
      </w:r>
      <w:r>
        <w:rPr>
          <w:sz w:val="22"/>
          <w:szCs w:val="22"/>
        </w:rPr>
        <w:t xml:space="preserve"> (West African CFA Franc).</w:t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20.2 Stockage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</w:tcPr>
          <w:p>
            <w:r>
              <w:rPr>
                <w:b/>
                <w:bCs/>
                <w:sz w:val="20"/>
                <w:szCs w:val="20"/>
              </w:rPr>
              <w:t xml:space="preserve">Aspect</w:t>
            </w:r>
          </w:p>
        </w:tc>
        <w:tc>
          <w:tcPr>
            <w:tcW w:type="dxa" w:w="4500"/>
          </w:tcPr>
          <w:p>
            <w:r>
              <w:rPr>
                <w:b/>
                <w:bCs/>
                <w:sz w:val="20"/>
                <w:szCs w:val="20"/>
              </w:rPr>
              <w:t xml:space="preserve">Détail</w:t>
            </w:r>
          </w:p>
        </w:tc>
      </w:tr>
      <w:tr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Type Prisma</w:t>
            </w:r>
          </w:p>
        </w:tc>
        <w:tc>
          <w:tcPr>
            <w:tcW w:type="dxa" w:w="45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Int</w:t>
            </w:r>
            <w:r>
              <w:rPr>
                <w:sz w:val="22"/>
                <w:szCs w:val="22"/>
              </w:rPr>
              <w:t xml:space="preserve"> (entier)</w:t>
            </w:r>
          </w:p>
        </w:tc>
      </w:tr>
      <w:tr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Pas de décimales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Le FCFA n'a pas de centimes</w:t>
            </w:r>
          </w:p>
        </w:tc>
      </w:tr>
      <w:tr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Stockage en base</w:t>
            </w:r>
          </w:p>
        </w:tc>
        <w:tc>
          <w:tcPr>
            <w:tcW w:type="dxa" w:w="45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45000</w:t>
            </w:r>
            <w:r>
              <w:rPr>
                <w:sz w:val="22"/>
                <w:szCs w:val="22"/>
              </w:rPr>
              <w:t xml:space="preserve"> (pas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45000.00</w:t>
            </w:r>
            <w:r>
              <w:rPr>
                <w:sz w:val="22"/>
                <w:szCs w:val="22"/>
              </w:rPr>
              <w:t xml:space="preserve">)</w:t>
            </w:r>
          </w:p>
        </w:tc>
      </w:tr>
      <w:tr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API CinetPay</w:t>
            </w:r>
          </w:p>
        </w:tc>
        <w:tc>
          <w:tcPr>
            <w:tcW w:type="dxa" w:w="45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currency: "XOF"</w:t>
            </w:r>
          </w:p>
        </w:tc>
      </w:tr>
    </w:tbl>
    <w:p>
      <w:pPr>
        <w:spacing w:after="100"/>
      </w:pPr>
      <w:r>
        <w:t xml:space="preserve"/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20.3 Formatage côté client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function formatCfa(amount: number): string {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return new Intl.NumberFormat('fr-CI', {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style: 'currency',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currency: 'XOF',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minimumFractionDigits: 0,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maximumFractionDigits: 0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}).format(amount);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// Exemples :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formatCfa(45000)   // → "45 000 F CFA"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formatCfa(75000)   // → "75 000 F CFA"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formatCfa(1500000) // → "1 500 000 F CFA"</w:t>
      </w:r>
    </w:p>
    <w:p>
      <w:r>
        <w:t xml:space="preserve"/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20.4 Taux de conversion (référence)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</w:tcPr>
          <w:p>
            <w:r>
              <w:rPr>
                <w:b/>
                <w:bCs/>
                <w:sz w:val="20"/>
                <w:szCs w:val="20"/>
              </w:rPr>
              <w:t xml:space="preserve">Devise</w:t>
            </w:r>
          </w:p>
        </w:tc>
        <w:tc>
          <w:tcPr>
            <w:tcW w:type="dxa" w:w="4500"/>
          </w:tcPr>
          <w:p>
            <w:r>
              <w:rPr>
                <w:b/>
                <w:bCs/>
                <w:sz w:val="20"/>
                <w:szCs w:val="20"/>
              </w:rPr>
              <w:t xml:space="preserve">Taux indicatif</w:t>
            </w:r>
          </w:p>
        </w:tc>
      </w:tr>
      <w:tr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1 EUR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~655,957 FCFA (taux fixe)</w:t>
            </w:r>
          </w:p>
        </w:tc>
      </w:tr>
      <w:tr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1 USD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~600 FCFA (variable)</w:t>
            </w:r>
          </w:p>
        </w:tc>
      </w:tr>
    </w:tbl>
    <w:p>
      <w:pPr>
        <w:spacing w:after="100"/>
      </w:pPr>
      <w:r>
        <w:t xml:space="preserve"/>
      </w:r>
    </w:p>
    <w:p>
      <w:pPr>
        <w:pBdr>
          <w:bottom w:val="single" w:color="CCCCCC" w:sz="1"/>
        </w:pBdr>
        <w:spacing w:after="200" w:before="200"/>
      </w:pPr>
      <w:r>
        <w:t xml:space="preserve"/>
      </w:r>
    </w:p>
    <w:p>
      <w:pPr>
        <w:pStyle w:val="Heading2"/>
        <w:spacing w:after="150" w:before="300"/>
      </w:pPr>
      <w:r>
        <w:rPr>
          <w:b/>
          <w:bCs/>
          <w:sz w:val="30"/>
          <w:szCs w:val="30"/>
        </w:rPr>
        <w:t xml:space="preserve">21. Modèles de données Prisma</w:t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21.1 Order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model Order {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id                String         @id @default(uuid())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initiatorId       String         @map("initiator_id")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initiator         User           @relation("OrderInitiator", fields: [initiatorId])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ownerPhone        String?        @map("owner_phone")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status            OrderStatus    @default(DRAFT)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paymentMethod     PaymentMethod? @map("payment_method")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shareToken        String         @unique @map("share_token")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totalAmount       Int            @default(0) @map("total_amount")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deliveryFee       Int            @default(0) @map("delivery_fee")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laborCost         Int?           @map("labor_cost")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vendorConfirmedAt DateTime?      @map("vendor_confirmed_at")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paidAt            DateTime?      @map("paid_at")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cancelledAt       DateTime?      @map("cancelled_at")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createdAt         DateTime       @default(now()) @map("created_at")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updatedAt         DateTime       @updatedAt @map("updated_at")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items           OrderItem[]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events          OrderEvent[]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escrow          EscrowTransaction?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delivery        Delivery?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sellerReviews   SellerReview[]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disputes        Dispute[]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@@map("orders")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@@index([initiatorId])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@@index([status])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r>
        <w:t xml:space="preserve"/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21.2 OrderItem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model OrderItem {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id              String   @id @default(uuid())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orderId         String   @map("order_id")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order           Order    @relation(fields: [orderId])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catalogItemId   String   @map("catalog_item_id")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vendorId        String   @map("vendor_id")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vendorShopName  String   @map("vendor_shop_name")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name            String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category        String?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priceSnapshot   Int      @map("price_snapshot")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quantity        Int      @default(1)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imageThumbUrl   String?  @map("image_thumb_url")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createdAt       DateTime @default(now()) @map("created_at")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@@map("order_items")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@@index([orderId])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r>
        <w:t xml:space="preserve"/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21.3 EscrowTransaction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model EscrowTransaction {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id         String       @id @default(uuid())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orderId    String       @unique @map("order_id")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order      Order        @relation(fields: [orderId])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amount     Int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status     EscrowStatus @default(HELD)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heldAt     DateTime     @default(now()) @map("held_at")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releasedAt DateTime?    @map("released_at")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refundedAt DateTime?    @map("refunded_at")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@@map("escrow_transactions")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r>
        <w:t xml:space="preserve"/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21.4 OrderEvent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model OrderEvent {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id         String       @id @default(uuid())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orderId    String       @map("order_id")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order      Order        @relation(fields: [orderId])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fromStatus OrderStatus? @map("from_status")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toStatus   OrderStatus  @map("to_status")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actor      String?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note       String?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createdAt  DateTime     @default(now()) @map("created_at")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@@map("order_events")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@@index([orderId])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r>
        <w:t xml:space="preserve"/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21.5 Enums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enum OrderStatus {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DRAFT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PENDING_PAYMENT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PAID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VENDOR_CONFIRMED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DISPATCHED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IN_TRANSIT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DELIVERED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CONFIRMED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COMPLETED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CANCELLED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enum PaymentMethod {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ORANGE_MONEY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MTN_MOMO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WAVE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COD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enum EscrowStatus {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HELD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RELEASED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REFUNDED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r>
        <w:t xml:space="preserve"/>
      </w:r>
    </w:p>
    <w:p>
      <w:pPr>
        <w:pBdr>
          <w:bottom w:val="single" w:color="CCCCCC" w:sz="1"/>
        </w:pBdr>
        <w:spacing w:after="200" w:before="200"/>
      </w:pPr>
      <w:r>
        <w:t xml:space="preserve"/>
      </w:r>
    </w:p>
    <w:p>
      <w:pPr>
        <w:pStyle w:val="Heading2"/>
        <w:spacing w:after="150" w:before="300"/>
      </w:pPr>
      <w:r>
        <w:rPr>
          <w:b/>
          <w:bCs/>
          <w:sz w:val="30"/>
          <w:szCs w:val="30"/>
        </w:rPr>
        <w:t xml:space="preserve">22. Journal des événements (OrderEvent)</w:t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22.1 Principe</w:t>
      </w:r>
    </w:p>
    <w:p>
      <w:pPr>
        <w:spacing w:after="80"/>
      </w:pPr>
      <w:r>
        <w:rPr>
          <w:sz w:val="22"/>
          <w:szCs w:val="22"/>
        </w:rPr>
        <w:t xml:space="preserve">Chaque transition d'état de la commande est enregistrée dans la table </w:t>
      </w:r>
      <w:r>
        <w:rPr>
          <w:rFonts w:ascii="Courier New" w:cs="Courier New" w:eastAsia="Courier New" w:hAnsi="Courier New"/>
          <w:sz w:val="20"/>
          <w:szCs w:val="20"/>
        </w:rPr>
        <w:t xml:space="preserve">OrderEvent</w:t>
      </w:r>
      <w:r>
        <w:rPr>
          <w:sz w:val="22"/>
          <w:szCs w:val="22"/>
        </w:rPr>
        <w:t xml:space="preserve">. C'est un </w:t>
      </w:r>
      <w:r>
        <w:rPr>
          <w:b/>
          <w:bCs/>
          <w:sz w:val="22"/>
          <w:szCs w:val="22"/>
        </w:rPr>
        <w:t xml:space="preserve">journal d'audit</w:t>
      </w:r>
      <w:r>
        <w:rPr>
          <w:sz w:val="22"/>
          <w:szCs w:val="22"/>
        </w:rPr>
        <w:t xml:space="preserve"> complet et immuable.</w:t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22.2 Exemples d'événements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1800"/>
          </w:tcPr>
          <w:p>
            <w:r>
              <w:rPr>
                <w:b/>
                <w:bCs/>
                <w:sz w:val="20"/>
                <w:szCs w:val="20"/>
              </w:rPr>
              <w:t xml:space="preserve">#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sz w:val="20"/>
                <w:szCs w:val="20"/>
              </w:rPr>
              <w:t xml:space="preserve">fromStatus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sz w:val="20"/>
                <w:szCs w:val="20"/>
              </w:rPr>
              <w:t xml:space="preserve">toStatus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sz w:val="20"/>
                <w:szCs w:val="20"/>
              </w:rPr>
              <w:t xml:space="preserve">actor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sz w:val="20"/>
                <w:szCs w:val="20"/>
              </w:rPr>
              <w:t xml:space="preserve">note</w:t>
            </w:r>
          </w:p>
        </w:tc>
      </w:tr>
      <w:tr>
        <w:tc>
          <w:tcPr>
            <w:tcW w:type="dxa" w:w="1800"/>
          </w:tcPr>
          <w:p>
            <w:r>
              <w:rPr>
                <w:sz w:val="22"/>
                <w:szCs w:val="22"/>
              </w:rPr>
              <w:t xml:space="preserve">1</w:t>
            </w:r>
          </w:p>
        </w:tc>
        <w:tc>
          <w:tcPr>
            <w:tcW w:type="dxa" w:w="1800"/>
          </w:tcPr>
          <w:p>
            <w:r>
              <w:rPr>
                <w:sz w:val="22"/>
                <w:szCs w:val="22"/>
              </w:rPr>
              <w:t xml:space="preserve">null</w:t>
            </w:r>
          </w:p>
        </w:tc>
        <w:tc>
          <w:tcPr>
            <w:tcW w:type="dxa" w:w="1800"/>
          </w:tcPr>
          <w:p>
            <w:r>
              <w:rPr>
                <w:sz w:val="22"/>
                <w:szCs w:val="22"/>
              </w:rPr>
              <w:t xml:space="preserve">DRAFT</w:t>
            </w:r>
          </w:p>
        </w:tc>
        <w:tc>
          <w:tcPr>
            <w:tcW w:type="dxa" w:w="1800"/>
          </w:tcPr>
          <w:p>
            <w:r>
              <w:rPr>
                <w:sz w:val="22"/>
                <w:szCs w:val="22"/>
              </w:rPr>
              <w:t xml:space="preserve">user-123</w:t>
            </w:r>
          </w:p>
        </w:tc>
        <w:tc>
          <w:tcPr>
            <w:tcW w:type="dxa" w:w="1800"/>
          </w:tcPr>
          <w:p>
            <w:r>
              <w:rPr>
                <w:sz w:val="22"/>
                <w:szCs w:val="22"/>
              </w:rPr>
              <w:t xml:space="preserve">Commande créée</w:t>
            </w:r>
          </w:p>
        </w:tc>
      </w:tr>
      <w:tr>
        <w:tc>
          <w:tcPr>
            <w:tcW w:type="dxa" w:w="1800"/>
          </w:tcPr>
          <w:p>
            <w:r>
              <w:rPr>
                <w:sz w:val="22"/>
                <w:szCs w:val="22"/>
              </w:rPr>
              <w:t xml:space="preserve">2</w:t>
            </w:r>
          </w:p>
        </w:tc>
        <w:tc>
          <w:tcPr>
            <w:tcW w:type="dxa" w:w="1800"/>
          </w:tcPr>
          <w:p>
            <w:r>
              <w:rPr>
                <w:sz w:val="22"/>
                <w:szCs w:val="22"/>
              </w:rPr>
              <w:t xml:space="preserve">DRAFT</w:t>
            </w:r>
          </w:p>
        </w:tc>
        <w:tc>
          <w:tcPr>
            <w:tcW w:type="dxa" w:w="1800"/>
          </w:tcPr>
          <w:p>
            <w:r>
              <w:rPr>
                <w:sz w:val="22"/>
                <w:szCs w:val="22"/>
              </w:rPr>
              <w:t xml:space="preserve">PENDING_PAYMENT</w:t>
            </w:r>
          </w:p>
        </w:tc>
        <w:tc>
          <w:tcPr>
            <w:tcW w:type="dxa" w:w="1800"/>
          </w:tcPr>
          <w:p>
            <w:r>
              <w:rPr>
                <w:sz w:val="22"/>
                <w:szCs w:val="22"/>
              </w:rPr>
              <w:t xml:space="preserve">user-456</w:t>
            </w:r>
          </w:p>
        </w:tc>
        <w:tc>
          <w:tcPr>
            <w:tcW w:type="dxa" w:w="1800"/>
          </w:tcPr>
          <w:p>
            <w:r>
              <w:rPr>
                <w:sz w:val="22"/>
                <w:szCs w:val="22"/>
              </w:rPr>
              <w:t xml:space="preserve">Paiement sélectionné : ORANGE_MONEY</w:t>
            </w:r>
          </w:p>
        </w:tc>
      </w:tr>
      <w:tr>
        <w:tc>
          <w:tcPr>
            <w:tcW w:type="dxa" w:w="1800"/>
          </w:tcPr>
          <w:p>
            <w:r>
              <w:rPr>
                <w:sz w:val="22"/>
                <w:szCs w:val="22"/>
              </w:rPr>
              <w:t xml:space="preserve">3</w:t>
            </w:r>
          </w:p>
        </w:tc>
        <w:tc>
          <w:tcPr>
            <w:tcW w:type="dxa" w:w="1800"/>
          </w:tcPr>
          <w:p>
            <w:r>
              <w:rPr>
                <w:sz w:val="22"/>
                <w:szCs w:val="22"/>
              </w:rPr>
              <w:t xml:space="preserve">PENDING_PAYMENT</w:t>
            </w:r>
          </w:p>
        </w:tc>
        <w:tc>
          <w:tcPr>
            <w:tcW w:type="dxa" w:w="1800"/>
          </w:tcPr>
          <w:p>
            <w:r>
              <w:rPr>
                <w:sz w:val="22"/>
                <w:szCs w:val="22"/>
              </w:rPr>
              <w:t xml:space="preserve">PAID</w:t>
            </w:r>
          </w:p>
        </w:tc>
        <w:tc>
          <w:tcPr>
            <w:tcW w:type="dxa" w:w="1800"/>
          </w:tcPr>
          <w:p>
            <w:r>
              <w:rPr>
                <w:sz w:val="22"/>
                <w:szCs w:val="22"/>
              </w:rPr>
              <w:t xml:space="preserve">system</w:t>
            </w:r>
          </w:p>
        </w:tc>
        <w:tc>
          <w:tcPr>
            <w:tcW w:type="dxa" w:w="1800"/>
          </w:tcPr>
          <w:p>
            <w:r>
              <w:rPr>
                <w:sz w:val="22"/>
                <w:szCs w:val="22"/>
              </w:rPr>
              <w:t xml:space="preserve">Paiement CinetPay confirmé</w:t>
            </w:r>
          </w:p>
        </w:tc>
      </w:tr>
      <w:tr>
        <w:tc>
          <w:tcPr>
            <w:tcW w:type="dxa" w:w="1800"/>
          </w:tcPr>
          <w:p>
            <w:r>
              <w:rPr>
                <w:sz w:val="22"/>
                <w:szCs w:val="22"/>
              </w:rPr>
              <w:t xml:space="preserve">4</w:t>
            </w:r>
          </w:p>
        </w:tc>
        <w:tc>
          <w:tcPr>
            <w:tcW w:type="dxa" w:w="1800"/>
          </w:tcPr>
          <w:p>
            <w:r>
              <w:rPr>
                <w:sz w:val="22"/>
                <w:szCs w:val="22"/>
              </w:rPr>
              <w:t xml:space="preserve">PAID</w:t>
            </w:r>
          </w:p>
        </w:tc>
        <w:tc>
          <w:tcPr>
            <w:tcW w:type="dxa" w:w="1800"/>
          </w:tcPr>
          <w:p>
            <w:r>
              <w:rPr>
                <w:sz w:val="22"/>
                <w:szCs w:val="22"/>
              </w:rPr>
              <w:t xml:space="preserve">VENDOR_CONFIRMED</w:t>
            </w:r>
          </w:p>
        </w:tc>
        <w:tc>
          <w:tcPr>
            <w:tcW w:type="dxa" w:w="1800"/>
          </w:tcPr>
          <w:p>
            <w:r>
              <w:rPr>
                <w:sz w:val="22"/>
                <w:szCs w:val="22"/>
              </w:rPr>
              <w:t xml:space="preserve">vendor-789</w:t>
            </w:r>
          </w:p>
        </w:tc>
        <w:tc>
          <w:tcPr>
            <w:tcW w:type="dxa" w:w="1800"/>
          </w:tcPr>
          <w:p>
            <w:r>
              <w:rPr>
                <w:sz w:val="22"/>
                <w:szCs w:val="22"/>
              </w:rPr>
              <w:t xml:space="preserve">Vendeur a confirmé</w:t>
            </w:r>
          </w:p>
        </w:tc>
      </w:tr>
      <w:tr>
        <w:tc>
          <w:tcPr>
            <w:tcW w:type="dxa" w:w="1800"/>
          </w:tcPr>
          <w:p>
            <w:r>
              <w:rPr>
                <w:sz w:val="22"/>
                <w:szCs w:val="22"/>
              </w:rPr>
              <w:t xml:space="preserve">5</w:t>
            </w:r>
          </w:p>
        </w:tc>
        <w:tc>
          <w:tcPr>
            <w:tcW w:type="dxa" w:w="1800"/>
          </w:tcPr>
          <w:p>
            <w:r>
              <w:rPr>
                <w:sz w:val="22"/>
                <w:szCs w:val="22"/>
              </w:rPr>
              <w:t xml:space="preserve">VENDOR_CONFIRMED</w:t>
            </w:r>
          </w:p>
        </w:tc>
        <w:tc>
          <w:tcPr>
            <w:tcW w:type="dxa" w:w="1800"/>
          </w:tcPr>
          <w:p>
            <w:r>
              <w:rPr>
                <w:sz w:val="22"/>
                <w:szCs w:val="22"/>
              </w:rPr>
              <w:t xml:space="preserve">DISPATCHED</w:t>
            </w:r>
          </w:p>
        </w:tc>
        <w:tc>
          <w:tcPr>
            <w:tcW w:type="dxa" w:w="1800"/>
          </w:tcPr>
          <w:p>
            <w:r>
              <w:rPr>
                <w:sz w:val="22"/>
                <w:szCs w:val="22"/>
              </w:rPr>
              <w:t xml:space="preserve">admin-001</w:t>
            </w:r>
          </w:p>
        </w:tc>
        <w:tc>
          <w:tcPr>
            <w:tcW w:type="dxa" w:w="1800"/>
          </w:tcPr>
          <w:p>
            <w:r>
              <w:rPr>
                <w:sz w:val="22"/>
                <w:szCs w:val="22"/>
              </w:rPr>
              <w:t xml:space="preserve">Livraison créée</w:t>
            </w:r>
          </w:p>
        </w:tc>
      </w:tr>
      <w:tr>
        <w:tc>
          <w:tcPr>
            <w:tcW w:type="dxa" w:w="1800"/>
          </w:tcPr>
          <w:p>
            <w:r>
              <w:rPr>
                <w:sz w:val="22"/>
                <w:szCs w:val="22"/>
              </w:rPr>
              <w:t xml:space="preserve">6</w:t>
            </w:r>
          </w:p>
        </w:tc>
        <w:tc>
          <w:tcPr>
            <w:tcW w:type="dxa" w:w="1800"/>
          </w:tcPr>
          <w:p>
            <w:r>
              <w:rPr>
                <w:sz w:val="22"/>
                <w:szCs w:val="22"/>
              </w:rPr>
              <w:t xml:space="preserve">DISPATCHED</w:t>
            </w:r>
          </w:p>
        </w:tc>
        <w:tc>
          <w:tcPr>
            <w:tcW w:type="dxa" w:w="1800"/>
          </w:tcPr>
          <w:p>
            <w:r>
              <w:rPr>
                <w:sz w:val="22"/>
                <w:szCs w:val="22"/>
              </w:rPr>
              <w:t xml:space="preserve">IN_TRANSIT</w:t>
            </w:r>
          </w:p>
        </w:tc>
        <w:tc>
          <w:tcPr>
            <w:tcW w:type="dxa" w:w="1800"/>
          </w:tcPr>
          <w:p>
            <w:r>
              <w:rPr>
                <w:sz w:val="22"/>
                <w:szCs w:val="22"/>
              </w:rPr>
              <w:t xml:space="preserve">rider-002</w:t>
            </w:r>
          </w:p>
        </w:tc>
        <w:tc>
          <w:tcPr>
            <w:tcW w:type="dxa" w:w="1800"/>
          </w:tcPr>
          <w:p>
            <w:r>
              <w:rPr>
                <w:sz w:val="22"/>
                <w:szCs w:val="22"/>
              </w:rPr>
              <w:t xml:space="preserve">Livreur en route</w:t>
            </w:r>
          </w:p>
        </w:tc>
      </w:tr>
      <w:tr>
        <w:tc>
          <w:tcPr>
            <w:tcW w:type="dxa" w:w="1800"/>
          </w:tcPr>
          <w:p>
            <w:r>
              <w:rPr>
                <w:sz w:val="22"/>
                <w:szCs w:val="22"/>
              </w:rPr>
              <w:t xml:space="preserve">7</w:t>
            </w:r>
          </w:p>
        </w:tc>
        <w:tc>
          <w:tcPr>
            <w:tcW w:type="dxa" w:w="1800"/>
          </w:tcPr>
          <w:p>
            <w:r>
              <w:rPr>
                <w:sz w:val="22"/>
                <w:szCs w:val="22"/>
              </w:rPr>
              <w:t xml:space="preserve">IN_TRANSIT</w:t>
            </w:r>
          </w:p>
        </w:tc>
        <w:tc>
          <w:tcPr>
            <w:tcW w:type="dxa" w:w="1800"/>
          </w:tcPr>
          <w:p>
            <w:r>
              <w:rPr>
                <w:sz w:val="22"/>
                <w:szCs w:val="22"/>
              </w:rPr>
              <w:t xml:space="preserve">DELIVERED</w:t>
            </w:r>
          </w:p>
        </w:tc>
        <w:tc>
          <w:tcPr>
            <w:tcW w:type="dxa" w:w="1800"/>
          </w:tcPr>
          <w:p>
            <w:r>
              <w:rPr>
                <w:sz w:val="22"/>
                <w:szCs w:val="22"/>
              </w:rPr>
              <w:t xml:space="preserve">rider-002</w:t>
            </w:r>
          </w:p>
        </w:tc>
        <w:tc>
          <w:tcPr>
            <w:tcW w:type="dxa" w:w="1800"/>
          </w:tcPr>
          <w:p>
            <w:r>
              <w:rPr>
                <w:sz w:val="22"/>
                <w:szCs w:val="22"/>
              </w:rPr>
              <w:t xml:space="preserve">Livré au client</w:t>
            </w:r>
          </w:p>
        </w:tc>
      </w:tr>
      <w:tr>
        <w:tc>
          <w:tcPr>
            <w:tcW w:type="dxa" w:w="1800"/>
          </w:tcPr>
          <w:p>
            <w:r>
              <w:rPr>
                <w:sz w:val="22"/>
                <w:szCs w:val="22"/>
              </w:rPr>
              <w:t xml:space="preserve">8</w:t>
            </w:r>
          </w:p>
        </w:tc>
        <w:tc>
          <w:tcPr>
            <w:tcW w:type="dxa" w:w="1800"/>
          </w:tcPr>
          <w:p>
            <w:r>
              <w:rPr>
                <w:sz w:val="22"/>
                <w:szCs w:val="22"/>
              </w:rPr>
              <w:t xml:space="preserve">DELIVERED</w:t>
            </w:r>
          </w:p>
        </w:tc>
        <w:tc>
          <w:tcPr>
            <w:tcW w:type="dxa" w:w="1800"/>
          </w:tcPr>
          <w:p>
            <w:r>
              <w:rPr>
                <w:sz w:val="22"/>
                <w:szCs w:val="22"/>
              </w:rPr>
              <w:t xml:space="preserve">COMPLETED</w:t>
            </w:r>
          </w:p>
        </w:tc>
        <w:tc>
          <w:tcPr>
            <w:tcW w:type="dxa" w:w="1800"/>
          </w:tcPr>
          <w:p>
            <w:r>
              <w:rPr>
                <w:sz w:val="22"/>
                <w:szCs w:val="22"/>
              </w:rPr>
              <w:t xml:space="preserve">system</w:t>
            </w:r>
          </w:p>
        </w:tc>
        <w:tc>
          <w:tcPr>
            <w:tcW w:type="dxa" w:w="1800"/>
          </w:tcPr>
          <w:p>
            <w:r>
              <w:rPr>
                <w:sz w:val="22"/>
                <w:szCs w:val="22"/>
              </w:rPr>
              <w:t xml:space="preserve">Auto-released after 48h</w:t>
            </w:r>
          </w:p>
        </w:tc>
      </w:tr>
    </w:tbl>
    <w:p>
      <w:pPr>
        <w:spacing w:after="100"/>
      </w:pPr>
      <w:r>
        <w:t xml:space="preserve"/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22.3 Utilisation</w:t>
      </w:r>
    </w:p>
    <w:p>
      <w:pPr>
        <w:spacing w:after="80"/>
      </w:pPr>
      <w:r>
        <w:rPr>
          <w:sz w:val="22"/>
          <w:szCs w:val="22"/>
        </w:rPr>
        <w:t xml:space="preserve">Le journal permet :</w:t>
      </w:r>
    </w:p>
    <w:p>
      <w:pPr>
        <w:spacing w:after="60"/>
        <w:ind w:left="360"/>
      </w:pPr>
      <w:r>
        <w:rPr>
          <w:sz w:val="22"/>
          <w:szCs w:val="22"/>
        </w:rPr>
        <w:t xml:space="preserve">  • </w:t>
      </w:r>
      <w:r>
        <w:rPr>
          <w:b/>
          <w:bCs/>
          <w:sz w:val="22"/>
          <w:szCs w:val="22"/>
        </w:rPr>
        <w:t xml:space="preserve">Traçabilité</w:t>
      </w:r>
      <w:r>
        <w:rPr>
          <w:sz w:val="22"/>
          <w:szCs w:val="22"/>
        </w:rPr>
        <w:t xml:space="preserve"> : Qui a fait quoi et quand</w:t>
      </w:r>
    </w:p>
    <w:p>
      <w:pPr>
        <w:spacing w:after="60"/>
        <w:ind w:left="360"/>
      </w:pPr>
      <w:r>
        <w:rPr>
          <w:sz w:val="22"/>
          <w:szCs w:val="22"/>
        </w:rPr>
        <w:t xml:space="preserve">  • </w:t>
      </w:r>
      <w:r>
        <w:rPr>
          <w:b/>
          <w:bCs/>
          <w:sz w:val="22"/>
          <w:szCs w:val="22"/>
        </w:rPr>
        <w:t xml:space="preserve">Conformité</w:t>
      </w:r>
      <w:r>
        <w:rPr>
          <w:sz w:val="22"/>
          <w:szCs w:val="22"/>
        </w:rPr>
        <w:t xml:space="preserve"> : Audit trail pour les régulateurs</w:t>
      </w:r>
    </w:p>
    <w:p>
      <w:pPr>
        <w:spacing w:after="60"/>
        <w:ind w:left="360"/>
      </w:pPr>
      <w:r>
        <w:rPr>
          <w:sz w:val="22"/>
          <w:szCs w:val="22"/>
        </w:rPr>
        <w:t xml:space="preserve">  • </w:t>
      </w:r>
      <w:r>
        <w:rPr>
          <w:b/>
          <w:bCs/>
          <w:sz w:val="22"/>
          <w:szCs w:val="22"/>
        </w:rPr>
        <w:t xml:space="preserve">Débugage</w:t>
      </w:r>
      <w:r>
        <w:rPr>
          <w:sz w:val="22"/>
          <w:szCs w:val="22"/>
        </w:rPr>
        <w:t xml:space="preserve"> : Comprendre les problèmes de transition</w:t>
      </w:r>
    </w:p>
    <w:p>
      <w:pPr>
        <w:spacing w:after="60"/>
        <w:ind w:left="360"/>
      </w:pPr>
      <w:r>
        <w:rPr>
          <w:sz w:val="22"/>
          <w:szCs w:val="22"/>
        </w:rPr>
        <w:t xml:space="preserve">  • </w:t>
      </w:r>
      <w:r>
        <w:rPr>
          <w:b/>
          <w:bCs/>
          <w:sz w:val="22"/>
          <w:szCs w:val="22"/>
        </w:rPr>
        <w:t xml:space="preserve">Analytics</w:t>
      </w:r>
      <w:r>
        <w:rPr>
          <w:sz w:val="22"/>
          <w:szCs w:val="22"/>
        </w:rPr>
        <w:t xml:space="preserve"> : Mesurer les délais entre chaque étape</w:t>
      </w:r>
    </w:p>
    <w:p>
      <w:pPr>
        <w:pBdr>
          <w:bottom w:val="single" w:color="CCCCCC" w:sz="1"/>
        </w:pBdr>
        <w:spacing w:after="200" w:before="200"/>
      </w:pPr>
      <w:r>
        <w:t xml:space="preserve"/>
      </w:r>
    </w:p>
    <w:p>
      <w:pPr>
        <w:pStyle w:val="Heading2"/>
        <w:spacing w:after="150" w:before="300"/>
      </w:pPr>
      <w:r>
        <w:rPr>
          <w:b/>
          <w:bCs/>
          <w:sz w:val="30"/>
          <w:szCs w:val="30"/>
        </w:rPr>
        <w:t xml:space="preserve">23. Endpoints API complets</w:t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23.1 Paiement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</w:tcPr>
          <w:p>
            <w:r>
              <w:rPr>
                <w:b/>
                <w:bCs/>
                <w:sz w:val="20"/>
                <w:szCs w:val="20"/>
              </w:rPr>
              <w:t xml:space="preserve">Méthode</w:t>
            </w:r>
          </w:p>
        </w:tc>
        <w:tc>
          <w:tcPr>
            <w:tcW w:type="dxa" w:w="2250"/>
          </w:tcPr>
          <w:p>
            <w:r>
              <w:rPr>
                <w:b/>
                <w:bCs/>
                <w:sz w:val="20"/>
                <w:szCs w:val="20"/>
              </w:rPr>
              <w:t xml:space="preserve">Endpoint</w:t>
            </w:r>
          </w:p>
        </w:tc>
        <w:tc>
          <w:tcPr>
            <w:tcW w:type="dxa" w:w="2250"/>
          </w:tcPr>
          <w:p>
            <w:r>
              <w:rPr>
                <w:b/>
                <w:bCs/>
                <w:sz w:val="20"/>
                <w:szCs w:val="20"/>
              </w:rPr>
              <w:t xml:space="preserve">Auth</w:t>
            </w:r>
          </w:p>
        </w:tc>
        <w:tc>
          <w:tcPr>
            <w:tcW w:type="dxa" w:w="2250"/>
          </w:tcPr>
          <w:p>
            <w:r>
              <w:rPr>
                <w:b/>
                <w:bCs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250"/>
          </w:tcPr>
          <w:p>
            <w:r>
              <w:rPr>
                <w:sz w:val="22"/>
                <w:szCs w:val="22"/>
              </w:rPr>
              <w:t xml:space="preserve">POST</w:t>
            </w:r>
          </w:p>
        </w:tc>
        <w:tc>
          <w:tcPr>
            <w:tcW w:type="dxa" w:w="225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/api/v1/webhooks/cinetpay</w:t>
            </w:r>
          </w:p>
        </w:tc>
        <w:tc>
          <w:tcPr>
            <w:tcW w:type="dxa" w:w="2250"/>
          </w:tcPr>
          <w:p>
            <w:r>
              <w:rPr>
                <w:sz w:val="22"/>
                <w:szCs w:val="22"/>
              </w:rPr>
              <w:t xml:space="preserve">Non</w:t>
            </w:r>
          </w:p>
        </w:tc>
        <w:tc>
          <w:tcPr>
            <w:tcW w:type="dxa" w:w="2250"/>
          </w:tcPr>
          <w:p>
            <w:r>
              <w:rPr>
                <w:sz w:val="22"/>
                <w:szCs w:val="22"/>
              </w:rPr>
              <w:t xml:space="preserve">Webhook CinetPay</w:t>
            </w:r>
          </w:p>
        </w:tc>
      </w:tr>
      <w:tr>
        <w:tc>
          <w:tcPr>
            <w:tcW w:type="dxa" w:w="2250"/>
          </w:tcPr>
          <w:p>
            <w:r>
              <w:rPr>
                <w:sz w:val="22"/>
                <w:szCs w:val="22"/>
              </w:rPr>
              <w:t xml:space="preserve">GET</w:t>
            </w:r>
          </w:p>
        </w:tc>
        <w:tc>
          <w:tcPr>
            <w:tcW w:type="dxa" w:w="225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/api/v1/orders/{orderId}/escrow</w:t>
            </w:r>
          </w:p>
        </w:tc>
        <w:tc>
          <w:tcPr>
            <w:tcW w:type="dxa" w:w="2250"/>
          </w:tcPr>
          <w:p>
            <w:r>
              <w:rPr>
                <w:sz w:val="22"/>
                <w:szCs w:val="22"/>
              </w:rPr>
              <w:t xml:space="preserve">Oui</w:t>
            </w:r>
          </w:p>
        </w:tc>
        <w:tc>
          <w:tcPr>
            <w:tcW w:type="dxa" w:w="2250"/>
          </w:tcPr>
          <w:p>
            <w:r>
              <w:rPr>
                <w:sz w:val="22"/>
                <w:szCs w:val="22"/>
              </w:rPr>
              <w:t xml:space="preserve">État de l'escrow</w:t>
            </w:r>
          </w:p>
        </w:tc>
      </w:tr>
    </w:tbl>
    <w:p>
      <w:pPr>
        <w:spacing w:after="100"/>
      </w:pPr>
      <w:r>
        <w:t xml:space="preserve"/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23.2 Commandes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</w:tcPr>
          <w:p>
            <w:r>
              <w:rPr>
                <w:b/>
                <w:bCs/>
                <w:sz w:val="20"/>
                <w:szCs w:val="20"/>
              </w:rPr>
              <w:t xml:space="preserve">Méthode</w:t>
            </w:r>
          </w:p>
        </w:tc>
        <w:tc>
          <w:tcPr>
            <w:tcW w:type="dxa" w:w="2250"/>
          </w:tcPr>
          <w:p>
            <w:r>
              <w:rPr>
                <w:b/>
                <w:bCs/>
                <w:sz w:val="20"/>
                <w:szCs w:val="20"/>
              </w:rPr>
              <w:t xml:space="preserve">Endpoint</w:t>
            </w:r>
          </w:p>
        </w:tc>
        <w:tc>
          <w:tcPr>
            <w:tcW w:type="dxa" w:w="2250"/>
          </w:tcPr>
          <w:p>
            <w:r>
              <w:rPr>
                <w:b/>
                <w:bCs/>
                <w:sz w:val="20"/>
                <w:szCs w:val="20"/>
              </w:rPr>
              <w:t xml:space="preserve">Auth</w:t>
            </w:r>
          </w:p>
        </w:tc>
        <w:tc>
          <w:tcPr>
            <w:tcW w:type="dxa" w:w="2250"/>
          </w:tcPr>
          <w:p>
            <w:r>
              <w:rPr>
                <w:b/>
                <w:bCs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250"/>
          </w:tcPr>
          <w:p>
            <w:r>
              <w:rPr>
                <w:sz w:val="22"/>
                <w:szCs w:val="22"/>
              </w:rPr>
              <w:t xml:space="preserve">POST</w:t>
            </w:r>
          </w:p>
        </w:tc>
        <w:tc>
          <w:tcPr>
            <w:tcW w:type="dxa" w:w="225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/api/v1/orders</w:t>
            </w:r>
          </w:p>
        </w:tc>
        <w:tc>
          <w:tcPr>
            <w:tcW w:type="dxa" w:w="2250"/>
          </w:tcPr>
          <w:p>
            <w:r>
              <w:rPr>
                <w:sz w:val="22"/>
                <w:szCs w:val="22"/>
              </w:rPr>
              <w:t xml:space="preserve">Oui</w:t>
            </w:r>
          </w:p>
        </w:tc>
        <w:tc>
          <w:tcPr>
            <w:tcW w:type="dxa" w:w="2250"/>
          </w:tcPr>
          <w:p>
            <w:r>
              <w:rPr>
                <w:sz w:val="22"/>
                <w:szCs w:val="22"/>
              </w:rPr>
              <w:t xml:space="preserve">Créer une commande</w:t>
            </w:r>
          </w:p>
        </w:tc>
      </w:tr>
      <w:tr>
        <w:tc>
          <w:tcPr>
            <w:tcW w:type="dxa" w:w="2250"/>
          </w:tcPr>
          <w:p>
            <w:r>
              <w:rPr>
                <w:sz w:val="22"/>
                <w:szCs w:val="22"/>
              </w:rPr>
              <w:t xml:space="preserve">GET</w:t>
            </w:r>
          </w:p>
        </w:tc>
        <w:tc>
          <w:tcPr>
            <w:tcW w:type="dxa" w:w="225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/api/v1/orders</w:t>
            </w:r>
          </w:p>
        </w:tc>
        <w:tc>
          <w:tcPr>
            <w:tcW w:type="dxa" w:w="2250"/>
          </w:tcPr>
          <w:p>
            <w:r>
              <w:rPr>
                <w:sz w:val="22"/>
                <w:szCs w:val="22"/>
              </w:rPr>
              <w:t xml:space="preserve">Oui</w:t>
            </w:r>
          </w:p>
        </w:tc>
        <w:tc>
          <w:tcPr>
            <w:tcW w:type="dxa" w:w="2250"/>
          </w:tcPr>
          <w:p>
            <w:r>
              <w:rPr>
                <w:sz w:val="22"/>
                <w:szCs w:val="22"/>
              </w:rPr>
              <w:t xml:space="preserve">Lister ses commandes</w:t>
            </w:r>
          </w:p>
        </w:tc>
      </w:tr>
      <w:tr>
        <w:tc>
          <w:tcPr>
            <w:tcW w:type="dxa" w:w="2250"/>
          </w:tcPr>
          <w:p>
            <w:r>
              <w:rPr>
                <w:sz w:val="22"/>
                <w:szCs w:val="22"/>
              </w:rPr>
              <w:t xml:space="preserve">GET</w:t>
            </w:r>
          </w:p>
        </w:tc>
        <w:tc>
          <w:tcPr>
            <w:tcW w:type="dxa" w:w="225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/api/v1/orders/{orderId}</w:t>
            </w:r>
          </w:p>
        </w:tc>
        <w:tc>
          <w:tcPr>
            <w:tcW w:type="dxa" w:w="2250"/>
          </w:tcPr>
          <w:p>
            <w:r>
              <w:rPr>
                <w:sz w:val="22"/>
                <w:szCs w:val="22"/>
              </w:rPr>
              <w:t xml:space="preserve">Oui</w:t>
            </w:r>
          </w:p>
        </w:tc>
        <w:tc>
          <w:tcPr>
            <w:tcW w:type="dxa" w:w="2250"/>
          </w:tcPr>
          <w:p>
            <w:r>
              <w:rPr>
                <w:sz w:val="22"/>
                <w:szCs w:val="22"/>
              </w:rPr>
              <w:t xml:space="preserve">Détail d'une commande</w:t>
            </w:r>
          </w:p>
        </w:tc>
      </w:tr>
      <w:tr>
        <w:tc>
          <w:tcPr>
            <w:tcW w:type="dxa" w:w="2250"/>
          </w:tcPr>
          <w:p>
            <w:r>
              <w:rPr>
                <w:sz w:val="22"/>
                <w:szCs w:val="22"/>
              </w:rPr>
              <w:t xml:space="preserve">GET</w:t>
            </w:r>
          </w:p>
        </w:tc>
        <w:tc>
          <w:tcPr>
            <w:tcW w:type="dxa" w:w="225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/api/v1/orders/share/{shareToken}</w:t>
            </w:r>
          </w:p>
        </w:tc>
        <w:tc>
          <w:tcPr>
            <w:tcW w:type="dxa" w:w="2250"/>
          </w:tcPr>
          <w:p>
            <w:r>
              <w:rPr>
                <w:sz w:val="22"/>
                <w:szCs w:val="22"/>
              </w:rPr>
              <w:t xml:space="preserve">Non</w:t>
            </w:r>
          </w:p>
        </w:tc>
        <w:tc>
          <w:tcPr>
            <w:tcW w:type="dxa" w:w="2250"/>
          </w:tcPr>
          <w:p>
            <w:r>
              <w:rPr>
                <w:sz w:val="22"/>
                <w:szCs w:val="22"/>
              </w:rPr>
              <w:t xml:space="preserve">Commande partagée</w:t>
            </w:r>
          </w:p>
        </w:tc>
      </w:tr>
      <w:tr>
        <w:tc>
          <w:tcPr>
            <w:tcW w:type="dxa" w:w="2250"/>
          </w:tcPr>
          <w:p>
            <w:r>
              <w:rPr>
                <w:sz w:val="22"/>
                <w:szCs w:val="22"/>
              </w:rPr>
              <w:t xml:space="preserve">POST</w:t>
            </w:r>
          </w:p>
        </w:tc>
        <w:tc>
          <w:tcPr>
            <w:tcW w:type="dxa" w:w="225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/api/v1/orders/{orderId}/pay</w:t>
            </w:r>
          </w:p>
        </w:tc>
        <w:tc>
          <w:tcPr>
            <w:tcW w:type="dxa" w:w="2250"/>
          </w:tcPr>
          <w:p>
            <w:r>
              <w:rPr>
                <w:sz w:val="22"/>
                <w:szCs w:val="22"/>
              </w:rPr>
              <w:t xml:space="preserve">Non</w:t>
            </w:r>
          </w:p>
        </w:tc>
        <w:tc>
          <w:tcPr>
            <w:tcW w:type="dxa" w:w="2250"/>
          </w:tcPr>
          <w:p>
            <w:r>
              <w:rPr>
                <w:sz w:val="22"/>
                <w:szCs w:val="22"/>
              </w:rPr>
              <w:t xml:space="preserve">Sélectionner le paiement</w:t>
            </w:r>
          </w:p>
        </w:tc>
      </w:tr>
      <w:tr>
        <w:tc>
          <w:tcPr>
            <w:tcW w:type="dxa" w:w="2250"/>
          </w:tcPr>
          <w:p>
            <w:r>
              <w:rPr>
                <w:sz w:val="22"/>
                <w:szCs w:val="22"/>
              </w:rPr>
              <w:t xml:space="preserve">POST</w:t>
            </w:r>
          </w:p>
        </w:tc>
        <w:tc>
          <w:tcPr>
            <w:tcW w:type="dxa" w:w="225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/api/v1/orders/{orderId}/confirm</w:t>
            </w:r>
          </w:p>
        </w:tc>
        <w:tc>
          <w:tcPr>
            <w:tcW w:type="dxa" w:w="2250"/>
          </w:tcPr>
          <w:p>
            <w:r>
              <w:rPr>
                <w:sz w:val="22"/>
                <w:szCs w:val="22"/>
              </w:rPr>
              <w:t xml:space="preserve">Oui (SELLER)</w:t>
            </w:r>
          </w:p>
        </w:tc>
        <w:tc>
          <w:tcPr>
            <w:tcW w:type="dxa" w:w="2250"/>
          </w:tcPr>
          <w:p>
            <w:r>
              <w:rPr>
                <w:sz w:val="22"/>
                <w:szCs w:val="22"/>
              </w:rPr>
              <w:t xml:space="preserve">Confirmer (vendeur)</w:t>
            </w:r>
          </w:p>
        </w:tc>
      </w:tr>
      <w:tr>
        <w:tc>
          <w:tcPr>
            <w:tcW w:type="dxa" w:w="2250"/>
          </w:tcPr>
          <w:p>
            <w:r>
              <w:rPr>
                <w:sz w:val="22"/>
                <w:szCs w:val="22"/>
              </w:rPr>
              <w:t xml:space="preserve">POST</w:t>
            </w:r>
          </w:p>
        </w:tc>
        <w:tc>
          <w:tcPr>
            <w:tcW w:type="dxa" w:w="225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/api/v1/orders/{orderId}/cancel</w:t>
            </w:r>
          </w:p>
        </w:tc>
        <w:tc>
          <w:tcPr>
            <w:tcW w:type="dxa" w:w="2250"/>
          </w:tcPr>
          <w:p>
            <w:r>
              <w:rPr>
                <w:sz w:val="22"/>
                <w:szCs w:val="22"/>
              </w:rPr>
              <w:t xml:space="preserve">Non</w:t>
            </w:r>
          </w:p>
        </w:tc>
        <w:tc>
          <w:tcPr>
            <w:tcW w:type="dxa" w:w="2250"/>
          </w:tcPr>
          <w:p>
            <w:r>
              <w:rPr>
                <w:sz w:val="22"/>
                <w:szCs w:val="22"/>
              </w:rPr>
              <w:t xml:space="preserve">Annuler</w:t>
            </w:r>
          </w:p>
        </w:tc>
      </w:tr>
      <w:tr>
        <w:tc>
          <w:tcPr>
            <w:tcW w:type="dxa" w:w="2250"/>
          </w:tcPr>
          <w:p>
            <w:r>
              <w:rPr>
                <w:sz w:val="22"/>
                <w:szCs w:val="22"/>
              </w:rPr>
              <w:t xml:space="preserve">GET</w:t>
            </w:r>
          </w:p>
        </w:tc>
        <w:tc>
          <w:tcPr>
            <w:tcW w:type="dxa" w:w="225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/api/v1/orders/history</w:t>
            </w:r>
          </w:p>
        </w:tc>
        <w:tc>
          <w:tcPr>
            <w:tcW w:type="dxa" w:w="2250"/>
          </w:tcPr>
          <w:p>
            <w:r>
              <w:rPr>
                <w:sz w:val="22"/>
                <w:szCs w:val="22"/>
              </w:rPr>
              <w:t xml:space="preserve">Oui</w:t>
            </w:r>
          </w:p>
        </w:tc>
        <w:tc>
          <w:tcPr>
            <w:tcW w:type="dxa" w:w="2250"/>
          </w:tcPr>
          <w:p>
            <w:r>
              <w:rPr>
                <w:sz w:val="22"/>
                <w:szCs w:val="22"/>
              </w:rPr>
              <w:t xml:space="preserve">Historique paginé</w:t>
            </w:r>
          </w:p>
        </w:tc>
      </w:tr>
    </w:tbl>
    <w:p>
      <w:pPr>
        <w:spacing w:after="100"/>
      </w:pPr>
      <w:r>
        <w:t xml:space="preserve"/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23.3 Livraison (impact escrow)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</w:tcPr>
          <w:p>
            <w:r>
              <w:rPr>
                <w:b/>
                <w:bCs/>
                <w:sz w:val="20"/>
                <w:szCs w:val="20"/>
              </w:rPr>
              <w:t xml:space="preserve">Méthode</w:t>
            </w:r>
          </w:p>
        </w:tc>
        <w:tc>
          <w:tcPr>
            <w:tcW w:type="dxa" w:w="2250"/>
          </w:tcPr>
          <w:p>
            <w:r>
              <w:rPr>
                <w:b/>
                <w:bCs/>
                <w:sz w:val="20"/>
                <w:szCs w:val="20"/>
              </w:rPr>
              <w:t xml:space="preserve">Endpoint</w:t>
            </w:r>
          </w:p>
        </w:tc>
        <w:tc>
          <w:tcPr>
            <w:tcW w:type="dxa" w:w="2250"/>
          </w:tcPr>
          <w:p>
            <w:r>
              <w:rPr>
                <w:b/>
                <w:bCs/>
                <w:sz w:val="20"/>
                <w:szCs w:val="20"/>
              </w:rPr>
              <w:t xml:space="preserve">Auth</w:t>
            </w:r>
          </w:p>
        </w:tc>
        <w:tc>
          <w:tcPr>
            <w:tcW w:type="dxa" w:w="2250"/>
          </w:tcPr>
          <w:p>
            <w:r>
              <w:rPr>
                <w:b/>
                <w:bCs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250"/>
          </w:tcPr>
          <w:p>
            <w:r>
              <w:rPr>
                <w:sz w:val="22"/>
                <w:szCs w:val="22"/>
              </w:rPr>
              <w:t xml:space="preserve">POST</w:t>
            </w:r>
          </w:p>
        </w:tc>
        <w:tc>
          <w:tcPr>
            <w:tcW w:type="dxa" w:w="225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/api/v1/deliveries</w:t>
            </w:r>
          </w:p>
        </w:tc>
        <w:tc>
          <w:tcPr>
            <w:tcW w:type="dxa" w:w="2250"/>
          </w:tcPr>
          <w:p>
            <w:r>
              <w:rPr>
                <w:sz w:val="22"/>
                <w:szCs w:val="22"/>
              </w:rPr>
              <w:t xml:space="preserve">Oui (ADMIN)</w:t>
            </w:r>
          </w:p>
        </w:tc>
        <w:tc>
          <w:tcPr>
            <w:tcW w:type="dxa" w:w="2250"/>
          </w:tcPr>
          <w:p>
            <w:r>
              <w:rPr>
                <w:sz w:val="22"/>
                <w:szCs w:val="22"/>
              </w:rPr>
              <w:t xml:space="preserve">Créer une livraison</w:t>
            </w:r>
          </w:p>
        </w:tc>
      </w:tr>
      <w:tr>
        <w:tc>
          <w:tcPr>
            <w:tcW w:type="dxa" w:w="2250"/>
          </w:tcPr>
          <w:p>
            <w:r>
              <w:rPr>
                <w:sz w:val="22"/>
                <w:szCs w:val="22"/>
              </w:rPr>
              <w:t xml:space="preserve">POST</w:t>
            </w:r>
          </w:p>
        </w:tc>
        <w:tc>
          <w:tcPr>
            <w:tcW w:type="dxa" w:w="225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/api/v1/deliveries/{id}/assign</w:t>
            </w:r>
          </w:p>
        </w:tc>
        <w:tc>
          <w:tcPr>
            <w:tcW w:type="dxa" w:w="2250"/>
          </w:tcPr>
          <w:p>
            <w:r>
              <w:rPr>
                <w:sz w:val="22"/>
                <w:szCs w:val="22"/>
              </w:rPr>
              <w:t xml:space="preserve">Oui (ADMIN)</w:t>
            </w:r>
          </w:p>
        </w:tc>
        <w:tc>
          <w:tcPr>
            <w:tcW w:type="dxa" w:w="2250"/>
          </w:tcPr>
          <w:p>
            <w:r>
              <w:rPr>
                <w:sz w:val="22"/>
                <w:szCs w:val="22"/>
              </w:rPr>
              <w:t xml:space="preserve">Assigner un livreur</w:t>
            </w:r>
          </w:p>
        </w:tc>
      </w:tr>
      <w:tr>
        <w:tc>
          <w:tcPr>
            <w:tcW w:type="dxa" w:w="2250"/>
          </w:tcPr>
          <w:p>
            <w:r>
              <w:rPr>
                <w:sz w:val="22"/>
                <w:szCs w:val="22"/>
              </w:rPr>
              <w:t xml:space="preserve">POST</w:t>
            </w:r>
          </w:p>
        </w:tc>
        <w:tc>
          <w:tcPr>
            <w:tcW w:type="dxa" w:w="225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/api/v1/deliveries/{id}/pickup</w:t>
            </w:r>
          </w:p>
        </w:tc>
        <w:tc>
          <w:tcPr>
            <w:tcW w:type="dxa" w:w="2250"/>
          </w:tcPr>
          <w:p>
            <w:r>
              <w:rPr>
                <w:sz w:val="22"/>
                <w:szCs w:val="22"/>
              </w:rPr>
              <w:t xml:space="preserve">Oui (RIDER)</w:t>
            </w:r>
          </w:p>
        </w:tc>
        <w:tc>
          <w:tcPr>
            <w:tcW w:type="dxa" w:w="2250"/>
          </w:tcPr>
          <w:p>
            <w:r>
              <w:rPr>
                <w:sz w:val="22"/>
                <w:szCs w:val="22"/>
              </w:rPr>
              <w:t xml:space="preserve">Début ramassage</w:t>
            </w:r>
          </w:p>
        </w:tc>
      </w:tr>
      <w:tr>
        <w:tc>
          <w:tcPr>
            <w:tcW w:type="dxa" w:w="2250"/>
          </w:tcPr>
          <w:p>
            <w:r>
              <w:rPr>
                <w:sz w:val="22"/>
                <w:szCs w:val="22"/>
              </w:rPr>
              <w:t xml:space="preserve">POST</w:t>
            </w:r>
          </w:p>
        </w:tc>
        <w:tc>
          <w:tcPr>
            <w:tcW w:type="dxa" w:w="225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/api/v1/deliveries/{id}/transit</w:t>
            </w:r>
          </w:p>
        </w:tc>
        <w:tc>
          <w:tcPr>
            <w:tcW w:type="dxa" w:w="2250"/>
          </w:tcPr>
          <w:p>
            <w:r>
              <w:rPr>
                <w:sz w:val="22"/>
                <w:szCs w:val="22"/>
              </w:rPr>
              <w:t xml:space="preserve">Oui (RIDER)</w:t>
            </w:r>
          </w:p>
        </w:tc>
        <w:tc>
          <w:tcPr>
            <w:tcW w:type="dxa" w:w="2250"/>
          </w:tcPr>
          <w:p>
            <w:r>
              <w:rPr>
                <w:sz w:val="22"/>
                <w:szCs w:val="22"/>
              </w:rPr>
              <w:t xml:space="preserve">En transit</w:t>
            </w:r>
          </w:p>
        </w:tc>
      </w:tr>
      <w:tr>
        <w:tc>
          <w:tcPr>
            <w:tcW w:type="dxa" w:w="2250"/>
          </w:tcPr>
          <w:p>
            <w:r>
              <w:rPr>
                <w:sz w:val="22"/>
                <w:szCs w:val="22"/>
              </w:rPr>
              <w:t xml:space="preserve">POST</w:t>
            </w:r>
          </w:p>
        </w:tc>
        <w:tc>
          <w:tcPr>
            <w:tcW w:type="dxa" w:w="225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/api/v1/deliveries/{id}/deliver</w:t>
            </w:r>
          </w:p>
        </w:tc>
        <w:tc>
          <w:tcPr>
            <w:tcW w:type="dxa" w:w="2250"/>
          </w:tcPr>
          <w:p>
            <w:r>
              <w:rPr>
                <w:sz w:val="22"/>
                <w:szCs w:val="22"/>
              </w:rPr>
              <w:t xml:space="preserve">Oui (RIDER)</w:t>
            </w:r>
          </w:p>
        </w:tc>
        <w:tc>
          <w:tcPr>
            <w:tcW w:type="dxa" w:w="2250"/>
          </w:tcPr>
          <w:p>
            <w:r>
              <w:rPr>
                <w:sz w:val="22"/>
                <w:szCs w:val="22"/>
              </w:rPr>
              <w:t xml:space="preserve">Livré → impact escrow</w:t>
            </w:r>
          </w:p>
        </w:tc>
      </w:tr>
      <w:tr>
        <w:tc>
          <w:tcPr>
            <w:tcW w:type="dxa" w:w="2250"/>
          </w:tcPr>
          <w:p>
            <w:r>
              <w:rPr>
                <w:sz w:val="22"/>
                <w:szCs w:val="22"/>
              </w:rPr>
              <w:t xml:space="preserve">GET</w:t>
            </w:r>
          </w:p>
        </w:tc>
        <w:tc>
          <w:tcPr>
            <w:tcW w:type="dxa" w:w="225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/api/v1/deliveries/order/{orderId}</w:t>
            </w:r>
          </w:p>
        </w:tc>
        <w:tc>
          <w:tcPr>
            <w:tcW w:type="dxa" w:w="2250"/>
          </w:tcPr>
          <w:p>
            <w:r>
              <w:rPr>
                <w:sz w:val="22"/>
                <w:szCs w:val="22"/>
              </w:rPr>
              <w:t xml:space="preserve">Non</w:t>
            </w:r>
          </w:p>
        </w:tc>
        <w:tc>
          <w:tcPr>
            <w:tcW w:type="dxa" w:w="2250"/>
          </w:tcPr>
          <w:p>
            <w:r>
              <w:rPr>
                <w:sz w:val="22"/>
                <w:szCs w:val="22"/>
              </w:rPr>
              <w:t xml:space="preserve">Suivi public</w:t>
            </w:r>
          </w:p>
        </w:tc>
      </w:tr>
    </w:tbl>
    <w:p>
      <w:pPr>
        <w:spacing w:after="100"/>
      </w:pPr>
      <w:r>
        <w:t xml:space="preserve"/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23.4 Administration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</w:tcPr>
          <w:p>
            <w:r>
              <w:rPr>
                <w:b/>
                <w:bCs/>
                <w:sz w:val="20"/>
                <w:szCs w:val="20"/>
              </w:rPr>
              <w:t xml:space="preserve">Méthode</w:t>
            </w:r>
          </w:p>
        </w:tc>
        <w:tc>
          <w:tcPr>
            <w:tcW w:type="dxa" w:w="2250"/>
          </w:tcPr>
          <w:p>
            <w:r>
              <w:rPr>
                <w:b/>
                <w:bCs/>
                <w:sz w:val="20"/>
                <w:szCs w:val="20"/>
              </w:rPr>
              <w:t xml:space="preserve">Endpoint</w:t>
            </w:r>
          </w:p>
        </w:tc>
        <w:tc>
          <w:tcPr>
            <w:tcW w:type="dxa" w:w="2250"/>
          </w:tcPr>
          <w:p>
            <w:r>
              <w:rPr>
                <w:b/>
                <w:bCs/>
                <w:sz w:val="20"/>
                <w:szCs w:val="20"/>
              </w:rPr>
              <w:t xml:space="preserve">Auth</w:t>
            </w:r>
          </w:p>
        </w:tc>
        <w:tc>
          <w:tcPr>
            <w:tcW w:type="dxa" w:w="2250"/>
          </w:tcPr>
          <w:p>
            <w:r>
              <w:rPr>
                <w:b/>
                <w:bCs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250"/>
          </w:tcPr>
          <w:p>
            <w:r>
              <w:rPr>
                <w:sz w:val="22"/>
                <w:szCs w:val="22"/>
              </w:rPr>
              <w:t xml:space="preserve">GET</w:t>
            </w:r>
          </w:p>
        </w:tc>
        <w:tc>
          <w:tcPr>
            <w:tcW w:type="dxa" w:w="225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/api/v1/admin/dashboard</w:t>
            </w:r>
          </w:p>
        </w:tc>
        <w:tc>
          <w:tcPr>
            <w:tcW w:type="dxa" w:w="2250"/>
          </w:tcPr>
          <w:p>
            <w:r>
              <w:rPr>
                <w:sz w:val="22"/>
                <w:szCs w:val="22"/>
              </w:rPr>
              <w:t xml:space="preserve">Oui (ADMIN)</w:t>
            </w:r>
          </w:p>
        </w:tc>
        <w:tc>
          <w:tcPr>
            <w:tcW w:type="dxa" w:w="2250"/>
          </w:tcPr>
          <w:p>
            <w:r>
              <w:rPr>
                <w:sz w:val="22"/>
                <w:szCs w:val="22"/>
              </w:rPr>
              <w:t xml:space="preserve">Statistiques globales</w:t>
            </w:r>
          </w:p>
        </w:tc>
      </w:tr>
      <w:tr>
        <w:tc>
          <w:tcPr>
            <w:tcW w:type="dxa" w:w="2250"/>
          </w:tcPr>
          <w:p>
            <w:r>
              <w:rPr>
                <w:sz w:val="22"/>
                <w:szCs w:val="22"/>
              </w:rPr>
              <w:t xml:space="preserve">GET</w:t>
            </w:r>
          </w:p>
        </w:tc>
        <w:tc>
          <w:tcPr>
            <w:tcW w:type="dxa" w:w="225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/api/v1/admin/orders</w:t>
            </w:r>
          </w:p>
        </w:tc>
        <w:tc>
          <w:tcPr>
            <w:tcW w:type="dxa" w:w="2250"/>
          </w:tcPr>
          <w:p>
            <w:r>
              <w:rPr>
                <w:sz w:val="22"/>
                <w:szCs w:val="22"/>
              </w:rPr>
              <w:t xml:space="preserve">Oui (ADMIN)</w:t>
            </w:r>
          </w:p>
        </w:tc>
        <w:tc>
          <w:tcPr>
            <w:tcW w:type="dxa" w:w="2250"/>
          </w:tcPr>
          <w:p>
            <w:r>
              <w:rPr>
                <w:sz w:val="22"/>
                <w:szCs w:val="22"/>
              </w:rPr>
              <w:t xml:space="preserve">Toutes les commandes</w:t>
            </w:r>
          </w:p>
        </w:tc>
      </w:tr>
    </w:tbl>
    <w:p>
      <w:pPr>
        <w:spacing w:after="100"/>
      </w:pPr>
      <w:r>
        <w:t xml:space="preserve"/>
      </w:r>
    </w:p>
    <w:p>
      <w:pPr>
        <w:pBdr>
          <w:bottom w:val="single" w:color="CCCCCC" w:sz="1"/>
        </w:pBdr>
        <w:spacing w:after="200" w:before="200"/>
      </w:pPr>
      <w:r>
        <w:t xml:space="preserve"/>
      </w:r>
    </w:p>
    <w:p>
      <w:pPr>
        <w:pStyle w:val="Heading2"/>
        <w:spacing w:after="150" w:before="300"/>
      </w:pPr>
      <w:r>
        <w:rPr>
          <w:b/>
          <w:bCs/>
          <w:sz w:val="30"/>
          <w:szCs w:val="30"/>
        </w:rPr>
        <w:t xml:space="preserve">24. Validation des données (Zod)</w:t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24.1 Création de commande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export const createOrderSchema = z.object({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items: z.array(z.object({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catalogItemId: z.string().min(1),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})).min(1, 'Au moins un article est requis'),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ownerPhone: z.string()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.regex(/^\+225\d{10}$/, 'Numéro ivoirien requis (+225...)')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.optional(),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laborCost: z.number().int().min(0).optional(),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});</w:t>
      </w:r>
    </w:p>
    <w:p>
      <w:r>
        <w:t xml:space="preserve"/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24.2 Sélection du paiement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export const confirmOrderSchema = z.object({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paymentMethod: z.enum(['ORANGE_MONEY', 'MTN_MOMO', 'WAVE', 'COD']),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});</w:t>
      </w:r>
    </w:p>
    <w:p>
      <w:r>
        <w:t xml:space="preserve"/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24.3 Annulation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export const cancelOrderSchema = z.object({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reason: z.string().max(500).optional(),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});</w:t>
      </w:r>
    </w:p>
    <w:p>
      <w:r>
        <w:t xml:space="preserve"/>
      </w:r>
    </w:p>
    <w:p>
      <w:pPr>
        <w:pBdr>
          <w:bottom w:val="single" w:color="CCCCCC" w:sz="1"/>
        </w:pBdr>
        <w:spacing w:after="200" w:before="200"/>
      </w:pPr>
      <w:r>
        <w:t xml:space="preserve"/>
      </w:r>
    </w:p>
    <w:p>
      <w:pPr>
        <w:pStyle w:val="Heading2"/>
        <w:spacing w:after="150" w:before="300"/>
      </w:pPr>
      <w:r>
        <w:rPr>
          <w:b/>
          <w:bCs/>
          <w:sz w:val="30"/>
          <w:szCs w:val="30"/>
        </w:rPr>
        <w:t xml:space="preserve">25. Gestion d'erreurs</w:t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25.1 Codes d'erreur paiement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</w:tcPr>
          <w:p>
            <w:r>
              <w:rPr>
                <w:b/>
                <w:bCs/>
                <w:sz w:val="20"/>
                <w:szCs w:val="20"/>
              </w:rPr>
              <w:t xml:space="preserve">Code</w:t>
            </w:r>
          </w:p>
        </w:tc>
        <w:tc>
          <w:tcPr>
            <w:tcW w:type="dxa" w:w="3000"/>
          </w:tcPr>
          <w:p>
            <w:r>
              <w:rPr>
                <w:b/>
                <w:bCs/>
                <w:sz w:val="20"/>
                <w:szCs w:val="20"/>
              </w:rPr>
              <w:t xml:space="preserve">HTTP</w:t>
            </w:r>
          </w:p>
        </w:tc>
        <w:tc>
          <w:tcPr>
            <w:tcW w:type="dxa" w:w="3000"/>
          </w:tcPr>
          <w:p>
            <w:r>
              <w:rPr>
                <w:b/>
                <w:bCs/>
                <w:sz w:val="20"/>
                <w:szCs w:val="20"/>
              </w:rPr>
              <w:t xml:space="preserve">Message</w:t>
            </w:r>
          </w:p>
        </w:tc>
      </w:tr>
      <w:tr>
        <w:tc>
          <w:tcPr>
            <w:tcW w:type="dxa" w:w="30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ORDER_COD_LIMIT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400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Le paiement à la livraison est limité à 75,000 FCFA</w:t>
            </w:r>
          </w:p>
        </w:tc>
      </w:tr>
      <w:tr>
        <w:tc>
          <w:tcPr>
            <w:tcW w:type="dxa" w:w="30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ORDER_INVALID_STATUS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400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La commande n'est plus en brouillon</w:t>
            </w:r>
          </w:p>
        </w:tc>
      </w:tr>
      <w:tr>
        <w:tc>
          <w:tcPr>
            <w:tcW w:type="dxa" w:w="30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ESCROW_NOT_FOUND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404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Séquestre introuvable</w:t>
            </w:r>
          </w:p>
        </w:tc>
      </w:tr>
      <w:tr>
        <w:tc>
          <w:tcPr>
            <w:tcW w:type="dxa" w:w="30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ESCROW_ALREADY_PROCESSED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400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Séquestre déjà traité</w:t>
            </w:r>
          </w:p>
        </w:tc>
      </w:tr>
      <w:tr>
        <w:tc>
          <w:tcPr>
            <w:tcW w:type="dxa" w:w="30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ORDER_NOT_FOUND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404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Commande introuvable</w:t>
            </w:r>
          </w:p>
        </w:tc>
      </w:tr>
      <w:tr>
        <w:tc>
          <w:tcPr>
            <w:tcW w:type="dxa" w:w="30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INVALID_TRANSITION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409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Transition d'état invalide</w:t>
            </w:r>
          </w:p>
        </w:tc>
      </w:tr>
    </w:tbl>
    <w:p>
      <w:pPr>
        <w:spacing w:after="100"/>
      </w:pPr>
      <w:r>
        <w:t xml:space="preserve"/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25.2 Codes HTTP utilisés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</w:tcPr>
          <w:p>
            <w:r>
              <w:rPr>
                <w:b/>
                <w:bCs/>
                <w:sz w:val="20"/>
                <w:szCs w:val="20"/>
              </w:rPr>
              <w:t xml:space="preserve">Code</w:t>
            </w:r>
          </w:p>
        </w:tc>
        <w:tc>
          <w:tcPr>
            <w:tcW w:type="dxa" w:w="4500"/>
          </w:tcPr>
          <w:p>
            <w:r>
              <w:rPr>
                <w:b/>
                <w:bCs/>
                <w:sz w:val="20"/>
                <w:szCs w:val="20"/>
              </w:rPr>
              <w:t xml:space="preserve">Usage</w:t>
            </w:r>
          </w:p>
        </w:tc>
      </w:tr>
      <w:tr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200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Webhook traité, requête réussie</w:t>
            </w:r>
          </w:p>
        </w:tc>
      </w:tr>
      <w:tr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201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Commande créée</w:t>
            </w:r>
          </w:p>
        </w:tc>
      </w:tr>
      <w:tr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400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Validation échouée, limite COD, escrow déjà traité</w:t>
            </w:r>
          </w:p>
        </w:tc>
      </w:tr>
      <w:tr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401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Token manquant ou invalide</w:t>
            </w:r>
          </w:p>
        </w:tc>
      </w:tr>
      <w:tr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403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Rôle insuffisant</w:t>
            </w:r>
          </w:p>
        </w:tc>
      </w:tr>
      <w:tr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404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Commande ou escrow introuvable</w:t>
            </w:r>
          </w:p>
        </w:tc>
      </w:tr>
      <w:tr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409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Transition d'état invalide</w:t>
            </w:r>
          </w:p>
        </w:tc>
      </w:tr>
    </w:tbl>
    <w:p>
      <w:pPr>
        <w:spacing w:after="100"/>
      </w:pPr>
      <w:r>
        <w:t xml:space="preserve"/>
      </w:r>
    </w:p>
    <w:p>
      <w:pPr>
        <w:pBdr>
          <w:bottom w:val="single" w:color="CCCCCC" w:sz="1"/>
        </w:pBdr>
        <w:spacing w:after="200" w:before="200"/>
      </w:pPr>
      <w:r>
        <w:t xml:space="preserve"/>
      </w:r>
    </w:p>
    <w:p>
      <w:pPr>
        <w:pStyle w:val="Heading2"/>
        <w:spacing w:after="150" w:before="300"/>
      </w:pPr>
      <w:r>
        <w:rPr>
          <w:b/>
          <w:bCs/>
          <w:sz w:val="30"/>
          <w:szCs w:val="30"/>
        </w:rPr>
        <w:t xml:space="preserve">26. Sécurité</w:t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26.1 Authentification des endpoints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</w:tcPr>
          <w:p>
            <w:r>
              <w:rPr>
                <w:b/>
                <w:bCs/>
                <w:sz w:val="20"/>
                <w:szCs w:val="20"/>
              </w:rPr>
              <w:t xml:space="preserve">Endpoint</w:t>
            </w:r>
          </w:p>
        </w:tc>
        <w:tc>
          <w:tcPr>
            <w:tcW w:type="dxa" w:w="3000"/>
          </w:tcPr>
          <w:p>
            <w:r>
              <w:rPr>
                <w:b/>
                <w:bCs/>
                <w:sz w:val="20"/>
                <w:szCs w:val="20"/>
              </w:rPr>
              <w:t xml:space="preserve">Auth</w:t>
            </w:r>
          </w:p>
        </w:tc>
        <w:tc>
          <w:tcPr>
            <w:tcW w:type="dxa" w:w="3000"/>
          </w:tcPr>
          <w:p>
            <w:r>
              <w:rPr>
                <w:b/>
                <w:bCs/>
                <w:sz w:val="20"/>
                <w:szCs w:val="20"/>
              </w:rPr>
              <w:t xml:space="preserve">Justification</w:t>
            </w:r>
          </w:p>
        </w:tc>
      </w:tr>
      <w:t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POST /webhooks/cinetpay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Non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Appelé par CinetPay</w:t>
            </w:r>
          </w:p>
        </w:tc>
      </w:tr>
      <w:t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GET /orders/share/:token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Non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Lien partagé propriétaire</w:t>
            </w:r>
          </w:p>
        </w:tc>
      </w:tr>
      <w:t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POST /orders/:id/pay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Non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Paiement via lien partagé</w:t>
            </w:r>
          </w:p>
        </w:tc>
      </w:tr>
      <w:t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POST /orders/:id/cancel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Non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Annulation via lien partagé</w:t>
            </w:r>
          </w:p>
        </w:tc>
      </w:tr>
      <w:t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GET /orders/:id/escrow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Oui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Données sensibles</w:t>
            </w:r>
          </w:p>
        </w:tc>
      </w:tr>
      <w:t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POST /orders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Oui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Traçabilité</w:t>
            </w:r>
          </w:p>
        </w:tc>
      </w:tr>
      <w:t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POST /orders/:id/confirm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Oui (SELLER)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Action vendeur</w:t>
            </w:r>
          </w:p>
        </w:tc>
      </w:tr>
    </w:tbl>
    <w:p>
      <w:pPr>
        <w:spacing w:after="100"/>
      </w:pPr>
      <w:r>
        <w:t xml:space="preserve"/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26.2 Verrouillage des prix</w:t>
      </w:r>
    </w:p>
    <w:p>
      <w:pPr>
        <w:spacing w:after="80"/>
      </w:pPr>
      <w:r>
        <w:rPr>
          <w:sz w:val="22"/>
          <w:szCs w:val="22"/>
        </w:rPr>
        <w:t xml:space="preserve">Les prix sont </w:t>
      </w:r>
      <w:r>
        <w:rPr>
          <w:b/>
          <w:bCs/>
          <w:sz w:val="22"/>
          <w:szCs w:val="22"/>
        </w:rPr>
        <w:t xml:space="preserve">figés</w:t>
      </w:r>
      <w:r>
        <w:rPr>
          <w:sz w:val="22"/>
          <w:szCs w:val="22"/>
        </w:rPr>
        <w:t xml:space="preserve"> au moment de la commande (snapshot). Cela empêche :</w:t>
      </w:r>
    </w:p>
    <w:p>
      <w:pPr>
        <w:spacing w:after="60"/>
        <w:ind w:left="360"/>
      </w:pPr>
      <w:r>
        <w:rPr>
          <w:sz w:val="22"/>
          <w:szCs w:val="22"/>
        </w:rPr>
        <w:t xml:space="preserve">  • La modification des prix par le vendeur après commande</w:t>
      </w:r>
    </w:p>
    <w:p>
      <w:pPr>
        <w:spacing w:after="60"/>
        <w:ind w:left="360"/>
      </w:pPr>
      <w:r>
        <w:rPr>
          <w:sz w:val="22"/>
          <w:szCs w:val="22"/>
        </w:rPr>
        <w:t xml:space="preserve">  • Les incohérences entre le montant affiché et le montant payé</w:t>
      </w:r>
    </w:p>
    <w:p>
      <w:pPr>
        <w:spacing w:after="60"/>
        <w:ind w:left="360"/>
      </w:pPr>
      <w:r>
        <w:rPr>
          <w:sz w:val="22"/>
          <w:szCs w:val="22"/>
        </w:rPr>
        <w:t xml:space="preserve">  • Les litiges sur les prix</w:t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26.3 Vérification du webhook CinetPay</w:t>
      </w:r>
    </w:p>
    <w:p>
      <w:pPr>
        <w:spacing w:after="80"/>
      </w:pPr>
      <w:r>
        <w:rPr>
          <w:b/>
          <w:bCs/>
          <w:sz w:val="22"/>
          <w:szCs w:val="22"/>
        </w:rPr>
        <w:t xml:space="preserve">État actuel (v1) :</w:t>
      </w:r>
      <w:r>
        <w:rPr>
          <w:sz w:val="22"/>
          <w:szCs w:val="22"/>
        </w:rPr>
        <w:t xml:space="preserve"> Le webhook valide le format du </w:t>
      </w:r>
      <w:r>
        <w:rPr>
          <w:rFonts w:ascii="Courier New" w:cs="Courier New" w:eastAsia="Courier New" w:hAnsi="Courier New"/>
          <w:sz w:val="20"/>
          <w:szCs w:val="20"/>
        </w:rPr>
        <w:t xml:space="preserve">cpm_trans_id</w:t>
      </w:r>
      <w:r>
        <w:rPr>
          <w:sz w:val="22"/>
          <w:szCs w:val="22"/>
        </w:rPr>
        <w:t xml:space="preserve"> et le statut du paiement, mais </w:t>
      </w:r>
      <w:r>
        <w:rPr>
          <w:b/>
          <w:bCs/>
          <w:sz w:val="22"/>
          <w:szCs w:val="22"/>
        </w:rPr>
        <w:t xml:space="preserve">ne vérifie pas la signature</w:t>
      </w:r>
      <w:r>
        <w:rPr>
          <w:sz w:val="22"/>
          <w:szCs w:val="22"/>
        </w:rPr>
        <w:t xml:space="preserve"> de CinetPay.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Planifié :</w:t>
      </w:r>
      <w:r>
        <w:rPr>
          <w:sz w:val="22"/>
          <w:szCs w:val="22"/>
        </w:rPr>
        <w:t xml:space="preserve"> Ajout de la vérification HMAC avec la clé API CinetPay pour garantir l'authenticité des webhooks.</w:t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26.4 COD : limite de sécurité</w:t>
      </w:r>
    </w:p>
    <w:p>
      <w:pPr>
        <w:spacing w:after="80"/>
      </w:pPr>
      <w:r>
        <w:rPr>
          <w:sz w:val="22"/>
          <w:szCs w:val="22"/>
        </w:rPr>
        <w:t xml:space="preserve">La limite de </w:t>
      </w:r>
      <w:r>
        <w:rPr>
          <w:b/>
          <w:bCs/>
          <w:sz w:val="22"/>
          <w:szCs w:val="22"/>
        </w:rPr>
        <w:t xml:space="preserve">75 000 FCFA</w:t>
      </w:r>
      <w:r>
        <w:rPr>
          <w:sz w:val="22"/>
          <w:szCs w:val="22"/>
        </w:rPr>
        <w:t xml:space="preserve"> pour le COD réduit les risques :</w:t>
      </w:r>
    </w:p>
    <w:p>
      <w:pPr>
        <w:spacing w:after="60"/>
        <w:ind w:left="360"/>
      </w:pPr>
      <w:r>
        <w:rPr>
          <w:sz w:val="22"/>
          <w:szCs w:val="22"/>
        </w:rPr>
        <w:t xml:space="preserve">  • Vol lors de la livraison (montant limité)</w:t>
      </w:r>
    </w:p>
    <w:p>
      <w:pPr>
        <w:spacing w:after="60"/>
        <w:ind w:left="360"/>
      </w:pPr>
      <w:r>
        <w:rPr>
          <w:sz w:val="22"/>
          <w:szCs w:val="22"/>
        </w:rPr>
        <w:t xml:space="preserve">  • Faux billets (montant vérifiable)</w:t>
      </w:r>
    </w:p>
    <w:p>
      <w:pPr>
        <w:spacing w:after="60"/>
        <w:ind w:left="360"/>
      </w:pPr>
      <w:r>
        <w:rPr>
          <w:sz w:val="22"/>
          <w:szCs w:val="22"/>
        </w:rPr>
        <w:t xml:space="preserve">  • Non-paiement par le client (perte limitée)</w:t>
      </w:r>
    </w:p>
    <w:p>
      <w:pPr>
        <w:pBdr>
          <w:bottom w:val="single" w:color="CCCCCC" w:sz="1"/>
        </w:pBdr>
        <w:spacing w:after="200" w:before="200"/>
      </w:pPr>
      <w:r>
        <w:t xml:space="preserve"/>
      </w:r>
    </w:p>
    <w:p>
      <w:pPr>
        <w:pStyle w:val="Heading2"/>
        <w:spacing w:after="150" w:before="300"/>
      </w:pPr>
      <w:r>
        <w:rPr>
          <w:b/>
          <w:bCs/>
          <w:sz w:val="30"/>
          <w:szCs w:val="30"/>
        </w:rPr>
        <w:t xml:space="preserve">27. Administration et dashboard</w:t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27.1 Statistiques dashboard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// GET /api/v1/admin/dashboard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{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totalUsers: number,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totalVendors: number,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totalOrders: number,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activeOrders: number,      // Non COMPLETED/CANCELLED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totalDisputes: number,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openDisputes: number       // status === 'OPEN'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r>
        <w:t xml:space="preserve"/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27.2 Consultation des commandes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GET /api/v1/admin/orders?status=PAID&amp;page=1&amp;limit=20</w:t>
      </w:r>
    </w:p>
    <w:p>
      <w:r>
        <w:t xml:space="preserve"/>
      </w:r>
    </w:p>
    <w:p>
      <w:pPr>
        <w:spacing w:after="80"/>
      </w:pPr>
      <w:r>
        <w:rPr>
          <w:sz w:val="22"/>
          <w:szCs w:val="22"/>
        </w:rPr>
        <w:t xml:space="preserve">L'administrateur peut filtrer les commandes par statut pour identifier :</w:t>
      </w:r>
    </w:p>
    <w:p>
      <w:pPr>
        <w:spacing w:after="60"/>
        <w:ind w:left="360"/>
      </w:pPr>
      <w:r>
        <w:rPr>
          <w:sz w:val="22"/>
          <w:szCs w:val="22"/>
        </w:rPr>
        <w:t xml:space="preserve">  • Commandes en attente de confirmation vendeur (PAID)</w:t>
      </w:r>
    </w:p>
    <w:p>
      <w:pPr>
        <w:spacing w:after="60"/>
        <w:ind w:left="360"/>
      </w:pPr>
      <w:r>
        <w:rPr>
          <w:sz w:val="22"/>
          <w:szCs w:val="22"/>
        </w:rPr>
        <w:t xml:space="preserve">  • Commandes en livraison (IN_TRANSIT)</w:t>
      </w:r>
    </w:p>
    <w:p>
      <w:pPr>
        <w:spacing w:after="60"/>
        <w:ind w:left="360"/>
      </w:pPr>
      <w:r>
        <w:rPr>
          <w:sz w:val="22"/>
          <w:szCs w:val="22"/>
        </w:rPr>
        <w:t xml:space="preserve">  • Litiges ouverts</w:t>
      </w:r>
    </w:p>
    <w:p>
      <w:pPr>
        <w:spacing w:after="60"/>
        <w:ind w:left="360"/>
      </w:pPr>
      <w:r>
        <w:rPr>
          <w:sz w:val="22"/>
          <w:szCs w:val="22"/>
        </w:rPr>
        <w:t xml:space="preserve">  • Commandes à problème</w:t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27.3 Historique utilisateur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GET /api/v1/orders/history?page=1&amp;limit=20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Réponse :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{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orders: [...],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total: 47,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page: 1,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totalPages: 3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r>
        <w:t xml:space="preserve"/>
      </w:r>
    </w:p>
    <w:p>
      <w:pPr>
        <w:pBdr>
          <w:bottom w:val="single" w:color="CCCCCC" w:sz="1"/>
        </w:pBdr>
        <w:spacing w:after="200" w:before="200"/>
      </w:pPr>
      <w:r>
        <w:t xml:space="preserve"/>
      </w:r>
    </w:p>
    <w:p>
      <w:pPr>
        <w:pStyle w:val="Heading2"/>
        <w:spacing w:after="150" w:before="300"/>
      </w:pPr>
      <w:r>
        <w:rPr>
          <w:b/>
          <w:bCs/>
          <w:sz w:val="30"/>
          <w:szCs w:val="30"/>
        </w:rPr>
        <w:t xml:space="preserve">28. Tests unitaires</w:t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28.1 Tests du service paiement</w:t>
      </w:r>
    </w:p>
    <w:p>
      <w:pPr>
        <w:spacing w:after="80"/>
      </w:pPr>
      <w:r>
        <w:rPr>
          <w:b/>
          <w:bCs/>
          <w:sz w:val="22"/>
          <w:szCs w:val="22"/>
        </w:rPr>
        <w:t xml:space="preserve">Fichier :</w:t>
      </w:r>
      <w:r>
        <w:rPr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sz w:val="20"/>
          <w:szCs w:val="20"/>
        </w:rPr>
        <w:t xml:space="preserve">apps/api/src/modules/payment/payment.service.test.ts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</w:tcPr>
          <w:p>
            <w:r>
              <w:rPr>
                <w:b/>
                <w:bCs/>
                <w:sz w:val="20"/>
                <w:szCs w:val="20"/>
              </w:rPr>
              <w:t xml:space="preserve">Test</w:t>
            </w:r>
          </w:p>
        </w:tc>
        <w:tc>
          <w:tcPr>
            <w:tcW w:type="dxa" w:w="4500"/>
          </w:tcPr>
          <w:p>
            <w:r>
              <w:rPr>
                <w:b/>
                <w:bCs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45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createEscrow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Crée un escrow avec statut HELD</w:t>
            </w:r>
          </w:p>
        </w:tc>
      </w:tr>
      <w:tr>
        <w:tc>
          <w:tcPr>
            <w:tcW w:type="dxa" w:w="45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releaseEscrow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Transition HELD → RELEASED</w:t>
            </w:r>
          </w:p>
        </w:tc>
      </w:tr>
      <w:tr>
        <w:tc>
          <w:tcPr>
            <w:tcW w:type="dxa" w:w="45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releaseEscrow (déjà traité)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Erreur si déjà RELEASED/REFUNDED</w:t>
            </w:r>
          </w:p>
        </w:tc>
      </w:tr>
      <w:tr>
        <w:tc>
          <w:tcPr>
            <w:tcW w:type="dxa" w:w="45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refundEscrow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Transition HELD → REFUNDED</w:t>
            </w:r>
          </w:p>
        </w:tc>
      </w:tr>
      <w:tr>
        <w:tc>
          <w:tcPr>
            <w:tcW w:type="dxa" w:w="45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refundEscrow (introuvable)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Erreur 404 si escrow inexistant</w:t>
            </w:r>
          </w:p>
        </w:tc>
      </w:tr>
    </w:tbl>
    <w:p>
      <w:pPr>
        <w:spacing w:after="100"/>
      </w:pPr>
      <w:r>
        <w:t xml:space="preserve"/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28.2 Tests des routes paiement</w:t>
      </w:r>
    </w:p>
    <w:p>
      <w:pPr>
        <w:spacing w:after="80"/>
      </w:pPr>
      <w:r>
        <w:rPr>
          <w:b/>
          <w:bCs/>
          <w:sz w:val="22"/>
          <w:szCs w:val="22"/>
        </w:rPr>
        <w:t xml:space="preserve">Fichier :</w:t>
      </w:r>
      <w:r>
        <w:rPr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sz w:val="20"/>
          <w:szCs w:val="20"/>
        </w:rPr>
        <w:t xml:space="preserve">apps/api/src/modules/payment/payment.routes.test.ts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</w:tcPr>
          <w:p>
            <w:r>
              <w:rPr>
                <w:b/>
                <w:bCs/>
                <w:sz w:val="20"/>
                <w:szCs w:val="20"/>
              </w:rPr>
              <w:t xml:space="preserve">Test</w:t>
            </w:r>
          </w:p>
        </w:tc>
        <w:tc>
          <w:tcPr>
            <w:tcW w:type="dxa" w:w="4500"/>
          </w:tcPr>
          <w:p>
            <w:r>
              <w:rPr>
                <w:b/>
                <w:bCs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Webhook ACCEPTED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Crée escrow et transition → PAID</w:t>
            </w:r>
          </w:p>
        </w:tc>
      </w:tr>
      <w:tr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Webhook sans trans_id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Erreur 400</w:t>
            </w:r>
          </w:p>
        </w:tc>
      </w:tr>
      <w:tr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GET escrow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Retourne le statut escrow</w:t>
            </w:r>
          </w:p>
        </w:tc>
      </w:tr>
    </w:tbl>
    <w:p>
      <w:pPr>
        <w:spacing w:after="100"/>
      </w:pPr>
      <w:r>
        <w:t xml:space="preserve"/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28.3 Tests du service commande</w:t>
      </w:r>
    </w:p>
    <w:p>
      <w:pPr>
        <w:spacing w:after="80"/>
      </w:pPr>
      <w:r>
        <w:rPr>
          <w:b/>
          <w:bCs/>
          <w:sz w:val="22"/>
          <w:szCs w:val="22"/>
        </w:rPr>
        <w:t xml:space="preserve">Fichier :</w:t>
      </w:r>
      <w:r>
        <w:rPr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sz w:val="20"/>
          <w:szCs w:val="20"/>
        </w:rPr>
        <w:t xml:space="preserve">apps/api/src/modules/order/order.service.test.ts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</w:tcPr>
          <w:p>
            <w:r>
              <w:rPr>
                <w:b/>
                <w:bCs/>
                <w:sz w:val="20"/>
                <w:szCs w:val="20"/>
              </w:rPr>
              <w:t xml:space="preserve">Test</w:t>
            </w:r>
          </w:p>
        </w:tc>
        <w:tc>
          <w:tcPr>
            <w:tcW w:type="dxa" w:w="4500"/>
          </w:tcPr>
          <w:p>
            <w:r>
              <w:rPr>
                <w:b/>
                <w:bCs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45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selectPaymentMethod (COD)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Transition DRAFT → PAID, paidAt défini</w:t>
            </w:r>
          </w:p>
        </w:tc>
      </w:tr>
      <w:tr>
        <w:tc>
          <w:tcPr>
            <w:tcW w:type="dxa" w:w="45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selectPaymentMethod (Mobile)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Transition DRAFT → PENDING_PAYMENT</w:t>
            </w:r>
          </w:p>
        </w:tc>
      </w:tr>
      <w:tr>
        <w:tc>
          <w:tcPr>
            <w:tcW w:type="dxa" w:w="45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selectPaymentMethod (COD &gt; 75K)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Erreur ORDER</w:t>
            </w:r>
            <w:r>
              <w:rPr>
                <w:i/>
                <w:iCs/>
                <w:sz w:val="22"/>
                <w:szCs w:val="22"/>
              </w:rPr>
              <w:t xml:space="preserve">COD</w:t>
            </w:r>
            <w:r>
              <w:rPr>
                <w:sz w:val="22"/>
                <w:szCs w:val="22"/>
              </w:rPr>
              <w:t xml:space="preserve">LIMIT</w:t>
            </w:r>
          </w:p>
        </w:tc>
      </w:tr>
      <w:tr>
        <w:tc>
          <w:tcPr>
            <w:tcW w:type="dxa" w:w="45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cancelOrder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Annulation et escrow REFUNDED</w:t>
            </w:r>
          </w:p>
        </w:tc>
      </w:tr>
    </w:tbl>
    <w:p>
      <w:pPr>
        <w:spacing w:after="100"/>
      </w:pPr>
      <w:r>
        <w:t xml:space="preserve"/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28.4 Tests de la machine à états</w:t>
      </w:r>
    </w:p>
    <w:p>
      <w:pPr>
        <w:spacing w:after="80"/>
      </w:pPr>
      <w:r>
        <w:rPr>
          <w:b/>
          <w:bCs/>
          <w:sz w:val="22"/>
          <w:szCs w:val="22"/>
        </w:rPr>
        <w:t xml:space="preserve">Fichier :</w:t>
      </w:r>
      <w:r>
        <w:rPr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sz w:val="20"/>
          <w:szCs w:val="20"/>
        </w:rPr>
        <w:t xml:space="preserve">apps/api/src/modules/order/order.stateMachine.test.ts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</w:tcPr>
          <w:p>
            <w:r>
              <w:rPr>
                <w:b/>
                <w:bCs/>
                <w:sz w:val="20"/>
                <w:szCs w:val="20"/>
              </w:rPr>
              <w:t xml:space="preserve">Test</w:t>
            </w:r>
          </w:p>
        </w:tc>
        <w:tc>
          <w:tcPr>
            <w:tcW w:type="dxa" w:w="4500"/>
          </w:tcPr>
          <w:p>
            <w:r>
              <w:rPr>
                <w:b/>
                <w:bCs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Transitions valides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Chaque transition autorisée passe</w:t>
            </w:r>
          </w:p>
        </w:tc>
      </w:tr>
      <w:tr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Transitions invalides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Chaque transition interdite échoue</w:t>
            </w:r>
          </w:p>
        </w:tc>
      </w:tr>
      <w:tr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États terminaux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COMPLETED et CANCELLED n'ont pas de sortie</w:t>
            </w:r>
          </w:p>
        </w:tc>
      </w:tr>
    </w:tbl>
    <w:p>
      <w:pPr>
        <w:spacing w:after="100"/>
      </w:pPr>
      <w:r>
        <w:t xml:space="preserve"/>
      </w:r>
    </w:p>
    <w:p>
      <w:pPr>
        <w:pBdr>
          <w:bottom w:val="single" w:color="CCCCCC" w:sz="1"/>
        </w:pBdr>
        <w:spacing w:after="200" w:before="200"/>
      </w:pPr>
      <w:r>
        <w:t xml:space="preserve"/>
      </w:r>
    </w:p>
    <w:p>
      <w:pPr>
        <w:pStyle w:val="Heading2"/>
        <w:spacing w:after="150" w:before="300"/>
      </w:pPr>
      <w:r>
        <w:rPr>
          <w:b/>
          <w:bCs/>
          <w:sz w:val="30"/>
          <w:szCs w:val="30"/>
        </w:rPr>
        <w:t xml:space="preserve">29. File d'attente et jobs asynchrones</w:t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29.1 Système de queue existant</w:t>
      </w:r>
    </w:p>
    <w:p>
      <w:pPr>
        <w:spacing w:after="80"/>
      </w:pPr>
      <w:r>
        <w:rPr>
          <w:sz w:val="22"/>
          <w:szCs w:val="22"/>
        </w:rPr>
        <w:t xml:space="preserve">Le système de file d'attente (</w:t>
      </w:r>
      <w:r>
        <w:rPr>
          <w:rFonts w:ascii="Courier New" w:cs="Courier New" w:eastAsia="Courier New" w:hAnsi="Courier New"/>
          <w:sz w:val="20"/>
          <w:szCs w:val="20"/>
        </w:rPr>
        <w:t xml:space="preserve">apps/api/src/modules/queue/</w:t>
      </w:r>
      <w:r>
        <w:rPr>
          <w:sz w:val="22"/>
          <w:szCs w:val="22"/>
        </w:rPr>
        <w:t xml:space="preserve">) est déjà implémenté pour d'autres jobs 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</w:tcPr>
          <w:p>
            <w:r>
              <w:rPr>
                <w:b/>
                <w:bCs/>
                <w:sz w:val="20"/>
                <w:szCs w:val="20"/>
              </w:rPr>
              <w:t xml:space="preserve">Job</w:t>
            </w:r>
          </w:p>
        </w:tc>
        <w:tc>
          <w:tcPr>
            <w:tcW w:type="dxa" w:w="4500"/>
          </w:tcPr>
          <w:p>
            <w:r>
              <w:rPr>
                <w:b/>
                <w:bCs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45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IMAGE_PROCESS_VARIANTS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Générer les miniatures d'images</w:t>
            </w:r>
          </w:p>
        </w:tc>
      </w:tr>
      <w:tr>
        <w:tc>
          <w:tcPr>
            <w:tcW w:type="dxa" w:w="45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CATALOG_AI_IDENTIFY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Identification IA des pièces</w:t>
            </w:r>
          </w:p>
        </w:tc>
      </w:tr>
    </w:tbl>
    <w:p>
      <w:pPr>
        <w:spacing w:after="100"/>
      </w:pPr>
      <w:r>
        <w:t xml:space="preserve"/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29.2 Job planifié pour l'escrow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// Nouveau job type : ESCROW_AUTO_RELEASE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// Enqueue lors de la confirmation de livraison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await enqueue('ESCROW_AUTO_RELEASE', {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orderId: order.id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}, {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scheduledAt: new Date(Date.now() + 48 * 60 * 60 * 1000), // +48h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maxAttempts: 3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});</w:t>
      </w:r>
    </w:p>
    <w:p>
      <w:r>
        <w:t xml:space="preserve"/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29.3 Worker</w:t>
      </w:r>
    </w:p>
    <w:p>
      <w:pPr>
        <w:spacing w:after="80"/>
      </w:pPr>
      <w:r>
        <w:rPr>
          <w:sz w:val="22"/>
          <w:szCs w:val="22"/>
        </w:rPr>
        <w:t xml:space="preserve">Le worker poll toutes les </w:t>
      </w:r>
      <w:r>
        <w:rPr>
          <w:b/>
          <w:bCs/>
          <w:sz w:val="22"/>
          <w:szCs w:val="22"/>
        </w:rPr>
        <w:t xml:space="preserve">30 secondes</w:t>
      </w:r>
      <w:r>
        <w:rPr>
          <w:sz w:val="22"/>
          <w:szCs w:val="22"/>
        </w:rPr>
        <w:t xml:space="preserve"> pour les jobs en attente. Il traite les jobs dont </w:t>
      </w:r>
      <w:r>
        <w:rPr>
          <w:rFonts w:ascii="Courier New" w:cs="Courier New" w:eastAsia="Courier New" w:hAnsi="Courier New"/>
          <w:sz w:val="20"/>
          <w:szCs w:val="20"/>
        </w:rPr>
        <w:t xml:space="preserve">scheduledAt &lt;= now</w:t>
      </w:r>
      <w:r>
        <w:rPr>
          <w:sz w:val="22"/>
          <w:szCs w:val="22"/>
        </w:rPr>
        <w:t xml:space="preserve">.</w:t>
      </w:r>
    </w:p>
    <w:p>
      <w:pPr>
        <w:pBdr>
          <w:bottom w:val="single" w:color="CCCCCC" w:sz="1"/>
        </w:pBdr>
        <w:spacing w:after="200" w:before="200"/>
      </w:pPr>
      <w:r>
        <w:t xml:space="preserve"/>
      </w:r>
    </w:p>
    <w:p>
      <w:pPr>
        <w:pStyle w:val="Heading2"/>
        <w:spacing w:after="150" w:before="300"/>
      </w:pPr>
      <w:r>
        <w:rPr>
          <w:b/>
          <w:bCs/>
          <w:sz w:val="30"/>
          <w:szCs w:val="30"/>
        </w:rPr>
        <w:t xml:space="preserve">30. État de l'implémentation</w:t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30.1 Implémenté (v1)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</w:tcPr>
          <w:p>
            <w:r>
              <w:rPr>
                <w:b/>
                <w:bCs/>
                <w:sz w:val="20"/>
                <w:szCs w:val="20"/>
              </w:rPr>
              <w:t xml:space="preserve">Composant</w:t>
            </w:r>
          </w:p>
        </w:tc>
        <w:tc>
          <w:tcPr>
            <w:tcW w:type="dxa" w:w="3000"/>
          </w:tcPr>
          <w:p>
            <w:r>
              <w:rPr>
                <w:b/>
                <w:bCs/>
                <w:sz w:val="20"/>
                <w:szCs w:val="20"/>
              </w:rPr>
              <w:t xml:space="preserve">État</w:t>
            </w:r>
          </w:p>
        </w:tc>
        <w:tc>
          <w:tcPr>
            <w:tcW w:type="dxa" w:w="3000"/>
          </w:tcPr>
          <w:p>
            <w:r>
              <w:rPr>
                <w:b/>
                <w:bCs/>
                <w:sz w:val="20"/>
                <w:szCs w:val="20"/>
              </w:rPr>
              <w:t xml:space="preserve">Fichier</w:t>
            </w:r>
          </w:p>
        </w:tc>
      </w:tr>
      <w:t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Création de commande avec price snapshot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Implémenté</w:t>
            </w:r>
          </w:p>
        </w:tc>
        <w:tc>
          <w:tcPr>
            <w:tcW w:type="dxa" w:w="30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order.service.ts</w:t>
            </w:r>
          </w:p>
        </w:tc>
      </w:tr>
      <w:t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Machine à états commande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Implémentée</w:t>
            </w:r>
          </w:p>
        </w:tc>
        <w:tc>
          <w:tcPr>
            <w:tcW w:type="dxa" w:w="30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order.stateMachine.ts</w:t>
            </w:r>
          </w:p>
        </w:tc>
      </w:tr>
      <w:t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Sélection méthode de paiement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Implémentée</w:t>
            </w:r>
          </w:p>
        </w:tc>
        <w:tc>
          <w:tcPr>
            <w:tcW w:type="dxa" w:w="30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order.service.ts</w:t>
            </w:r>
          </w:p>
        </w:tc>
      </w:tr>
      <w:t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Limite COD 75 000 FCFA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Implémentée</w:t>
            </w:r>
          </w:p>
        </w:tc>
        <w:tc>
          <w:tcPr>
            <w:tcW w:type="dxa" w:w="30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order.service.ts</w:t>
            </w:r>
          </w:p>
        </w:tc>
      </w:tr>
      <w:t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Intégration CinetPay (initPayment)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Implémentée</w:t>
            </w:r>
          </w:p>
        </w:tc>
        <w:tc>
          <w:tcPr>
            <w:tcW w:type="dxa" w:w="30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lib/cinetpay.ts</w:t>
            </w:r>
          </w:p>
        </w:tc>
      </w:tr>
      <w:t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Webhook CinetPay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Implémenté</w:t>
            </w:r>
          </w:p>
        </w:tc>
        <w:tc>
          <w:tcPr>
            <w:tcW w:type="dxa" w:w="30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payment.routes.ts</w:t>
            </w:r>
          </w:p>
        </w:tc>
      </w:tr>
      <w:t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Service escrow (create/release/refund)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Implémenté</w:t>
            </w:r>
          </w:p>
        </w:tc>
        <w:tc>
          <w:tcPr>
            <w:tcW w:type="dxa" w:w="30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payment.service.ts</w:t>
            </w:r>
          </w:p>
        </w:tc>
      </w:tr>
      <w:t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Consultation escrow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Implémentée</w:t>
            </w:r>
          </w:p>
        </w:tc>
        <w:tc>
          <w:tcPr>
            <w:tcW w:type="dxa" w:w="30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payment.routes.ts</w:t>
            </w:r>
          </w:p>
        </w:tc>
      </w:tr>
      <w:t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Journal des événements (OrderEvent)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Implémenté</w:t>
            </w:r>
          </w:p>
        </w:tc>
        <w:tc>
          <w:tcPr>
            <w:tcW w:type="dxa" w:w="30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order.service.ts</w:t>
            </w:r>
          </w:p>
        </w:tc>
      </w:tr>
      <w:t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Lien partagé (shareToken)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Implémenté</w:t>
            </w:r>
          </w:p>
        </w:tc>
        <w:tc>
          <w:tcPr>
            <w:tcW w:type="dxa" w:w="30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order.routes.ts</w:t>
            </w:r>
          </w:p>
        </w:tc>
      </w:tr>
      <w:t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Validation Zod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Implémentée</w:t>
            </w:r>
          </w:p>
        </w:tc>
        <w:tc>
          <w:tcPr>
            <w:tcW w:type="dxa" w:w="30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validators/order.ts</w:t>
            </w:r>
          </w:p>
        </w:tc>
      </w:tr>
      <w:t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Tests unitaires (services + routes)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Implémentés</w:t>
            </w:r>
          </w:p>
        </w:tc>
        <w:tc>
          <w:tcPr>
            <w:tcW w:type="dxa" w:w="30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*.test.ts</w:t>
            </w:r>
          </w:p>
        </w:tc>
      </w:tr>
      <w:t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Mode stub (dev sans CinetPay)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Implémenté</w:t>
            </w:r>
          </w:p>
        </w:tc>
        <w:tc>
          <w:tcPr>
            <w:tcW w:type="dxa" w:w="30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lib/cinetpay.ts</w:t>
            </w:r>
          </w:p>
        </w:tc>
      </w:tr>
    </w:tbl>
    <w:p>
      <w:pPr>
        <w:spacing w:after="100"/>
      </w:pPr>
      <w:r>
        <w:t xml:space="preserve"/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30.2 Non implémenté (planifié)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</w:tcPr>
          <w:p>
            <w:r>
              <w:rPr>
                <w:b/>
                <w:bCs/>
                <w:sz w:val="20"/>
                <w:szCs w:val="20"/>
              </w:rPr>
              <w:t xml:space="preserve">Composant</w:t>
            </w:r>
          </w:p>
        </w:tc>
        <w:tc>
          <w:tcPr>
            <w:tcW w:type="dxa" w:w="3000"/>
          </w:tcPr>
          <w:p>
            <w:r>
              <w:rPr>
                <w:b/>
                <w:bCs/>
                <w:sz w:val="20"/>
                <w:szCs w:val="20"/>
              </w:rPr>
              <w:t xml:space="preserve">Priorité</w:t>
            </w:r>
          </w:p>
        </w:tc>
        <w:tc>
          <w:tcPr>
            <w:tcW w:type="dxa" w:w="3000"/>
          </w:tcPr>
          <w:p>
            <w:r>
              <w:rPr>
                <w:b/>
                <w:bCs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Auto-libération escrow 48h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Haute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Job schedulé dans la queue</w:t>
            </w:r>
          </w:p>
        </w:tc>
      </w:tr>
      <w:t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Vérification signature webhook CinetPay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Haute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HMAC avec clé API</w:t>
            </w:r>
          </w:p>
        </w:tc>
      </w:tr>
      <w:t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Calcul frais de livraison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Moyenne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Basé sur mode et zone</w:t>
            </w:r>
          </w:p>
        </w:tc>
      </w:tr>
      <w:t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Endpoint de remboursement admin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Moyenne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Admin peut rembourser manuellement</w:t>
            </w:r>
          </w:p>
        </w:tc>
      </w:tr>
      <w:t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Lien litige → escrow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Moyenne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RESOLVED_BUYER → refundEscrow</w:t>
            </w:r>
          </w:p>
        </w:tc>
      </w:tr>
      <w:t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Réconciliation vendeur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Basse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Rapports de versement</w:t>
            </w:r>
          </w:p>
        </w:tc>
      </w:tr>
      <w:t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Notifications paiement WhatsApp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Basse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Câblage avec le module notification</w:t>
            </w:r>
          </w:p>
        </w:tc>
      </w:tr>
    </w:tbl>
    <w:p>
      <w:pPr>
        <w:spacing w:after="100"/>
      </w:pPr>
      <w:r>
        <w:t xml:space="preserve"/>
      </w:r>
    </w:p>
    <w:p>
      <w:pPr>
        <w:pBdr>
          <w:bottom w:val="single" w:color="CCCCCC" w:sz="1"/>
        </w:pBdr>
        <w:spacing w:after="200" w:before="200"/>
      </w:pPr>
      <w:r>
        <w:t xml:space="preserve"/>
      </w:r>
    </w:p>
    <w:p>
      <w:pPr>
        <w:pStyle w:val="Heading2"/>
        <w:spacing w:after="150" w:before="300"/>
      </w:pPr>
      <w:r>
        <w:rPr>
          <w:b/>
          <w:bCs/>
          <w:sz w:val="30"/>
          <w:szCs w:val="30"/>
        </w:rPr>
        <w:t xml:space="preserve">31. Évolutions planifiées</w:t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31.1 Phase 2 : Auto-libération escrow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Livraison confirmée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▼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Enqueue ESCROW_AUTO_RELEASE (scheduledAt: +48h)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▼ (48h plus tard)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Worker traite le job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├── Litige ouvert ? → Skip (escrow reste HELD)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└── Pas de litige → releaseEscrow()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    Order → COMPLETED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    Vendeur payé</w:t>
      </w:r>
    </w:p>
    <w:p>
      <w:r>
        <w:t xml:space="preserve"/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31.2 Phase 2 : Calcul des frais de livraison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Modes de livraison :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EXPRESS  : Livraison &lt; 2h  → 5 000 FCFA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STANDARD : Livraison &lt; 24h → 2 000 FCFA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Supplément zone :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Zone 1 (centre Abidjan) : +0 FCFA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Zone 2 (périphérie)     : +1 000 FCFA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Zone 3 (banlieue)       : +2 000 FCFA</w:t>
      </w:r>
    </w:p>
    <w:p>
      <w:r>
        <w:t xml:space="preserve"/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31.3 Phase 2 : Facturation entreprise</w:t>
      </w:r>
    </w:p>
    <w:p>
      <w:pPr>
        <w:spacing w:after="80"/>
      </w:pPr>
      <w:r>
        <w:rPr>
          <w:sz w:val="22"/>
          <w:szCs w:val="22"/>
        </w:rPr>
        <w:t xml:space="preserve">Pour les comptes Enterprise (Phase 2), le paiement pourra être consolidé :</w:t>
      </w:r>
    </w:p>
    <w:p>
      <w:pPr>
        <w:spacing w:after="60"/>
        <w:ind w:left="360"/>
      </w:pPr>
      <w:r>
        <w:rPr>
          <w:sz w:val="22"/>
          <w:szCs w:val="22"/>
        </w:rPr>
        <w:t xml:space="preserve">  • Facturation mensuelle au lieu de paiement par commande</w:t>
      </w:r>
    </w:p>
    <w:p>
      <w:pPr>
        <w:spacing w:after="60"/>
        <w:ind w:left="360"/>
      </w:pPr>
      <w:r>
        <w:rPr>
          <w:sz w:val="22"/>
          <w:szCs w:val="22"/>
        </w:rPr>
        <w:t xml:space="preserve">  • Délai de paiement 30/60 jours</w:t>
      </w:r>
    </w:p>
    <w:p>
      <w:pPr>
        <w:spacing w:after="60"/>
        <w:ind w:left="360"/>
      </w:pPr>
      <w:r>
        <w:rPr>
          <w:sz w:val="22"/>
          <w:szCs w:val="22"/>
        </w:rPr>
        <w:t xml:space="preserve">  • Virement bancaire comme méthode supplémentaire</w:t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31.4 Phase 2 : Réconciliation vendeur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Processus mensuel :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1. Lister tous les escrow RELEASED du mois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2. Calculer le montant total par vendeur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3. Déduire la commission Pièces (%)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4. Générer le rapport de versement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5. Effectuer le virement vendeur</w:t>
      </w:r>
    </w:p>
    <w:p>
      <w:r>
        <w:t xml:space="preserve"/>
      </w:r>
    </w:p>
    <w:p>
      <w:pPr>
        <w:pBdr>
          <w:bottom w:val="single" w:color="CCCCCC" w:sz="1"/>
        </w:pBdr>
        <w:spacing w:after="200" w:before="200"/>
      </w:pPr>
      <w:r>
        <w:t xml:space="preserve"/>
      </w:r>
    </w:p>
    <w:p>
      <w:pPr>
        <w:pStyle w:val="Heading2"/>
        <w:spacing w:after="150" w:before="300"/>
      </w:pPr>
      <w:r>
        <w:rPr>
          <w:b/>
          <w:bCs/>
          <w:sz w:val="30"/>
          <w:szCs w:val="30"/>
        </w:rPr>
        <w:t xml:space="preserve">32. Référence des fichiers</w:t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32.1 Module paiement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</w:tcPr>
          <w:p>
            <w:r>
              <w:rPr>
                <w:b/>
                <w:bCs/>
                <w:sz w:val="20"/>
                <w:szCs w:val="20"/>
              </w:rPr>
              <w:t xml:space="preserve">Fichier</w:t>
            </w:r>
          </w:p>
        </w:tc>
        <w:tc>
          <w:tcPr>
            <w:tcW w:type="dxa" w:w="3000"/>
          </w:tcPr>
          <w:p>
            <w:r>
              <w:rPr>
                <w:b/>
                <w:bCs/>
                <w:sz w:val="20"/>
                <w:szCs w:val="20"/>
              </w:rPr>
              <w:t xml:space="preserve">Chemin</w:t>
            </w:r>
          </w:p>
        </w:tc>
        <w:tc>
          <w:tcPr>
            <w:tcW w:type="dxa" w:w="3000"/>
          </w:tcPr>
          <w:p>
            <w:r>
              <w:rPr>
                <w:b/>
                <w:bCs/>
                <w:sz w:val="20"/>
                <w:szCs w:val="20"/>
              </w:rPr>
              <w:t xml:space="preserve">Lignes</w:t>
            </w:r>
          </w:p>
        </w:tc>
      </w:tr>
      <w:t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Routes</w:t>
            </w:r>
          </w:p>
        </w:tc>
        <w:tc>
          <w:tcPr>
            <w:tcW w:type="dxa" w:w="30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apps/api/src/modules/payment/payment.routes.ts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53</w:t>
            </w:r>
          </w:p>
        </w:tc>
      </w:tr>
      <w:t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Service</w:t>
            </w:r>
          </w:p>
        </w:tc>
        <w:tc>
          <w:tcPr>
            <w:tcW w:type="dxa" w:w="30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apps/api/src/modules/payment/payment.service.ts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63</w:t>
            </w:r>
          </w:p>
        </w:tc>
      </w:tr>
      <w:t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Tests routes</w:t>
            </w:r>
          </w:p>
        </w:tc>
        <w:tc>
          <w:tcPr>
            <w:tcW w:type="dxa" w:w="30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apps/api/src/modules/payment/payment.routes.test.ts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123</w:t>
            </w:r>
          </w:p>
        </w:tc>
      </w:tr>
      <w:t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Tests service</w:t>
            </w:r>
          </w:p>
        </w:tc>
        <w:tc>
          <w:tcPr>
            <w:tcW w:type="dxa" w:w="30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apps/api/src/modules/payment/payment.service.test.ts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77</w:t>
            </w:r>
          </w:p>
        </w:tc>
      </w:tr>
    </w:tbl>
    <w:p>
      <w:pPr>
        <w:spacing w:after="100"/>
      </w:pPr>
      <w:r>
        <w:t xml:space="preserve"/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32.2 Module commande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</w:tcPr>
          <w:p>
            <w:r>
              <w:rPr>
                <w:b/>
                <w:bCs/>
                <w:sz w:val="20"/>
                <w:szCs w:val="20"/>
              </w:rPr>
              <w:t xml:space="preserve">Fichier</w:t>
            </w:r>
          </w:p>
        </w:tc>
        <w:tc>
          <w:tcPr>
            <w:tcW w:type="dxa" w:w="3000"/>
          </w:tcPr>
          <w:p>
            <w:r>
              <w:rPr>
                <w:b/>
                <w:bCs/>
                <w:sz w:val="20"/>
                <w:szCs w:val="20"/>
              </w:rPr>
              <w:t xml:space="preserve">Chemin</w:t>
            </w:r>
          </w:p>
        </w:tc>
        <w:tc>
          <w:tcPr>
            <w:tcW w:type="dxa" w:w="3000"/>
          </w:tcPr>
          <w:p>
            <w:r>
              <w:rPr>
                <w:b/>
                <w:bCs/>
                <w:sz w:val="20"/>
                <w:szCs w:val="20"/>
              </w:rPr>
              <w:t xml:space="preserve">Lignes</w:t>
            </w:r>
          </w:p>
        </w:tc>
      </w:tr>
      <w:t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Routes</w:t>
            </w:r>
          </w:p>
        </w:tc>
        <w:tc>
          <w:tcPr>
            <w:tcW w:type="dxa" w:w="30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apps/api/src/modules/order/order.routes.ts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165</w:t>
            </w:r>
          </w:p>
        </w:tc>
      </w:tr>
      <w:t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Service</w:t>
            </w:r>
          </w:p>
        </w:tc>
        <w:tc>
          <w:tcPr>
            <w:tcW w:type="dxa" w:w="30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apps/api/src/modules/order/order.service.ts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217</w:t>
            </w:r>
          </w:p>
        </w:tc>
      </w:tr>
      <w:t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Machine à états</w:t>
            </w:r>
          </w:p>
        </w:tc>
        <w:tc>
          <w:tcPr>
            <w:tcW w:type="dxa" w:w="30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apps/api/src/modules/order/order.stateMachine.ts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23</w:t>
            </w:r>
          </w:p>
        </w:tc>
      </w:tr>
      <w:t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Tests routes</w:t>
            </w:r>
          </w:p>
        </w:tc>
        <w:tc>
          <w:tcPr>
            <w:tcW w:type="dxa" w:w="30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apps/api/src/modules/order/order.routes.test.ts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216</w:t>
            </w:r>
          </w:p>
        </w:tc>
      </w:tr>
      <w:t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Tests service</w:t>
            </w:r>
          </w:p>
        </w:tc>
        <w:tc>
          <w:tcPr>
            <w:tcW w:type="dxa" w:w="30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apps/api/src/modules/order/order.service.test.ts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146</w:t>
            </w:r>
          </w:p>
        </w:tc>
      </w:tr>
      <w:t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Tests state machine</w:t>
            </w:r>
          </w:p>
        </w:tc>
        <w:tc>
          <w:tcPr>
            <w:tcW w:type="dxa" w:w="30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apps/api/src/modules/order/order.stateMachine.test.ts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52</w:t>
            </w:r>
          </w:p>
        </w:tc>
      </w:tr>
    </w:tbl>
    <w:p>
      <w:pPr>
        <w:spacing w:after="100"/>
      </w:pPr>
      <w:r>
        <w:t xml:space="preserve"/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32.3 Intégration CinetPay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</w:tcPr>
          <w:p>
            <w:r>
              <w:rPr>
                <w:b/>
                <w:bCs/>
                <w:sz w:val="20"/>
                <w:szCs w:val="20"/>
              </w:rPr>
              <w:t xml:space="preserve">Fichier</w:t>
            </w:r>
          </w:p>
        </w:tc>
        <w:tc>
          <w:tcPr>
            <w:tcW w:type="dxa" w:w="3000"/>
          </w:tcPr>
          <w:p>
            <w:r>
              <w:rPr>
                <w:b/>
                <w:bCs/>
                <w:sz w:val="20"/>
                <w:szCs w:val="20"/>
              </w:rPr>
              <w:t xml:space="preserve">Chemin</w:t>
            </w:r>
          </w:p>
        </w:tc>
        <w:tc>
          <w:tcPr>
            <w:tcW w:type="dxa" w:w="3000"/>
          </w:tcPr>
          <w:p>
            <w:r>
              <w:rPr>
                <w:b/>
                <w:bCs/>
                <w:sz w:val="20"/>
                <w:szCs w:val="20"/>
              </w:rPr>
              <w:t xml:space="preserve">Lignes</w:t>
            </w:r>
          </w:p>
        </w:tc>
      </w:tr>
      <w:t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Lib CinetPay</w:t>
            </w:r>
          </w:p>
        </w:tc>
        <w:tc>
          <w:tcPr>
            <w:tcW w:type="dxa" w:w="30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apps/api/src/lib/cinetpay.ts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59</w:t>
            </w:r>
          </w:p>
        </w:tc>
      </w:tr>
    </w:tbl>
    <w:p>
      <w:pPr>
        <w:spacing w:after="100"/>
      </w:pPr>
      <w:r>
        <w:t xml:space="preserve"/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32.4 Module livraison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</w:tcPr>
          <w:p>
            <w:r>
              <w:rPr>
                <w:b/>
                <w:bCs/>
                <w:sz w:val="20"/>
                <w:szCs w:val="20"/>
              </w:rPr>
              <w:t xml:space="preserve">Fichier</w:t>
            </w:r>
          </w:p>
        </w:tc>
        <w:tc>
          <w:tcPr>
            <w:tcW w:type="dxa" w:w="3000"/>
          </w:tcPr>
          <w:p>
            <w:r>
              <w:rPr>
                <w:b/>
                <w:bCs/>
                <w:sz w:val="20"/>
                <w:szCs w:val="20"/>
              </w:rPr>
              <w:t xml:space="preserve">Chemin</w:t>
            </w:r>
          </w:p>
        </w:tc>
        <w:tc>
          <w:tcPr>
            <w:tcW w:type="dxa" w:w="3000"/>
          </w:tcPr>
          <w:p>
            <w:r>
              <w:rPr>
                <w:b/>
                <w:bCs/>
                <w:sz w:val="20"/>
                <w:szCs w:val="20"/>
              </w:rPr>
              <w:t xml:space="preserve">Lignes</w:t>
            </w:r>
          </w:p>
        </w:tc>
      </w:tr>
      <w:t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Routes</w:t>
            </w:r>
          </w:p>
        </w:tc>
        <w:tc>
          <w:tcPr>
            <w:tcW w:type="dxa" w:w="30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apps/api/src/modules/delivery/delivery.routes.ts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199</w:t>
            </w:r>
          </w:p>
        </w:tc>
      </w:tr>
      <w:t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Service</w:t>
            </w:r>
          </w:p>
        </w:tc>
        <w:tc>
          <w:tcPr>
            <w:tcW w:type="dxa" w:w="30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apps/api/src/modules/delivery/delivery.service.ts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137</w:t>
            </w:r>
          </w:p>
        </w:tc>
      </w:tr>
    </w:tbl>
    <w:p>
      <w:pPr>
        <w:spacing w:after="100"/>
      </w:pPr>
      <w:r>
        <w:t xml:space="preserve"/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32.5 Schéma et validateurs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</w:tcPr>
          <w:p>
            <w:r>
              <w:rPr>
                <w:b/>
                <w:bCs/>
                <w:sz w:val="20"/>
                <w:szCs w:val="20"/>
              </w:rPr>
              <w:t xml:space="preserve">Fichier</w:t>
            </w:r>
          </w:p>
        </w:tc>
        <w:tc>
          <w:tcPr>
            <w:tcW w:type="dxa" w:w="3000"/>
          </w:tcPr>
          <w:p>
            <w:r>
              <w:rPr>
                <w:b/>
                <w:bCs/>
                <w:sz w:val="20"/>
                <w:szCs w:val="20"/>
              </w:rPr>
              <w:t xml:space="preserve">Chemin</w:t>
            </w:r>
          </w:p>
        </w:tc>
        <w:tc>
          <w:tcPr>
            <w:tcW w:type="dxa" w:w="3000"/>
          </w:tcPr>
          <w:p>
            <w:r>
              <w:rPr>
                <w:b/>
                <w:bCs/>
                <w:sz w:val="20"/>
                <w:szCs w:val="20"/>
              </w:rPr>
              <w:t xml:space="preserve">Contenu</w:t>
            </w:r>
          </w:p>
        </w:tc>
      </w:tr>
      <w:t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Prisma schema</w:t>
            </w:r>
          </w:p>
        </w:tc>
        <w:tc>
          <w:tcPr>
            <w:tcW w:type="dxa" w:w="30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packages/shared/prisma/schema.prisma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Order, OrderItem, OrderEvent, EscrowTransaction</w:t>
            </w:r>
          </w:p>
        </w:tc>
      </w:tr>
      <w:t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Validateurs</w:t>
            </w:r>
          </w:p>
        </w:tc>
        <w:tc>
          <w:tcPr>
            <w:tcW w:type="dxa" w:w="30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packages/shared/validators/order.ts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createOrderSchema, confirmOrderSchema, cancelOrderSchema</w:t>
            </w:r>
          </w:p>
        </w:tc>
      </w:tr>
    </w:tbl>
    <w:p>
      <w:pPr>
        <w:spacing w:after="100"/>
      </w:pPr>
      <w:r>
        <w:t xml:space="preserve"/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32.6 Queue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</w:tcPr>
          <w:p>
            <w:r>
              <w:rPr>
                <w:b/>
                <w:bCs/>
                <w:sz w:val="20"/>
                <w:szCs w:val="20"/>
              </w:rPr>
              <w:t xml:space="preserve">Fichier</w:t>
            </w:r>
          </w:p>
        </w:tc>
        <w:tc>
          <w:tcPr>
            <w:tcW w:type="dxa" w:w="3000"/>
          </w:tcPr>
          <w:p>
            <w:r>
              <w:rPr>
                <w:b/>
                <w:bCs/>
                <w:sz w:val="20"/>
                <w:szCs w:val="20"/>
              </w:rPr>
              <w:t xml:space="preserve">Chemin</w:t>
            </w:r>
          </w:p>
        </w:tc>
        <w:tc>
          <w:tcPr>
            <w:tcW w:type="dxa" w:w="3000"/>
          </w:tcPr>
          <w:p>
            <w:r>
              <w:rPr>
                <w:b/>
                <w:bCs/>
                <w:sz w:val="20"/>
                <w:szCs w:val="20"/>
              </w:rPr>
              <w:t xml:space="preserve">Contenu</w:t>
            </w:r>
          </w:p>
        </w:tc>
      </w:tr>
      <w:t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Queue service</w:t>
            </w:r>
          </w:p>
        </w:tc>
        <w:tc>
          <w:tcPr>
            <w:tcW w:type="dxa" w:w="30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apps/api/src/modules/queue/queueService.ts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enqueue, dequeue</w:t>
            </w:r>
          </w:p>
        </w:tc>
      </w:tr>
      <w:t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Worker</w:t>
            </w:r>
          </w:p>
        </w:tc>
        <w:tc>
          <w:tcPr>
            <w:tcW w:type="dxa" w:w="30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apps/api/src/modules/queue/worker.ts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Poll + handlers</w:t>
            </w:r>
          </w:p>
        </w:tc>
      </w:tr>
    </w:tbl>
    <w:p>
      <w:pPr>
        <w:spacing w:after="100"/>
      </w:pPr>
      <w:r>
        <w:t xml:space="preserve"/>
      </w:r>
    </w:p>
    <w:p>
      <w:pPr>
        <w:pBdr>
          <w:bottom w:val="single" w:color="CCCCCC" w:sz="1"/>
        </w:pBdr>
        <w:spacing w:after="200" w:before="200"/>
      </w:pPr>
      <w:r>
        <w:t xml:space="preserve"/>
      </w:r>
    </w:p>
    <w:p>
      <w:pPr>
        <w:pStyle w:val="Heading2"/>
        <w:spacing w:after="150" w:before="300"/>
      </w:pPr>
      <w:r>
        <w:rPr>
          <w:b/>
          <w:bCs/>
          <w:sz w:val="30"/>
          <w:szCs w:val="30"/>
        </w:rPr>
        <w:t xml:space="preserve">33. FAQ technique</w:t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Q : Que se passe-t-il si le webhook CinetPay échoue ?</w:t>
      </w:r>
    </w:p>
    <w:p>
      <w:pPr>
        <w:spacing w:after="80"/>
      </w:pPr>
      <w:r>
        <w:rPr>
          <w:b/>
          <w:bCs/>
          <w:sz w:val="22"/>
          <w:szCs w:val="22"/>
        </w:rPr>
        <w:t xml:space="preserve">R :</w:t>
      </w:r>
      <w:r>
        <w:rPr>
          <w:sz w:val="22"/>
          <w:szCs w:val="22"/>
        </w:rPr>
        <w:t xml:space="preserve"> Le serveur retourne toujours 200 OK pour éviter les retries de CinetPay. Si le traitement échoue (escrow non créé), la commande reste en PENDING_PAYMENT. L'administrateur devra vérifier manuellement. Un système de retry est planifié avec la file d'attente pgqueue.</w:t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Q : Le vendeur peut-il changer le prix après la commande ?</w:t>
      </w:r>
    </w:p>
    <w:p>
      <w:pPr>
        <w:spacing w:after="80"/>
      </w:pPr>
      <w:r>
        <w:rPr>
          <w:b/>
          <w:bCs/>
          <w:sz w:val="22"/>
          <w:szCs w:val="22"/>
        </w:rPr>
        <w:t xml:space="preserve">R :</w:t>
      </w:r>
      <w:r>
        <w:rPr>
          <w:sz w:val="22"/>
          <w:szCs w:val="22"/>
        </w:rPr>
        <w:t xml:space="preserve"> Non. Les prix sont </w:t>
      </w:r>
      <w:r>
        <w:rPr>
          <w:b/>
          <w:bCs/>
          <w:sz w:val="22"/>
          <w:szCs w:val="22"/>
        </w:rPr>
        <w:t xml:space="preserve">verrouillés</w:t>
      </w:r>
      <w:r>
        <w:rPr>
          <w:sz w:val="22"/>
          <w:szCs w:val="22"/>
        </w:rPr>
        <w:t xml:space="preserve"> (snapshot) au moment de la création de la commande. Le champ </w:t>
      </w:r>
      <w:r>
        <w:rPr>
          <w:rFonts w:ascii="Courier New" w:cs="Courier New" w:eastAsia="Courier New" w:hAnsi="Courier New"/>
          <w:sz w:val="20"/>
          <w:szCs w:val="20"/>
        </w:rPr>
        <w:t xml:space="preserve">priceSnapshot</w:t>
      </w:r>
      <w:r>
        <w:rPr>
          <w:sz w:val="22"/>
          <w:szCs w:val="22"/>
        </w:rPr>
        <w:t xml:space="preserve"> dans </w:t>
      </w:r>
      <w:r>
        <w:rPr>
          <w:rFonts w:ascii="Courier New" w:cs="Courier New" w:eastAsia="Courier New" w:hAnsi="Courier New"/>
          <w:sz w:val="20"/>
          <w:szCs w:val="20"/>
        </w:rPr>
        <w:t xml:space="preserve">OrderItem</w:t>
      </w:r>
      <w:r>
        <w:rPr>
          <w:sz w:val="22"/>
          <w:szCs w:val="22"/>
        </w:rPr>
        <w:t xml:space="preserve"> conserve le prix initial, indépendamment des modifications ultérieures du catalogue.</w:t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Q : Que se passe-t-il si le client ne paie pas ?</w:t>
      </w:r>
    </w:p>
    <w:p>
      <w:pPr>
        <w:spacing w:after="80"/>
      </w:pPr>
      <w:r>
        <w:rPr>
          <w:b/>
          <w:bCs/>
          <w:sz w:val="22"/>
          <w:szCs w:val="22"/>
        </w:rPr>
        <w:t xml:space="preserve">R :</w:t>
      </w:r>
      <w:r>
        <w:rPr>
          <w:sz w:val="22"/>
          <w:szCs w:val="22"/>
        </w:rPr>
        <w:t xml:space="preserve"> La commande reste en PENDING_PAYMENT. Aucun escrow n'est créé. CinetPay a ses propres délais d'expiration de session. La commande peut être annulée manuellement.</w:t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Q : Comment fonctionne le remboursement ?</w:t>
      </w:r>
    </w:p>
    <w:p>
      <w:pPr>
        <w:spacing w:after="80"/>
      </w:pPr>
      <w:r>
        <w:rPr>
          <w:b/>
          <w:bCs/>
          <w:sz w:val="22"/>
          <w:szCs w:val="22"/>
        </w:rPr>
        <w:t xml:space="preserve">R :</w:t>
      </w:r>
      <w:r>
        <w:rPr>
          <w:sz w:val="22"/>
          <w:szCs w:val="22"/>
        </w:rPr>
        <w:t xml:space="preserve"> La fonction </w:t>
      </w:r>
      <w:r>
        <w:rPr>
          <w:rFonts w:ascii="Courier New" w:cs="Courier New" w:eastAsia="Courier New" w:hAnsi="Courier New"/>
          <w:sz w:val="20"/>
          <w:szCs w:val="20"/>
        </w:rPr>
        <w:t xml:space="preserve">refundEscrow()</w:t>
      </w:r>
      <w:r>
        <w:rPr>
          <w:sz w:val="22"/>
          <w:szCs w:val="22"/>
        </w:rPr>
        <w:t xml:space="preserve"> change le statut de HELD à REFUNDED. En v1, le remboursement effectif (virement retour) nécessite une intervention manuelle via CinetPay. L'automatisation des remboursements est planifiée.</w:t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Q : Pourquoi pas d'escrow pour le COD ?</w:t>
      </w:r>
    </w:p>
    <w:p>
      <w:pPr>
        <w:spacing w:after="80"/>
      </w:pPr>
      <w:r>
        <w:rPr>
          <w:b/>
          <w:bCs/>
          <w:sz w:val="22"/>
          <w:szCs w:val="22"/>
        </w:rPr>
        <w:t xml:space="preserve">R :</w:t>
      </w:r>
      <w:r>
        <w:rPr>
          <w:sz w:val="22"/>
          <w:szCs w:val="22"/>
        </w:rPr>
        <w:t xml:space="preserve"> Le COD est un paiement direct au livreur. Les fonds ne transitent pas par la plateforme, donc pas besoin de séquestre. La limite de 75 000 FCFA minimise le risque.</w:t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Q : Comment vérifier l'état d'un escrow ?</w:t>
      </w:r>
    </w:p>
    <w:p>
      <w:pPr>
        <w:spacing w:after="80"/>
      </w:pPr>
      <w:r>
        <w:rPr>
          <w:b/>
          <w:bCs/>
          <w:sz w:val="22"/>
          <w:szCs w:val="22"/>
        </w:rPr>
        <w:t xml:space="preserve">R :</w:t>
      </w:r>
      <w:r>
        <w:rPr>
          <w:sz w:val="22"/>
          <w:szCs w:val="22"/>
        </w:rPr>
        <w:t xml:space="preserve"> Via l'endpoint authentifié :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GET /api/v1/orders/{orderId}/escrow</w:t>
      </w:r>
    </w:p>
    <w:p>
      <w:r>
        <w:t xml:space="preserve"/>
      </w:r>
    </w:p>
    <w:p>
      <w:pPr>
        <w:spacing w:after="80"/>
      </w:pPr>
      <w:r>
        <w:rPr>
          <w:sz w:val="22"/>
          <w:szCs w:val="22"/>
        </w:rPr>
        <w:t xml:space="preserve">Retourne : </w:t>
      </w:r>
      <w:r>
        <w:rPr>
          <w:rFonts w:ascii="Courier New" w:cs="Courier New" w:eastAsia="Courier New" w:hAnsi="Courier New"/>
          <w:sz w:val="20"/>
          <w:szCs w:val="20"/>
        </w:rPr>
        <w:t xml:space="preserve">{ id, orderId, amount, status, heldAt, releasedAt, refundedAt }</w:t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Q : Peut-on avoir plusieurs escrow pour une même commande ?</w:t>
      </w:r>
    </w:p>
    <w:p>
      <w:pPr>
        <w:spacing w:after="80"/>
      </w:pPr>
      <w:r>
        <w:rPr>
          <w:b/>
          <w:bCs/>
          <w:sz w:val="22"/>
          <w:szCs w:val="22"/>
        </w:rPr>
        <w:t xml:space="preserve">R :</w:t>
      </w:r>
      <w:r>
        <w:rPr>
          <w:sz w:val="22"/>
          <w:szCs w:val="22"/>
        </w:rPr>
        <w:t xml:space="preserve"> Non. La relation est 1:1 — </w:t>
      </w:r>
      <w:r>
        <w:rPr>
          <w:rFonts w:ascii="Courier New" w:cs="Courier New" w:eastAsia="Courier New" w:hAnsi="Courier New"/>
          <w:sz w:val="20"/>
          <w:szCs w:val="20"/>
        </w:rPr>
        <w:t xml:space="preserve">orderId</w:t>
      </w:r>
      <w:r>
        <w:rPr>
          <w:sz w:val="22"/>
          <w:szCs w:val="22"/>
        </w:rPr>
        <w:t xml:space="preserve"> est unique dans </w:t>
      </w:r>
      <w:r>
        <w:rPr>
          <w:rFonts w:ascii="Courier New" w:cs="Courier New" w:eastAsia="Courier New" w:hAnsi="Courier New"/>
          <w:sz w:val="20"/>
          <w:szCs w:val="20"/>
        </w:rPr>
        <w:t xml:space="preserve">EscrowTransaction</w:t>
      </w:r>
      <w:r>
        <w:rPr>
          <w:sz w:val="22"/>
          <w:szCs w:val="22"/>
        </w:rPr>
        <w:t xml:space="preserve">. Une seule transaction escrow par commande.</w:t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Q : Comment sont gérées les commandes multi-vendeurs ?</w:t>
      </w:r>
    </w:p>
    <w:p>
      <w:pPr>
        <w:spacing w:after="80"/>
      </w:pPr>
      <w:r>
        <w:rPr>
          <w:b/>
          <w:bCs/>
          <w:sz w:val="22"/>
          <w:szCs w:val="22"/>
        </w:rPr>
        <w:t xml:space="preserve">R :</w:t>
      </w:r>
      <w:r>
        <w:rPr>
          <w:sz w:val="22"/>
          <w:szCs w:val="22"/>
        </w:rPr>
        <w:t xml:space="preserve"> Les </w:t>
      </w:r>
      <w:r>
        <w:rPr>
          <w:rFonts w:ascii="Courier New" w:cs="Courier New" w:eastAsia="Courier New" w:hAnsi="Courier New"/>
          <w:sz w:val="20"/>
          <w:szCs w:val="20"/>
        </w:rPr>
        <w:t xml:space="preserve">OrderItem</w:t>
      </w:r>
      <w:r>
        <w:rPr>
          <w:sz w:val="22"/>
          <w:szCs w:val="22"/>
        </w:rPr>
        <w:t xml:space="preserve"> peuvent provenir de différents vendeurs (</w:t>
      </w:r>
      <w:r>
        <w:rPr>
          <w:rFonts w:ascii="Courier New" w:cs="Courier New" w:eastAsia="Courier New" w:hAnsi="Courier New"/>
          <w:sz w:val="20"/>
          <w:szCs w:val="20"/>
        </w:rPr>
        <w:t xml:space="preserve">vendorId</w:t>
      </w:r>
      <w:r>
        <w:rPr>
          <w:sz w:val="22"/>
          <w:szCs w:val="22"/>
        </w:rPr>
        <w:t xml:space="preserve">). Le montant total couvre l'ensemble. En v1, il n'y a qu'un seul escrow pour toute la commande. En Phase 2, le split par vendeur est envisagé pour les versements.</w:t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Q : L'auto-libération 48h est-elle active ?</w:t>
      </w:r>
    </w:p>
    <w:p>
      <w:pPr>
        <w:spacing w:after="80"/>
      </w:pPr>
      <w:r>
        <w:rPr>
          <w:b/>
          <w:bCs/>
          <w:sz w:val="22"/>
          <w:szCs w:val="22"/>
        </w:rPr>
        <w:t xml:space="preserve">R :</w:t>
      </w:r>
      <w:r>
        <w:rPr>
          <w:sz w:val="22"/>
          <w:szCs w:val="22"/>
        </w:rPr>
        <w:t xml:space="preserve"> Non, pas encore. La machine à états permet la transition DELIVERED → COMPLETED, mais le job schedulé n'est pas implémenté. Actuellement, la libération est manuelle.</w:t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Q : Comment tester les paiements en développement ?</w:t>
      </w:r>
    </w:p>
    <w:p>
      <w:pPr>
        <w:spacing w:after="80"/>
      </w:pPr>
      <w:r>
        <w:rPr>
          <w:b/>
          <w:bCs/>
          <w:sz w:val="22"/>
          <w:szCs w:val="22"/>
        </w:rPr>
        <w:t xml:space="preserve">R :</w:t>
      </w:r>
      <w:r>
        <w:rPr>
          <w:sz w:val="22"/>
          <w:szCs w:val="22"/>
        </w:rPr>
        <w:t xml:space="preserve"> Sans les variables </w:t>
      </w:r>
      <w:r>
        <w:rPr>
          <w:rFonts w:ascii="Courier New" w:cs="Courier New" w:eastAsia="Courier New" w:hAnsi="Courier New"/>
          <w:sz w:val="20"/>
          <w:szCs w:val="20"/>
        </w:rPr>
        <w:t xml:space="preserve">CINETPAY_API_KEY</w:t>
      </w:r>
      <w:r>
        <w:rPr>
          <w:sz w:val="22"/>
          <w:szCs w:val="22"/>
        </w:rPr>
        <w:t xml:space="preserve"> et </w:t>
      </w:r>
      <w:r>
        <w:rPr>
          <w:rFonts w:ascii="Courier New" w:cs="Courier New" w:eastAsia="Courier New" w:hAnsi="Courier New"/>
          <w:sz w:val="20"/>
          <w:szCs w:val="20"/>
        </w:rPr>
        <w:t xml:space="preserve">CINETPAY_SITE_ID</w:t>
      </w:r>
      <w:r>
        <w:rPr>
          <w:sz w:val="22"/>
          <w:szCs w:val="22"/>
        </w:rPr>
        <w:t xml:space="preserve">, la librairie CinetPay passe en </w:t>
      </w:r>
      <w:r>
        <w:rPr>
          <w:b/>
          <w:bCs/>
          <w:sz w:val="22"/>
          <w:szCs w:val="22"/>
        </w:rPr>
        <w:t xml:space="preserve">mode stub</w:t>
      </w:r>
      <w:r>
        <w:rPr>
          <w:sz w:val="22"/>
          <w:szCs w:val="22"/>
        </w:rPr>
        <w:t xml:space="preserve"> et retourne des réponses simulées. Vous pouvez aussi appeler manuellement le webhook avec des payloads de test.</w:t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Q : Quel est le montant minimum de commande ?</w:t>
      </w:r>
    </w:p>
    <w:p>
      <w:pPr>
        <w:spacing w:after="80"/>
      </w:pPr>
      <w:r>
        <w:rPr>
          <w:b/>
          <w:bCs/>
          <w:sz w:val="22"/>
          <w:szCs w:val="22"/>
        </w:rPr>
        <w:t xml:space="preserve">R :</w:t>
      </w:r>
      <w:r>
        <w:rPr>
          <w:sz w:val="22"/>
          <w:szCs w:val="22"/>
        </w:rPr>
        <w:t xml:space="preserve"> Aucun montant minimum n'est imposé par Pièces. Cependant, CinetPay peut imposer un minimum de transaction (généralement 100 FCFA).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2026-03-01T20:26:11.592Z</dcterms:created>
  <dcterms:modified xsi:type="dcterms:W3CDTF">2026-03-01T20:26:11.604Z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