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Manuel commercial · Direction commerciale</w:t>
      </w:r>
    </w:p>
    <w:bookmarkStart w:id="51" w:name="la-bible-du-démarchage-vendeurs"/>
    <w:p>
      <w:pPr>
        <w:pStyle w:val="Heading1"/>
      </w:pPr>
      <w:r>
        <w:t xml:space="preserve">La bible du démarchage vendeurs</w:t>
      </w:r>
    </w:p>
    <w:p>
      <w:pPr>
        <w:pStyle w:val="FirstParagraph"/>
      </w:pPr>
      <w:r>
        <w:t xml:space="preserve">Comment identifier, qualifier et convertir les grossistes de pièces détachées d’Abidjan — questions d’entretien, argumentaire, objections, modèle économique et compte-rendu de visite.</w:t>
      </w:r>
    </w:p>
    <w:p>
      <w:pPr>
        <w:pStyle w:val="BodyText"/>
      </w:pPr>
      <w:r>
        <w:t xml:space="preserve">Le grossiste ne cherche pas une plateforme. Il cherche</w:t>
      </w:r>
      <w:r>
        <w:t xml:space="preserve"> </w:t>
      </w:r>
      <w:r>
        <w:t xml:space="preserve">des clients de plus, sans changer sa façon de travailler</w:t>
      </w:r>
      <w:r>
        <w:t xml:space="preserve">.</w:t>
      </w:r>
    </w:p>
    <w:p>
      <w:pPr>
        <w:pStyle w:val="BodyText"/>
      </w:pPr>
      <w:r>
        <w:t xml:space="preserve">Tout ce document découle de cette phrase. Ce n’est pas un argumentaire technologique : c’est une conversation commerciale entre deux commerçants, dont l’un apporte de la demande à l’autre.</w:t>
      </w:r>
    </w:p>
    <w:bookmarkStart w:id="20" w:name="à-qui-on-parle"/>
    <w:p>
      <w:pPr>
        <w:pStyle w:val="Heading2"/>
      </w:pPr>
      <w:r>
        <w:t xml:space="preserve">1. À qui on parle</w:t>
      </w:r>
    </w:p>
    <w:p>
      <w:pPr>
        <w:pStyle w:val="FirstParagraph"/>
      </w:pPr>
      <w:r>
        <w:t xml:space="preserve">Notre cible, ce sont les</w:t>
      </w:r>
      <w:r>
        <w:t xml:space="preserve"> </w:t>
      </w:r>
      <w:r>
        <w:rPr>
          <w:b/>
          <w:bCs/>
        </w:rPr>
        <w:t xml:space="preserve">grossistes indépendants pignon sur rue</w:t>
      </w:r>
      <w:r>
        <w:t xml:space="preserve"> </w:t>
      </w:r>
      <w:r>
        <w:t xml:space="preserve">: un magasin ou un magasin-entrepôt tenu par son propriétaire, avec un stock réel derrière le comptoir. Ni les concessions de marque (qui ont leur propre canal), ni les échoppes de trois cartons.</w:t>
      </w:r>
    </w:p>
    <w:p>
      <w:pPr>
        <w:pStyle w:val="BodyText"/>
      </w:pPr>
      <w:r>
        <w:t xml:space="preserve">On les trouve sur cinq terrains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Zone</w:t>
            </w:r>
          </w:p>
        </w:tc>
        <w:tc>
          <w:tcPr/>
          <w:p>
            <w:pPr>
              <w:pStyle w:val="Compact"/>
            </w:pPr>
            <w:r>
              <w:t xml:space="preserve">Ce qu’on y trouve</w:t>
            </w:r>
          </w:p>
        </w:tc>
        <w:tc>
          <w:tcPr/>
          <w:p>
            <w:pPr>
              <w:pStyle w:val="Compact"/>
            </w:pPr>
            <w:r>
              <w:t xml:space="preserve">Ce qui change dans l’approche</w:t>
            </w:r>
          </w:p>
        </w:tc>
      </w:tr>
      <w:tr>
        <w:tc>
          <w:tcPr/>
          <w:p>
            <w:pPr>
              <w:pStyle w:val="Compact"/>
            </w:pPr>
            <w:r>
              <w:rPr>
                <w:b/>
                <w:bCs/>
              </w:rPr>
              <w:t xml:space="preserve">Treichville</w:t>
            </w:r>
            <w:r>
              <w:t xml:space="preserve"> </w:t>
            </w:r>
            <w:r>
              <w:t xml:space="preserve">(avenue 8, rue 24, Bd de Marseille)</w:t>
            </w:r>
          </w:p>
        </w:tc>
        <w:tc>
          <w:tcPr/>
          <w:p>
            <w:pPr>
              <w:pStyle w:val="Compact"/>
            </w:pPr>
            <w:r>
              <w:t xml:space="preserve">Importateurs historiques, souvent immatriculés depuis 30 à 60 ans</w:t>
            </w:r>
          </w:p>
        </w:tc>
        <w:tc>
          <w:tcPr/>
          <w:p>
            <w:pPr>
              <w:pStyle w:val="Compact"/>
            </w:pPr>
            <w:r>
              <w:t xml:space="preserve">Interlocuteur d’entreprise, on prend rendez-vous, on parle chiffres</w:t>
            </w:r>
          </w:p>
        </w:tc>
      </w:tr>
      <w:tr>
        <w:tc>
          <w:tcPr/>
          <w:p>
            <w:pPr>
              <w:pStyle w:val="Compact"/>
            </w:pPr>
            <w:r>
              <w:rPr>
                <w:b/>
                <w:bCs/>
              </w:rPr>
              <w:t xml:space="preserve">Marcory / Zone 4</w:t>
            </w:r>
          </w:p>
        </w:tc>
        <w:tc>
          <w:tcPr/>
          <w:p>
            <w:pPr>
              <w:pStyle w:val="Compact"/>
            </w:pPr>
            <w:r>
              <w:t xml:space="preserve">Magasins enseigne, clientèle haut de gamme, pièces d’origine</w:t>
            </w:r>
          </w:p>
        </w:tc>
        <w:tc>
          <w:tcPr/>
          <w:p>
            <w:pPr>
              <w:pStyle w:val="Compact"/>
            </w:pPr>
            <w:r>
              <w:t xml:space="preserve">Sensibles à l’image et à la qualité, réceptifs au discours anti-contrefaçon</w:t>
            </w:r>
          </w:p>
        </w:tc>
      </w:tr>
      <w:tr>
        <w:tc>
          <w:tcPr/>
          <w:p>
            <w:pPr>
              <w:pStyle w:val="Compact"/>
            </w:pPr>
            <w:r>
              <w:rPr>
                <w:b/>
                <w:bCs/>
              </w:rPr>
              <w:t xml:space="preserve">Adjamé</w:t>
            </w:r>
            <w:r>
              <w:t xml:space="preserve"> </w:t>
            </w:r>
            <w:r>
              <w:t xml:space="preserve">(Roxy, Forum, Stif)</w:t>
            </w:r>
          </w:p>
        </w:tc>
        <w:tc>
          <w:tcPr/>
          <w:p>
            <w:pPr>
              <w:pStyle w:val="Compact"/>
            </w:pPr>
            <w:r>
              <w:t xml:space="preserve">Marché historique, forte densité, prix négociés, qualité variable</w:t>
            </w:r>
          </w:p>
        </w:tc>
        <w:tc>
          <w:tcPr/>
          <w:p>
            <w:pPr>
              <w:pStyle w:val="Compact"/>
            </w:pPr>
            <w:r>
              <w:t xml:space="preserve">Venir tôt, parler vite, prouver par l’exemple plutôt que par le document</w:t>
            </w:r>
          </w:p>
        </w:tc>
      </w:tr>
      <w:tr>
        <w:tc>
          <w:tcPr/>
          <w:p>
            <w:pPr>
              <w:pStyle w:val="Compact"/>
            </w:pPr>
            <w:r>
              <w:rPr>
                <w:b/>
                <w:bCs/>
              </w:rPr>
              <w:t xml:space="preserve">Koumassi / Abobo</w:t>
            </w:r>
          </w:p>
        </w:tc>
        <w:tc>
          <w:tcPr/>
          <w:p>
            <w:pPr>
              <w:pStyle w:val="Compact"/>
            </w:pPr>
            <w:r>
              <w:t xml:space="preserve">Casses et pièces d’occasion importée</w:t>
            </w:r>
          </w:p>
        </w:tc>
        <w:tc>
          <w:tcPr/>
          <w:p>
            <w:pPr>
              <w:pStyle w:val="Compact"/>
            </w:pPr>
            <w:r>
              <w:t xml:space="preserve">La photo et la description honnête de l’état font toute la valeur</w:t>
            </w:r>
          </w:p>
        </w:tc>
      </w:tr>
      <w:tr>
        <w:tc>
          <w:tcPr/>
          <w:p>
            <w:pPr>
              <w:pStyle w:val="Compact"/>
            </w:pPr>
            <w:r>
              <w:rPr>
                <w:b/>
                <w:bCs/>
              </w:rPr>
              <w:t xml:space="preserve">Yopougon / Cocody</w:t>
            </w:r>
          </w:p>
        </w:tc>
        <w:tc>
          <w:tcPr/>
          <w:p>
            <w:pPr>
              <w:pStyle w:val="Compact"/>
            </w:pPr>
            <w:r>
              <w:t xml:space="preserve">Beaucoup de points de vente, stocks plus courts</w:t>
            </w:r>
          </w:p>
        </w:tc>
        <w:tc>
          <w:tcPr/>
          <w:p>
            <w:pPr>
              <w:pStyle w:val="Compact"/>
            </w:pPr>
            <w:r>
              <w:t xml:space="preserve">Volume de prospects élevé, qualifier au téléphone avant de se déplacer</w:t>
            </w:r>
          </w:p>
        </w:tc>
      </w:tr>
    </w:tbl>
    <w:p>
      <w:pPr>
        <w:pStyle w:val="BodyText"/>
      </w:pPr>
      <w:r>
        <w:rPr>
          <w:b/>
          <w:bCs/>
        </w:rPr>
        <w:t xml:space="preserve">Ce qui fait vivre ce commerçant</w:t>
      </w:r>
      <w:r>
        <w:t xml:space="preserve"> </w:t>
      </w:r>
      <w:r>
        <w:t xml:space="preserve">: une marge à la pièce, une rotation de stock, et du crédit accordé à des mécaniciens fidèles. Son capital est immobilisé dans des rayonnages. Une référence qui ne tourne pas est de l’argent mort.</w:t>
      </w:r>
    </w:p>
    <w:p>
      <w:pPr>
        <w:pStyle w:val="BodyText"/>
      </w:pPr>
      <w:r>
        <w:rPr>
          <w:b/>
          <w:bCs/>
        </w:rPr>
        <w:t xml:space="preserve">Ce qu’il craint</w:t>
      </w:r>
      <w:r>
        <w:t xml:space="preserve">, dans l’ordre où il l’exprimera :</w:t>
      </w:r>
    </w:p>
    <w:p>
      <w:pPr>
        <w:pStyle w:val="Compact"/>
        <w:numPr>
          <w:ilvl w:val="0"/>
          <w:numId w:val="1001"/>
        </w:numPr>
      </w:pPr>
      <w:r>
        <w:t xml:space="preserve">que ses prix deviennent publics et que ses concurrents s’alignent ;</w:t>
      </w:r>
    </w:p>
    <w:p>
      <w:pPr>
        <w:pStyle w:val="Compact"/>
        <w:numPr>
          <w:ilvl w:val="0"/>
          <w:numId w:val="1001"/>
        </w:numPr>
      </w:pPr>
      <w:r>
        <w:t xml:space="preserve">qu’on lui prenne une commission sur des ventes qu’il aurait faites de toute façon ;</w:t>
      </w:r>
    </w:p>
    <w:p>
      <w:pPr>
        <w:pStyle w:val="Compact"/>
        <w:numPr>
          <w:ilvl w:val="0"/>
          <w:numId w:val="1001"/>
        </w:numPr>
      </w:pPr>
      <w:r>
        <w:t xml:space="preserve">de livrer une pièce et de ne jamais voir l’argent ;</w:t>
      </w:r>
    </w:p>
    <w:p>
      <w:pPr>
        <w:pStyle w:val="Compact"/>
        <w:numPr>
          <w:ilvl w:val="0"/>
          <w:numId w:val="1001"/>
        </w:numPr>
      </w:pPr>
      <w:r>
        <w:t xml:space="preserve">de devoir saisir un catalogue qu’il n’a jamais écrit nulle part.</w:t>
      </w:r>
    </w:p>
    <w:p>
      <w:pPr>
        <w:pStyle w:val="FirstParagraph"/>
      </w:pPr>
      <w:r>
        <w:t xml:space="preserve">Les quatre ont une réponse. Elles sont en section 6.</w:t>
      </w:r>
    </w:p>
    <w:bookmarkEnd w:id="20"/>
    <w:bookmarkStart w:id="21" w:name="notre-promesse-en-une-phrase"/>
    <w:p>
      <w:pPr>
        <w:pStyle w:val="Heading2"/>
      </w:pPr>
      <w:r>
        <w:t xml:space="preserve">2. Notre promesse, en une phrase</w:t>
      </w:r>
    </w:p>
    <w:p>
      <w:pPr>
        <w:pStyle w:val="BlockText"/>
      </w:pPr>
      <w:r>
        <w:rPr>
          <w:b/>
          <w:bCs/>
        </w:rPr>
        <w:t xml:space="preserve">« Un agent vient chez vous, photographie votre stock, le publie en ligne. Nous passons prendre la pièce, nous encaissons le client à la livraison, et nous vous transmettons votre argent immédiatement. »</w:t>
      </w:r>
    </w:p>
    <w:p>
      <w:pPr>
        <w:pStyle w:val="FirstParagraph"/>
      </w:pPr>
      <w:r>
        <w:t xml:space="preserve">Attention à l’ordre :</w:t>
      </w:r>
      <w:r>
        <w:t xml:space="preserve"> </w:t>
      </w:r>
      <w:r>
        <w:rPr>
          <w:b/>
          <w:bCs/>
        </w:rPr>
        <w:t xml:space="preserve">cette phrase ne se dit pas à la porte.</w:t>
      </w:r>
      <w:r>
        <w:t xml:space="preserve"> </w:t>
      </w:r>
      <w:r>
        <w:t xml:space="preserve">À la porte, on dit l’accroche de la section 4.1 (« nous mettons en relation les vendeurs et les acheteurs — le Jumia des pièces détachées »), puis on écoute. La promesse ci-dessus se prononce</w:t>
      </w:r>
      <w:r>
        <w:t xml:space="preserve"> </w:t>
      </w:r>
      <w:r>
        <w:rPr>
          <w:b/>
          <w:bCs/>
        </w:rPr>
        <w:t xml:space="preserve">après la découverte</w:t>
      </w:r>
      <w:r>
        <w:t xml:space="preserve">, une fois qu’on sait à quoi elle répond chez ce commerçant-là.</w:t>
      </w:r>
    </w:p>
    <w:p>
      <w:pPr>
        <w:pStyle w:val="BodyText"/>
      </w:pPr>
      <w:r>
        <w:t xml:space="preserve">Les cinq preuves qui la soutiennent :</w:t>
      </w:r>
    </w:p>
    <w:p>
      <w:pPr>
        <w:pStyle w:val="Compact"/>
        <w:numPr>
          <w:ilvl w:val="0"/>
          <w:numId w:val="1002"/>
        </w:numPr>
      </w:pPr>
      <w:r>
        <w:rPr>
          <w:b/>
          <w:bCs/>
        </w:rPr>
        <w:t xml:space="preserve">Aucun frais d’entrée, aucun abonnement.</w:t>
      </w:r>
      <w:r>
        <w:t xml:space="preserve"> </w:t>
      </w:r>
      <w:r>
        <w:t xml:space="preserve">Pièces ne facture rien au vendeur pour être présent sur la plateforme.</w:t>
      </w:r>
    </w:p>
    <w:p>
      <w:pPr>
        <w:pStyle w:val="Compact"/>
        <w:numPr>
          <w:ilvl w:val="0"/>
          <w:numId w:val="1002"/>
        </w:numPr>
      </w:pPr>
      <w:r>
        <w:rPr>
          <w:b/>
          <w:bCs/>
        </w:rPr>
        <w:t xml:space="preserve">La saisie de départ est faite par nous.</w:t>
      </w:r>
      <w:r>
        <w:t xml:space="preserve"> </w:t>
      </w:r>
      <w:r>
        <w:t xml:space="preserve">Un agent Liaison passe, photographie, décrit, publie : le vendeur ne tape rien. C’est vrai</w:t>
      </w:r>
      <w:r>
        <w:t xml:space="preserve"> </w:t>
      </w:r>
      <w:r>
        <w:rPr>
          <w:b/>
          <w:bCs/>
        </w:rPr>
        <w:t xml:space="preserve">au démarrage</w:t>
      </w:r>
      <w:r>
        <w:t xml:space="preserve">, et c’est là qu’il faut être exact — notre agent lance le catalogue, puis</w:t>
      </w:r>
      <w:r>
        <w:t xml:space="preserve"> </w:t>
      </w:r>
      <w:r>
        <w:rPr>
          <w:b/>
          <w:bCs/>
        </w:rPr>
        <w:t xml:space="preserve">c’est un de ses employés à lui qui prend le relais</w:t>
      </w:r>
      <w:r>
        <w:t xml:space="preserve"> </w:t>
      </w:r>
      <w:r>
        <w:t xml:space="preserve">pour les arrivages suivants. Nous le formons sur place, en une demi-heure, sur son propre téléphone.</w:t>
      </w:r>
    </w:p>
    <w:p>
      <w:pPr>
        <w:pStyle w:val="Compact"/>
        <w:numPr>
          <w:ilvl w:val="0"/>
          <w:numId w:val="1002"/>
        </w:numPr>
      </w:pPr>
      <w:r>
        <w:rPr>
          <w:b/>
          <w:bCs/>
        </w:rPr>
        <w:t xml:space="preserve">La commission est fixée par le vendeur, pièce par pièce.</w:t>
      </w:r>
      <w:r>
        <w:t xml:space="preserve"> </w:t>
      </w:r>
      <w:r>
        <w:t xml:space="preserve">Il la choisit lui-même à la publication et l’accepte explicitement.</w:t>
      </w:r>
    </w:p>
    <w:p>
      <w:pPr>
        <w:pStyle w:val="Compact"/>
        <w:numPr>
          <w:ilvl w:val="0"/>
          <w:numId w:val="1002"/>
        </w:numPr>
      </w:pPr>
      <w:r>
        <w:rPr>
          <w:b/>
          <w:bCs/>
        </w:rPr>
        <w:t xml:space="preserve">La pièce n’est jamais remise sans être payée.</w:t>
      </w:r>
      <w:r>
        <w:t xml:space="preserve"> </w:t>
      </w:r>
      <w:r>
        <w:t xml:space="preserve">C’est le cœur de la proposition, et il faut le dire dans cet ordre exact : nous passons</w:t>
      </w:r>
      <w:r>
        <w:t xml:space="preserve"> </w:t>
      </w:r>
      <w:r>
        <w:rPr>
          <w:b/>
          <w:bCs/>
        </w:rPr>
        <w:t xml:space="preserve">prendre la pièce</w:t>
      </w:r>
      <w:r>
        <w:t xml:space="preserve">, notre livreur</w:t>
      </w:r>
      <w:r>
        <w:t xml:space="preserve"> </w:t>
      </w:r>
      <w:r>
        <w:rPr>
          <w:b/>
          <w:bCs/>
        </w:rPr>
        <w:t xml:space="preserve">encaisse le client au moment de la remise</w:t>
      </w:r>
      <w:r>
        <w:t xml:space="preserve">, et</w:t>
      </w:r>
      <w:r>
        <w:t xml:space="preserve"> </w:t>
      </w:r>
      <w:r>
        <w:rPr>
          <w:b/>
          <w:bCs/>
        </w:rPr>
        <w:t xml:space="preserve">votre argent vous est transmis immédiatement</w:t>
      </w:r>
      <w:r>
        <w:t xml:space="preserve">. Pas de livraison à crédit, pas de « je vous règle la semaine prochaine », pas de délai de reversement à attendre. Si le client ne paie pas, il n’a pas la pièce : elle revient chez vous.</w:t>
      </w:r>
    </w:p>
    <w:p>
      <w:pPr>
        <w:pStyle w:val="Compact"/>
        <w:numPr>
          <w:ilvl w:val="0"/>
          <w:numId w:val="1002"/>
        </w:numPr>
      </w:pPr>
      <w:r>
        <w:rPr>
          <w:b/>
          <w:bCs/>
        </w:rPr>
        <w:t xml:space="preserve">Il n’y a aucun client à gérer.</w:t>
      </w:r>
      <w:r>
        <w:t xml:space="preserve"> </w:t>
      </w:r>
      <w:r>
        <w:t xml:space="preserve">Le client ne l’appelle pas, ne vient pas au comptoir, ne négocie pas.</w:t>
      </w:r>
      <w:r>
        <w:t xml:space="preserve"> </w:t>
      </w:r>
      <w:r>
        <w:rPr>
          <w:b/>
          <w:bCs/>
        </w:rPr>
        <w:t xml:space="preserve">C’est Pièces qui transmet la commande — référence et véhicule vérifiés — et c’est Pièces qui l’enlève, l’encaisse et la livre.</w:t>
      </w:r>
      <w:r>
        <w:t xml:space="preserve"> </w:t>
      </w:r>
      <w:r>
        <w:t xml:space="preserve">Le vendeur prépare la pièce, nous faisons le reste. Rien à installer : la commande arrive par WhatsApp.</w:t>
      </w:r>
    </w:p>
    <w:p>
      <w:pPr>
        <w:pStyle w:val="FirstParagraph"/>
      </w:pPr>
      <w:r>
        <w:rPr>
          <w:b/>
          <w:bCs/>
        </w:rPr>
        <w:t xml:space="preserve">Trois formulations à bannir</w:t>
      </w:r>
      <w:r>
        <w:t xml:space="preserve">, parce qu’elles créent une déception à la première commande :</w:t>
      </w:r>
    </w:p>
    <w:p>
      <w:pPr>
        <w:pStyle w:val="Compact"/>
        <w:numPr>
          <w:ilvl w:val="0"/>
          <w:numId w:val="1003"/>
        </w:numPr>
      </w:pPr>
      <w:r>
        <w:t xml:space="preserve">« vous recevrez vos clients sur WhatsApp » — non : le client ne le contacte jamais. Nous lui faisons parvenir la commande, et nous assurons la livraison.</w:t>
      </w:r>
    </w:p>
    <w:p>
      <w:pPr>
        <w:pStyle w:val="Compact"/>
        <w:numPr>
          <w:ilvl w:val="0"/>
          <w:numId w:val="1003"/>
        </w:numPr>
      </w:pPr>
      <w:r>
        <w:t xml:space="preserve">« un agent passera à chaque arrivage » — non : l’agent lance le catalogue, l’équipe du magasin l’entretient ensuite.</w:t>
      </w:r>
    </w:p>
    <w:p>
      <w:pPr>
        <w:pStyle w:val="Compact"/>
        <w:numPr>
          <w:ilvl w:val="0"/>
          <w:numId w:val="1003"/>
        </w:numPr>
      </w:pPr>
      <w:r>
        <w:t xml:space="preserve">« la commande est déjà payée quand on vient chercher la pièce » — non, et c’est important :</w:t>
      </w:r>
      <w:r>
        <w:t xml:space="preserve"> </w:t>
      </w:r>
      <w:r>
        <w:rPr>
          <w:b/>
          <w:bCs/>
        </w:rPr>
        <w:t xml:space="preserve">l’encaissement a lieu à la livraison</w:t>
      </w:r>
      <w:r>
        <w:t xml:space="preserve">, pas à l’enlèvement. Ce qui est vrai, et suffit largement, c’est que</w:t>
      </w:r>
      <w:r>
        <w:t xml:space="preserve"> </w:t>
      </w:r>
      <w:r>
        <w:rPr>
          <w:b/>
          <w:bCs/>
        </w:rPr>
        <w:t xml:space="preserve">rien ne part chez le client sans être payé</w:t>
      </w:r>
      <w:r>
        <w:t xml:space="preserve"> </w:t>
      </w:r>
      <w:r>
        <w:t xml:space="preserve">et que</w:t>
      </w:r>
      <w:r>
        <w:t xml:space="preserve"> </w:t>
      </w:r>
      <w:r>
        <w:rPr>
          <w:b/>
          <w:bCs/>
        </w:rPr>
        <w:t xml:space="preserve">le vendeur est payé dans la foulée</w:t>
      </w:r>
      <w:r>
        <w:t xml:space="preserve">.</w:t>
      </w:r>
    </w:p>
    <w:bookmarkEnd w:id="21"/>
    <w:bookmarkStart w:id="22" w:name="préparer-la-visite"/>
    <w:p>
      <w:pPr>
        <w:pStyle w:val="Heading2"/>
      </w:pPr>
      <w:r>
        <w:t xml:space="preserve">3. Préparer la visite</w:t>
      </w:r>
    </w:p>
    <w:p>
      <w:pPr>
        <w:pStyle w:val="FirstParagraph"/>
      </w:pPr>
      <w:r>
        <w:t xml:space="preserve">Avant d’entrer, on sait déjà : le nom de l’enseigne, sa zone, son score, ce qu’on croit de sa taille et de sa gamme. C’est la ligne du classeur de prospection.</w:t>
      </w:r>
    </w:p>
    <w:p>
      <w:pPr>
        <w:pStyle w:val="Compact"/>
        <w:numPr>
          <w:ilvl w:val="0"/>
          <w:numId w:val="1004"/>
        </w:numPr>
      </w:pPr>
      <w:r>
        <w:rPr>
          <w:b/>
          <w:bCs/>
        </w:rPr>
        <w:t xml:space="preserve">Matériel</w:t>
      </w:r>
      <w:r>
        <w:t xml:space="preserve"> </w:t>
      </w:r>
      <w:r>
        <w:t xml:space="preserve">: le téléphone chargé, la fiche prospect ouverte, deux ou trois exemples de fiches produits déjà en ligne chez d’autres vendeurs, et rien d’autre. Pas de dossier imprimé à la première visite.</w:t>
      </w:r>
    </w:p>
    <w:p>
      <w:pPr>
        <w:pStyle w:val="Compact"/>
        <w:numPr>
          <w:ilvl w:val="0"/>
          <w:numId w:val="1004"/>
        </w:numPr>
      </w:pPr>
      <w:r>
        <w:rPr>
          <w:b/>
          <w:bCs/>
        </w:rPr>
        <w:t xml:space="preserve">Qui décide</w:t>
      </w:r>
      <w:r>
        <w:t xml:space="preserve"> </w:t>
      </w:r>
      <w:r>
        <w:t xml:space="preserve">: dans un magasin indépendant, c’est le propriétaire, presque jamais le vendeur au comptoir. Si le patron n’est pas là, on ne fait pas la présentation complète : on prend son nom, son heure de présence, et on revient. Une présentation faite à quelqu’un qui ne décide pas est une présentation à refaire.</w:t>
      </w:r>
    </w:p>
    <w:p>
      <w:pPr>
        <w:pStyle w:val="Compact"/>
        <w:numPr>
          <w:ilvl w:val="0"/>
          <w:numId w:val="1004"/>
        </w:numPr>
      </w:pPr>
      <w:r>
        <w:rPr>
          <w:b/>
          <w:bCs/>
        </w:rPr>
        <w:t xml:space="preserve">Horaires utiles</w:t>
      </w:r>
      <w:r>
        <w:t xml:space="preserve"> </w:t>
      </w:r>
      <w:r>
        <w:t xml:space="preserve">: à Adjamé et Treichville, entre 7 h 30 et 10 h le patron est présent et le magasin n’est pas encore saturé. Après 11 h, on parle à un homme qui sert trois clients en même temps.</w:t>
      </w:r>
    </w:p>
    <w:p>
      <w:pPr>
        <w:pStyle w:val="Compact"/>
        <w:numPr>
          <w:ilvl w:val="0"/>
          <w:numId w:val="1004"/>
        </w:numPr>
      </w:pPr>
      <w:r>
        <w:rPr>
          <w:b/>
          <w:bCs/>
        </w:rPr>
        <w:t xml:space="preserve">Premier geste, avant de se présenter</w:t>
      </w:r>
      <w:r>
        <w:t xml:space="preserve"> </w:t>
      </w:r>
      <w:r>
        <w:t xml:space="preserve">: demander une référence précise, comme un client. On voit en trois minutes la profondeur du stock, la vitesse à sortir une pièce et l’organisation de la réserve — trois choses que le patron ne dira jamais en mots. Puis on enchaîne sur l’accroche (4.1) : « Je vais être honnête avec vous, je ne suis pas venue que pour ça. Je suis Farida, de Pièces… ». C’est aussi la seule façon utile de sortir d’un magasin où le patron est absent.</w:t>
      </w:r>
    </w:p>
    <w:bookmarkEnd w:id="22"/>
    <w:bookmarkStart w:id="32" w:name="X698522ad38752bebab657d2b18e759767239f32"/>
    <w:p>
      <w:pPr>
        <w:pStyle w:val="Heading2"/>
      </w:pPr>
      <w:r>
        <w:t xml:space="preserve">4. Trame d’entretien — ce qu’on dit, mot pour mot</w:t>
      </w:r>
    </w:p>
    <w:p>
      <w:pPr>
        <w:pStyle w:val="FirstParagraph"/>
      </w:pPr>
      <w:r>
        <w:t xml:space="preserve">Ce qui suit n’est pas une liste de thèmes à couvrir : ce sont</w:t>
      </w:r>
      <w:r>
        <w:t xml:space="preserve"> </w:t>
      </w:r>
      <w:r>
        <w:rPr>
          <w:b/>
          <w:bCs/>
        </w:rPr>
        <w:t xml:space="preserve">les phrases telles qu’on les prononce</w:t>
      </w:r>
      <w:r>
        <w:t xml:space="preserve">, dans l’ordre où on les prononce. Les blocs en retrait se disent tels quels. Les tableaux donnent la question à poser à gauche, et à droite ce qu’on écoute dans la réponse.</w:t>
      </w:r>
    </w:p>
    <w:p>
      <w:pPr>
        <w:pStyle w:val="BodyText"/>
      </w:pPr>
      <w:r>
        <w:t xml:space="preserve">L’entretien complet tient en</w:t>
      </w:r>
      <w:r>
        <w:t xml:space="preserve"> </w:t>
      </w:r>
      <w:r>
        <w:rPr>
          <w:b/>
          <w:bCs/>
        </w:rPr>
        <w:t xml:space="preserve">quinze à vingt minutes</w:t>
      </w:r>
      <w:r>
        <w:t xml:space="preserve">, cinq blocs, une vingtaine de questions. On ne les pose jamais toutes : on suit le fil du commerçant, et on note dans la fiche de compte-rendu (section 8).</w:t>
      </w:r>
    </w:p>
    <w:bookmarkStart w:id="23" w:name="laccroche-les-quinze-premières-secondes"/>
    <w:p>
      <w:pPr>
        <w:pStyle w:val="Heading3"/>
      </w:pPr>
      <w:r>
        <w:t xml:space="preserve">4.1 L’accroche — les quinze premières secondes</w:t>
      </w:r>
    </w:p>
    <w:p>
      <w:pPr>
        <w:pStyle w:val="FirstParagraph"/>
      </w:pPr>
      <w:r>
        <w:t xml:space="preserve">On entre, on salue, et on dit ceci</w:t>
      </w:r>
      <w:r>
        <w:t xml:space="preserve"> </w:t>
      </w:r>
      <w:r>
        <w:rPr>
          <w:b/>
          <w:bCs/>
        </w:rPr>
        <w:t xml:space="preserve">debout, sans sortir le téléphone</w:t>
      </w:r>
      <w:r>
        <w:t xml:space="preserve"> </w:t>
      </w:r>
      <w:r>
        <w:t xml:space="preserve">:</w:t>
      </w:r>
    </w:p>
    <w:p>
      <w:pPr>
        <w:pStyle w:val="BlockText"/>
      </w:pPr>
      <w:r>
        <w:t xml:space="preserve">« Bonjour Monsieur. / Bonjour Madame.</w:t>
      </w:r>
      <w:r>
        <w:t xml:space="preserve"> </w:t>
      </w:r>
      <w:r>
        <w:t xml:space="preserve">Je suis</w:t>
      </w:r>
      <w:r>
        <w:t xml:space="preserve"> </w:t>
      </w:r>
      <w:r>
        <w:rPr>
          <w:b/>
          <w:bCs/>
        </w:rPr>
        <w:t xml:space="preserve">Farida</w:t>
      </w:r>
      <w:r>
        <w:t xml:space="preserve">, de</w:t>
      </w:r>
      <w:r>
        <w:t xml:space="preserve"> </w:t>
      </w:r>
      <w:r>
        <w:rPr>
          <w:b/>
          <w:bCs/>
        </w:rPr>
        <w:t xml:space="preserve">Pièces</w:t>
      </w:r>
      <w:r>
        <w:t xml:space="preserve"> </w:t>
      </w:r>
      <w:r>
        <w:t xml:space="preserve">— pieces.ci.</w:t>
      </w:r>
      <w:r>
        <w:t xml:space="preserve"> </w:t>
      </w:r>
      <w:r>
        <w:t xml:space="preserve">Nous sommes une plateforme qui met en relation les</w:t>
      </w:r>
      <w:r>
        <w:t xml:space="preserve"> </w:t>
      </w:r>
      <w:r>
        <w:rPr>
          <w:b/>
          <w:bCs/>
        </w:rPr>
        <w:t xml:space="preserve">vendeurs de pièces</w:t>
      </w:r>
      <w:r>
        <w:t xml:space="preserve"> </w:t>
      </w:r>
      <w:r>
        <w:t xml:space="preserve">et les</w:t>
      </w:r>
      <w:r>
        <w:t xml:space="preserve"> </w:t>
      </w:r>
      <w:r>
        <w:rPr>
          <w:b/>
          <w:bCs/>
        </w:rPr>
        <w:t xml:space="preserve">acheteurs</w:t>
      </w:r>
      <w:r>
        <w:t xml:space="preserve"> </w:t>
      </w:r>
      <w:r>
        <w:t xml:space="preserve">: entreprises, flottes, professionnels et particuliers.</w:t>
      </w:r>
      <w:r>
        <w:t xml:space="preserve"> </w:t>
      </w:r>
      <w:r>
        <w:t xml:space="preserve">Nous sommes</w:t>
      </w:r>
      <w:r>
        <w:t xml:space="preserve"> </w:t>
      </w:r>
      <w:r>
        <w:rPr>
          <w:b/>
          <w:bCs/>
        </w:rPr>
        <w:t xml:space="preserve">le Jumia des pièces détachées</w:t>
      </w:r>
      <w:r>
        <w:t xml:space="preserve">. »</w:t>
      </w:r>
    </w:p>
    <w:p>
      <w:pPr>
        <w:pStyle w:val="FirstParagraph"/>
      </w:pPr>
      <w:r>
        <w:t xml:space="preserve">Puis</w:t>
      </w:r>
      <w:r>
        <w:t xml:space="preserve"> </w:t>
      </w:r>
      <w:r>
        <w:rPr>
          <w:b/>
          <w:bCs/>
        </w:rPr>
        <w:t xml:space="preserve">on s’arrête</w:t>
      </w:r>
      <w:r>
        <w:t xml:space="preserve">. On laisse la phrase tomber. C’est la seule pause volontaire de tout l’entretien, et elle fait tout le travail : le commerçant comprend en trois secondes qu’on lui amène des acheteurs, et c’est lui qui relance.</w:t>
      </w:r>
    </w:p>
    <w:p>
      <w:pPr>
        <w:pStyle w:val="BodyText"/>
      </w:pPr>
      <w:r>
        <w:t xml:space="preserve">Quelques règles sur cette accroche :</w:t>
      </w:r>
    </w:p>
    <w:p>
      <w:pPr>
        <w:pStyle w:val="Compact"/>
        <w:numPr>
          <w:ilvl w:val="0"/>
          <w:numId w:val="1005"/>
        </w:numPr>
      </w:pPr>
      <w:r>
        <w:rPr>
          <w:b/>
          <w:bCs/>
        </w:rPr>
        <w:t xml:space="preserve">On donne son prénom, pas une fonction.</w:t>
      </w:r>
      <w:r>
        <w:t xml:space="preserve"> </w:t>
      </w:r>
      <w:r>
        <w:t xml:space="preserve">« Farida de Pièces » passe ; « chargée de développement commercial » ferme la porte.</w:t>
      </w:r>
    </w:p>
    <w:p>
      <w:pPr>
        <w:pStyle w:val="Compact"/>
        <w:numPr>
          <w:ilvl w:val="0"/>
          <w:numId w:val="1005"/>
        </w:numPr>
      </w:pPr>
      <w:r>
        <w:rPr>
          <w:b/>
          <w:bCs/>
        </w:rPr>
        <w:t xml:space="preserve">On dit « Jumia » sans complexe.</w:t>
      </w:r>
      <w:r>
        <w:t xml:space="preserve"> </w:t>
      </w:r>
      <w:r>
        <w:t xml:space="preserve">C’est la seule référence que tout le monde à Adjamé et à Treichville comprend immédiatement. Elle vaut mieux que dix minutes d’explication.</w:t>
      </w:r>
    </w:p>
    <w:p>
      <w:pPr>
        <w:pStyle w:val="Compact"/>
        <w:numPr>
          <w:ilvl w:val="0"/>
          <w:numId w:val="1005"/>
        </w:numPr>
      </w:pPr>
      <w:r>
        <w:rPr>
          <w:b/>
          <w:bCs/>
        </w:rPr>
        <w:t xml:space="preserve">On ne dit pas « je peux vous prendre cinq minutes ? »</w:t>
      </w:r>
      <w:r>
        <w:t xml:space="preserve"> </w:t>
      </w:r>
      <w:r>
        <w:t xml:space="preserve">— c’est une demande de permission qui invite au non. On salue, on se présente, on continue.</w:t>
      </w:r>
    </w:p>
    <w:p>
      <w:pPr>
        <w:pStyle w:val="Compact"/>
        <w:numPr>
          <w:ilvl w:val="0"/>
          <w:numId w:val="1005"/>
        </w:numPr>
      </w:pPr>
      <w:r>
        <w:rPr>
          <w:b/>
          <w:bCs/>
        </w:rPr>
        <w:t xml:space="preserve">On ne tend rien.</w:t>
      </w:r>
      <w:r>
        <w:t xml:space="preserve"> </w:t>
      </w:r>
      <w:r>
        <w:t xml:space="preserve">Pas de carte, pas de flyer, pas d’écran. Les mains restent libres.</w:t>
      </w:r>
    </w:p>
    <w:p>
      <w:pPr>
        <w:pStyle w:val="Compact"/>
        <w:numPr>
          <w:ilvl w:val="0"/>
          <w:numId w:val="1005"/>
        </w:numPr>
      </w:pPr>
      <w:r>
        <w:rPr>
          <w:b/>
          <w:bCs/>
        </w:rPr>
        <w:t xml:space="preserve">Si on demande « et ça marche déjà ? » dès la porte</w:t>
      </w:r>
      <w:r>
        <w:t xml:space="preserve">, on répond sans détour et on enchaîne : « Pas encore —</w:t>
      </w:r>
      <w:r>
        <w:t xml:space="preserve"> </w:t>
      </w:r>
      <w:r>
        <w:rPr>
          <w:b/>
          <w:bCs/>
        </w:rPr>
        <w:t xml:space="preserve">nous ne sommes pas en activité, nous recensons d’abord les vendeurs professionnels.</w:t>
      </w:r>
      <w:r>
        <w:t xml:space="preserve"> </w:t>
      </w:r>
      <w:r>
        <w:t xml:space="preserve">Ceux qui seront présents au lancement auront un nouveau canal de distribution pour vendre plus. C’est pour ça que je passe vous voir. » Puis on bascule en découverte (4.3). Le développement complet est en 6.6.</w:t>
      </w:r>
    </w:p>
    <w:bookmarkEnd w:id="23"/>
    <w:bookmarkStart w:id="24" w:name="X83021dae1d604d9301e2edae4c6975f0697bd14"/>
    <w:p>
      <w:pPr>
        <w:pStyle w:val="Heading3"/>
      </w:pPr>
      <w:r>
        <w:t xml:space="preserve">4.2 Savoir à qui on parle — avant tout le reste</w:t>
      </w:r>
    </w:p>
    <w:p>
      <w:pPr>
        <w:pStyle w:val="FirstParagraph"/>
      </w:pPr>
      <w:r>
        <w:t xml:space="preserve">Immédiatement après l’accroche, une seule question :</w:t>
      </w:r>
    </w:p>
    <w:p>
      <w:pPr>
        <w:pStyle w:val="BlockText"/>
      </w:pPr>
      <w:r>
        <w:t xml:space="preserve">« À qui je parle ? »</w:t>
      </w:r>
    </w:p>
    <w:p>
      <w:pPr>
        <w:pStyle w:val="FirstParagraph"/>
      </w:pPr>
      <w:r>
        <w:t xml:space="preserve">Puis, selon la réponse :</w:t>
      </w:r>
    </w:p>
    <w:p>
      <w:pPr>
        <w:pStyle w:val="BlockText"/>
      </w:pPr>
      <w:r>
        <w:t xml:space="preserve">« C’est vous le propriétaire du magasin ? »</w:t>
      </w:r>
    </w:p>
    <w:p>
      <w:pPr>
        <w:pStyle w:val="FirstParagraph"/>
      </w:pPr>
      <w:r>
        <w:rPr>
          <w:b/>
          <w:bCs/>
        </w:rPr>
        <w:t xml:space="preserve">C’est la question qui décide de la suite de la visite.</w:t>
      </w:r>
      <w:r>
        <w:t xml:space="preserve"> </w:t>
      </w:r>
      <w:r>
        <w:t xml:space="preserve">Une présentation complète faite à quelqu’un qui ne décide pas est une présentation à refaire.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Ce qu’on a en face</w:t>
            </w:r>
          </w:p>
        </w:tc>
        <w:tc>
          <w:tcPr/>
          <w:p>
            <w:pPr>
              <w:pStyle w:val="Compact"/>
            </w:pPr>
            <w:r>
              <w:t xml:space="preserve">Ce qu’on fait</w:t>
            </w:r>
          </w:p>
        </w:tc>
        <w:tc>
          <w:tcPr/>
          <w:p>
            <w:pPr>
              <w:pStyle w:val="Compact"/>
            </w:pPr>
            <w:r>
              <w:t xml:space="preserve">Ce qu’on dit</w:t>
            </w:r>
          </w:p>
        </w:tc>
      </w:tr>
      <w:tr>
        <w:tc>
          <w:tcPr/>
          <w:p>
            <w:pPr>
              <w:pStyle w:val="Compact"/>
            </w:pPr>
            <w:r>
              <w:rPr>
                <w:b/>
                <w:bCs/>
              </w:rPr>
              <w:t xml:space="preserve">Le patron / le propriétaire</w:t>
            </w:r>
          </w:p>
        </w:tc>
        <w:tc>
          <w:tcPr/>
          <w:p>
            <w:pPr>
              <w:pStyle w:val="Compact"/>
            </w:pPr>
            <w:r>
              <w:t xml:space="preserve">On déroule tout l’entretien</w:t>
            </w:r>
          </w:p>
        </w:tc>
        <w:tc>
          <w:tcPr/>
          <w:p>
            <w:pPr>
              <w:pStyle w:val="Compact"/>
            </w:pPr>
            <w:r>
              <w:t xml:space="preserve">« Parfait, c’est vous que je cherchais. »</w:t>
            </w:r>
          </w:p>
        </w:tc>
      </w:tr>
      <w:tr>
        <w:tc>
          <w:tcPr/>
          <w:p>
            <w:pPr>
              <w:pStyle w:val="Compact"/>
            </w:pPr>
            <w:r>
              <w:rPr>
                <w:b/>
                <w:bCs/>
              </w:rPr>
              <w:t xml:space="preserve">Le patron est absent</w:t>
            </w:r>
          </w:p>
        </w:tc>
        <w:tc>
          <w:tcPr/>
          <w:p>
            <w:pPr>
              <w:pStyle w:val="Compact"/>
            </w:pPr>
            <w:r>
              <w:t xml:space="preserve">On ne présente pas. On repart avec son nom et son heure de présence</w:t>
            </w:r>
          </w:p>
        </w:tc>
        <w:tc>
          <w:tcPr/>
          <w:p>
            <w:pPr>
              <w:pStyle w:val="Compact"/>
            </w:pPr>
            <w:r>
              <w:t xml:space="preserve">« Il passe à quelle heure d’habitude ? Je repasse demain matin à la même heure, c’est bien ? Je note son nom ? »</w:t>
            </w:r>
          </w:p>
        </w:tc>
      </w:tr>
      <w:tr>
        <w:tc>
          <w:tcPr/>
          <w:p>
            <w:pPr>
              <w:pStyle w:val="Compact"/>
            </w:pPr>
            <w:r>
              <w:rPr>
                <w:b/>
                <w:bCs/>
              </w:rPr>
              <w:t xml:space="preserve">Le gérant / le fils / celui qui tient la caisse</w:t>
            </w:r>
          </w:p>
        </w:tc>
        <w:tc>
          <w:tcPr/>
          <w:p>
            <w:pPr>
              <w:pStyle w:val="Compact"/>
            </w:pPr>
            <w:r>
              <w:t xml:space="preserve">Découverte oui, closing non. On qualifie et on fixe le rendez-vous avec le patron</w:t>
            </w:r>
          </w:p>
        </w:tc>
        <w:tc>
          <w:tcPr/>
          <w:p>
            <w:pPr>
              <w:pStyle w:val="Compact"/>
            </w:pPr>
            <w:r>
              <w:t xml:space="preserve">« Vous, vous décidez pour le magasin, ou c’est le patron ? … D’accord. Alors racontez-moi comment vous travaillez, et on voit ensemble quand je peux rencontrer le patron. »</w:t>
            </w:r>
          </w:p>
        </w:tc>
      </w:tr>
      <w:tr>
        <w:tc>
          <w:tcPr/>
          <w:p>
            <w:pPr>
              <w:pStyle w:val="Compact"/>
            </w:pPr>
            <w:r>
              <w:rPr>
                <w:b/>
                <w:bCs/>
              </w:rPr>
              <w:t xml:space="preserve">Un vendeur au comptoir, patron injoignable</w:t>
            </w:r>
          </w:p>
        </w:tc>
        <w:tc>
          <w:tcPr/>
          <w:p>
            <w:pPr>
              <w:pStyle w:val="Compact"/>
            </w:pPr>
            <w:r>
              <w:t xml:space="preserve">On achète une pièce, on observe, on repart. Fiche à requalifier</w:t>
            </w:r>
          </w:p>
        </w:tc>
        <w:tc>
          <w:tcPr/>
          <w:p>
            <w:pPr>
              <w:pStyle w:val="Compact"/>
            </w:pPr>
            <w:r>
              <w:t xml:space="preserve">« Merci, je repasse. »</w:t>
            </w:r>
          </w:p>
        </w:tc>
      </w:tr>
    </w:tbl>
    <w:bookmarkEnd w:id="24"/>
    <w:bookmarkStart w:id="25" w:name="la-bascule-vers-la-découverte"/>
    <w:p>
      <w:pPr>
        <w:pStyle w:val="Heading3"/>
      </w:pPr>
      <w:r>
        <w:t xml:space="preserve">4.3 La bascule vers la découverte</w:t>
      </w:r>
    </w:p>
    <w:p>
      <w:pPr>
        <w:pStyle w:val="FirstParagraph"/>
      </w:pPr>
      <w:r>
        <w:t xml:space="preserve">Une fois qu’on sait qu’on parle au bon interlocuteur, on ne présente</w:t>
      </w:r>
      <w:r>
        <w:t xml:space="preserve"> </w:t>
      </w:r>
      <w:r>
        <w:rPr>
          <w:b/>
          <w:bCs/>
        </w:rPr>
        <w:t xml:space="preserve">pas encore</w:t>
      </w:r>
      <w:r>
        <w:t xml:space="preserve"> </w:t>
      </w:r>
      <w:r>
        <w:t xml:space="preserve">l’offre. On bascule en découverte avec cette phrase :</w:t>
      </w:r>
    </w:p>
    <w:p>
      <w:pPr>
        <w:pStyle w:val="BlockText"/>
      </w:pPr>
      <w:r>
        <w:t xml:space="preserve">« Avant de vous expliquer comment ça marche, j’aimerais d’abord comprendre comment vous travaillez, pour vous dire ce qui vous sert vraiment. Vous permettez ? »</w:t>
      </w:r>
    </w:p>
    <w:p>
      <w:pPr>
        <w:pStyle w:val="FirstParagraph"/>
      </w:pPr>
      <w:r>
        <w:t xml:space="preserve">Ce renversement est volontaire : le commerçant qui a parlé de sa maison pendant quinze minutes écoute la proposition autrement.</w:t>
      </w:r>
      <w:r>
        <w:t xml:space="preserve"> </w:t>
      </w:r>
      <w:r>
        <w:rPr>
          <w:b/>
          <w:bCs/>
        </w:rPr>
        <w:t xml:space="preserve">Celui qui subit un argumentaire d’entrée écoute une publicité.</w:t>
      </w:r>
    </w:p>
    <w:p>
      <w:pPr>
        <w:pStyle w:val="BodyText"/>
      </w:pPr>
      <w:r>
        <w:t xml:space="preserve">On enchaîne directement sur le stock (bloc 1).</w:t>
      </w:r>
      <w:r>
        <w:t xml:space="preserve"> </w:t>
      </w:r>
      <w:r>
        <w:rPr>
          <w:b/>
          <w:bCs/>
        </w:rPr>
        <w:t xml:space="preserve">Aucune question sur ses clients</w:t>
      </w:r>
      <w:r>
        <w:t xml:space="preserve"> </w:t>
      </w:r>
      <w:r>
        <w:t xml:space="preserve">ne vient avant.</w:t>
      </w:r>
    </w:p>
    <w:p>
      <w:pPr>
        <w:pStyle w:val="BodyText"/>
      </w:pPr>
      <w:r>
        <w:t xml:space="preserve">On n’interroge pas un commerçant sur sa clientèle. Jamais.</w:t>
      </w:r>
    </w:p>
    <w:p>
      <w:pPr>
        <w:pStyle w:val="BodyText"/>
      </w:pPr>
      <w:r>
        <w:t xml:space="preserve">Pas de « depuis quand vous êtes installés », pas de « qui sont vos clients », pas de « combien vous en servez par jour », pas de « d’où viennent vos nouveaux clients », pas de « vous travaillez avec des sociétés ». En Côte d’Ivoire, ces questions-là, posées par un inconnu qui entre dans un magasin,</w:t>
      </w:r>
      <w:r>
        <w:t xml:space="preserve"> </w:t>
      </w:r>
      <w:r>
        <w:t xml:space="preserve">installent la méfiance immédiatement</w:t>
      </w:r>
      <w:r>
        <w:t xml:space="preserve"> </w:t>
      </w:r>
      <w:r>
        <w:t xml:space="preserve">: on a l’air de compter sa recette ou de repérer son carnet d’adresses. Et l’information n’est pas décisive — on qualifie très bien une fiche sans elle.</w:t>
      </w:r>
    </w:p>
    <w:p>
      <w:pPr>
        <w:pStyle w:val="BodyText"/>
      </w:pPr>
      <w:r>
        <w:t xml:space="preserve">Ce qu’on veut savoir de sa clientèle,</w:t>
      </w:r>
      <w:r>
        <w:t xml:space="preserve"> </w:t>
      </w:r>
      <w:r>
        <w:t xml:space="preserve">il le dira de lui-même</w:t>
      </w:r>
      <w:r>
        <w:t xml:space="preserve"> </w:t>
      </w:r>
      <w:r>
        <w:t xml:space="preserve">en parlant de son stock : qui lui prend telle pièce, pour quels véhicules, qui lui doit de l’argent. On écoute, on note, on ne demande pas.</w:t>
      </w:r>
    </w:p>
    <w:bookmarkEnd w:id="25"/>
    <w:bookmarkStart w:id="26" w:name="X82aacf8f4f7d7c056a89fcee43262e603922ba4"/>
    <w:p>
      <w:pPr>
        <w:pStyle w:val="Heading3"/>
      </w:pPr>
      <w:r>
        <w:t xml:space="preserve">4.4 Bloc 1 — Le stock, sa profondeur, ce qui dort</w:t>
      </w:r>
    </w:p>
    <w:p>
      <w:pPr>
        <w:pStyle w:val="FirstParagraph"/>
      </w:pPr>
      <w:r>
        <w:t xml:space="preserve">C’est par là qu’on entre vraiment. Transition :</w:t>
      </w:r>
    </w:p>
    <w:p>
      <w:pPr>
        <w:pStyle w:val="BlockText"/>
      </w:pPr>
      <w:r>
        <w:t xml:space="preserve">« Parlons de votre stock.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La question, telle qu’on la pose</w:t>
            </w:r>
          </w:p>
        </w:tc>
        <w:tc>
          <w:tcPr/>
          <w:p>
            <w:pPr>
              <w:pStyle w:val="Compact"/>
            </w:pPr>
            <w:r>
              <w:t xml:space="preserve">Ce qu’on écoute dans la réponse</w:t>
            </w:r>
          </w:p>
        </w:tc>
      </w:tr>
      <w:tr>
        <w:tc>
          <w:tcPr/>
          <w:p>
            <w:pPr>
              <w:pStyle w:val="Compact"/>
            </w:pPr>
            <w:r>
              <w:t xml:space="preserve">« Vous avez combien de références disponibles ? Et elles portent les références du constructeur ? »</w:t>
            </w:r>
          </w:p>
        </w:tc>
        <w:tc>
          <w:tcPr/>
          <w:p>
            <w:pPr>
              <w:pStyle w:val="Compact"/>
            </w:pPr>
            <w:r>
              <w:t xml:space="preserve">Deux réponses en une : le volume classe la fiche, et la présence des références constructeur conditionne la qualité des annonces et la recherche par compatibilité</w:t>
            </w:r>
          </w:p>
        </w:tc>
      </w:tr>
      <w:tr>
        <w:tc>
          <w:tcPr/>
          <w:p>
            <w:pPr>
              <w:pStyle w:val="Compact"/>
            </w:pPr>
            <w:r>
              <w:t xml:space="preserve">« Tout est ici, ou vous avez une réserve ailleurs ? »</w:t>
            </w:r>
          </w:p>
        </w:tc>
        <w:tc>
          <w:tcPr/>
          <w:p>
            <w:pPr>
              <w:pStyle w:val="Compact"/>
            </w:pPr>
            <w:r>
              <w:t xml:space="preserve">Un entrepôt séparé = grossiste réel, priorité haute</w:t>
            </w:r>
          </w:p>
        </w:tc>
      </w:tr>
      <w:tr>
        <w:tc>
          <w:tcPr/>
          <w:p>
            <w:pPr>
              <w:pStyle w:val="Compact"/>
            </w:pPr>
            <w:r>
              <w:t xml:space="preserve">« Vous vendez du neuf, de l’occasion importée, du ré-usiné ? Les trois ? »</w:t>
            </w:r>
          </w:p>
        </w:tc>
        <w:tc>
          <w:tcPr/>
          <w:p>
            <w:pPr>
              <w:pStyle w:val="Compact"/>
            </w:pPr>
            <w:r>
              <w:t xml:space="preserve">Détermine la condition affichée sur les annonces — c’est la première chose que l’acheteur regarde</w:t>
            </w:r>
          </w:p>
        </w:tc>
      </w:tr>
      <w:tr>
        <w:tc>
          <w:tcPr/>
          <w:p>
            <w:pPr>
              <w:pStyle w:val="Compact"/>
            </w:pPr>
            <w:r>
              <w:t xml:space="preserve">« Vous êtes fort sur quoi ? Le freinage, le moteur, la filtration, la suspension, l’électricité, la carrosserie ? »</w:t>
            </w:r>
          </w:p>
        </w:tc>
        <w:tc>
          <w:tcPr/>
          <w:p>
            <w:pPr>
              <w:pStyle w:val="Compact"/>
            </w:pPr>
            <w:r>
              <w:t xml:space="preserve">Sa spécialité est son argument de vente en ligne</w:t>
            </w:r>
          </w:p>
        </w:tc>
      </w:tr>
      <w:tr>
        <w:tc>
          <w:tcPr/>
          <w:p>
            <w:pPr>
              <w:pStyle w:val="Compact"/>
            </w:pPr>
            <w:r>
              <w:t xml:space="preserve">« Et qu’est-ce qui dort dans vos rayons depuis six mois ? »</w:t>
            </w:r>
          </w:p>
        </w:tc>
        <w:tc>
          <w:tcPr/>
          <w:p>
            <w:pPr>
              <w:pStyle w:val="Compact"/>
            </w:pPr>
            <w:r>
              <w:rPr>
                <w:b/>
                <w:bCs/>
              </w:rPr>
              <w:t xml:space="preserve">La question la plus rentable de l’entretien.</w:t>
            </w:r>
            <w:r>
              <w:t xml:space="preserve"> </w:t>
            </w:r>
            <w:r>
              <w:t xml:space="preserve">Ce stock dormant est exactement ce que la mise en ligne fait bouger. On la pose lentement, et on laisse le silence</w:t>
            </w:r>
          </w:p>
        </w:tc>
      </w:tr>
      <w:tr>
        <w:tc>
          <w:tcPr/>
          <w:p>
            <w:pPr>
              <w:pStyle w:val="Compact"/>
            </w:pPr>
            <w:r>
              <w:t xml:space="preserve">« Ça vous arrive de refuser une vente parce que vous n’avez pas la pièce ? »</w:t>
            </w:r>
          </w:p>
        </w:tc>
        <w:tc>
          <w:tcPr/>
          <w:p>
            <w:pPr>
              <w:pStyle w:val="Compact"/>
            </w:pPr>
            <w:r>
              <w:t xml:space="preserve">Ouvre le sujet de la mise en relation entre vendeurs</w:t>
            </w:r>
          </w:p>
        </w:tc>
      </w:tr>
    </w:tbl>
    <w:p>
      <w:pPr>
        <w:pStyle w:val="BodyText"/>
      </w:pPr>
      <w:r>
        <w:t xml:space="preserve">« Qu’est-ce qui dort dans vos rayons ? » est la charnière de toute la visite.</w:t>
      </w:r>
    </w:p>
    <w:p>
      <w:pPr>
        <w:pStyle w:val="BodyText"/>
      </w:pPr>
      <w:r>
        <w:t xml:space="preserve">S’il répond, il vient de nommer son problème lui-même — et l’accroche « votre argent est immobilisé dans des rayons que personne ne voit » (section 5) tombe toute seule vingt minutes plus tard. S’il élude, on n’insiste pas : on y revient en fin d’entretien avec « et les pièces dont on parlait tout à l’heure… ».</w:t>
      </w:r>
    </w:p>
    <w:bookmarkEnd w:id="26"/>
    <w:bookmarkStart w:id="27" w:name="bloc-2-marques-et-références"/>
    <w:p>
      <w:pPr>
        <w:pStyle w:val="Heading3"/>
      </w:pPr>
      <w:r>
        <w:t xml:space="preserve">4.5 Bloc 2 — Marques et références</w:t>
      </w:r>
    </w:p>
    <w:p>
      <w:pPr>
        <w:pStyle w:val="FirstParagraph"/>
      </w:pPr>
      <w:r>
        <w:t xml:space="preserve">Transition :</w:t>
      </w:r>
    </w:p>
    <w:p>
      <w:pPr>
        <w:pStyle w:val="BlockText"/>
      </w:pPr>
      <w:r>
        <w:t xml:space="preserve">« Vous couvrez quelles marques ?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La question, telle qu’on la pose</w:t>
            </w:r>
          </w:p>
        </w:tc>
        <w:tc>
          <w:tcPr/>
          <w:p>
            <w:pPr>
              <w:pStyle w:val="Compact"/>
            </w:pPr>
            <w:r>
              <w:t xml:space="preserve">Ce qu’on écoute dans la réponse</w:t>
            </w:r>
          </w:p>
        </w:tc>
      </w:tr>
      <w:tr>
        <w:tc>
          <w:tcPr/>
          <w:p>
            <w:pPr>
              <w:pStyle w:val="Compact"/>
            </w:pPr>
            <w:r>
              <w:t xml:space="preserve">« Vous couvrez quelles marques de véhicules ? »</w:t>
            </w:r>
          </w:p>
        </w:tc>
        <w:tc>
          <w:tcPr/>
          <w:p>
            <w:pPr>
              <w:pStyle w:val="Compact"/>
            </w:pPr>
            <w:r>
              <w:t xml:space="preserve">Largeur de gamme ; les coréennes et les chinoises sont les segments qui montent</w:t>
            </w:r>
          </w:p>
        </w:tc>
      </w:tr>
      <w:tr>
        <w:tc>
          <w:tcPr/>
          <w:p>
            <w:pPr>
              <w:pStyle w:val="Compact"/>
            </w:pPr>
            <w:r>
              <w:t xml:space="preserve">« Vous vendez de l’origine, de l’adaptable, ou les deux ? »</w:t>
            </w:r>
          </w:p>
        </w:tc>
        <w:tc>
          <w:tcPr/>
          <w:p>
            <w:pPr>
              <w:pStyle w:val="Compact"/>
            </w:pPr>
            <w:r>
              <w:t xml:space="preserve">Un vendeur qui assume l’adaptable est un vendeur honnête : c’est bon signe</w:t>
            </w:r>
          </w:p>
        </w:tc>
      </w:tr>
      <w:tr>
        <w:tc>
          <w:tcPr/>
          <w:p>
            <w:pPr>
              <w:pStyle w:val="Compact"/>
            </w:pPr>
            <w:r>
              <w:t xml:space="preserve">« Quand un client vient, il vous dit quoi ? Il apporte la pièce, la carte grise, une photo ? »</w:t>
            </w:r>
          </w:p>
        </w:tc>
        <w:tc>
          <w:tcPr/>
          <w:p>
            <w:pPr>
              <w:pStyle w:val="Compact"/>
            </w:pPr>
            <w:r>
              <w:t xml:space="preserve">Il décrit le vrai parcours d’achat — celui qu’on reproduit en ligne</w:t>
            </w:r>
          </w:p>
        </w:tc>
      </w:tr>
    </w:tbl>
    <w:bookmarkEnd w:id="27"/>
    <w:bookmarkStart w:id="28" w:name="bloc-3-comment-il-suit-tout-ça"/>
    <w:p>
      <w:pPr>
        <w:pStyle w:val="Heading3"/>
      </w:pPr>
      <w:r>
        <w:t xml:space="preserve">4.6 Bloc 3 — Comment il suit tout ça</w:t>
      </w:r>
    </w:p>
    <w:p>
      <w:pPr>
        <w:pStyle w:val="FirstParagraph"/>
      </w:pPr>
      <w:r>
        <w:t xml:space="preserve">Transition :</w:t>
      </w:r>
    </w:p>
    <w:p>
      <w:pPr>
        <w:pStyle w:val="BlockText"/>
      </w:pPr>
      <w:r>
        <w:t xml:space="preserve">« Et pour suivre tout ce stock, vous faites comment ?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La question, telle qu’on la pose</w:t>
            </w:r>
          </w:p>
        </w:tc>
        <w:tc>
          <w:tcPr/>
          <w:p>
            <w:pPr>
              <w:pStyle w:val="Compact"/>
            </w:pPr>
            <w:r>
              <w:t xml:space="preserve">Ce qu’on écoute dans la réponse</w:t>
            </w:r>
          </w:p>
        </w:tc>
      </w:tr>
      <w:tr>
        <w:tc>
          <w:tcPr/>
          <w:p>
            <w:pPr>
              <w:pStyle w:val="Compact"/>
            </w:pPr>
            <w:r>
              <w:t xml:space="preserve">« Vous suivez ça dans un cahier, sur un ordinateur, ou c’est de tête ? »</w:t>
            </w:r>
          </w:p>
        </w:tc>
        <w:tc>
          <w:tcPr/>
          <w:p>
            <w:pPr>
              <w:pStyle w:val="Compact"/>
            </w:pPr>
            <w:r>
              <w:t xml:space="preserve">Détermine l’effort de saisie initial — et qui doit le porter</w:t>
            </w:r>
          </w:p>
        </w:tc>
      </w:tr>
      <w:tr>
        <w:tc>
          <w:tcPr/>
          <w:p>
            <w:pPr>
              <w:pStyle w:val="Compact"/>
            </w:pPr>
            <w:r>
              <w:t xml:space="preserve">« Et ici, qui connaît le stock par cœur ? »</w:t>
            </w:r>
          </w:p>
        </w:tc>
        <w:tc>
          <w:tcPr/>
          <w:p>
            <w:pPr>
              <w:pStyle w:val="Compact"/>
            </w:pPr>
            <w:r>
              <w:rPr>
                <w:b/>
                <w:bCs/>
              </w:rPr>
              <w:t xml:space="preserve">Identifie l’employé qui prendra le relais de l’agent Liaison.</w:t>
            </w:r>
            <w:r>
              <w:t xml:space="preserve"> </w:t>
            </w:r>
            <w:r>
              <w:t xml:space="preserve">On note son nom et son numéro dès maintenant</w:t>
            </w:r>
          </w:p>
        </w:tc>
      </w:tr>
      <w:tr>
        <w:tc>
          <w:tcPr/>
          <w:p>
            <w:pPr>
              <w:pStyle w:val="Compact"/>
            </w:pPr>
            <w:r>
              <w:t xml:space="preserve">« Est-ce que vous vendez déjà en ligne — Facebook, WhatsApp Business ? Et comment ça se passe ? »</w:t>
            </w:r>
          </w:p>
        </w:tc>
        <w:tc>
          <w:tcPr/>
          <w:p>
            <w:pPr>
              <w:pStyle w:val="Compact"/>
            </w:pPr>
            <w:r>
              <w:t xml:space="preserve">On demande au présent, sans supposer un échec. Un vendeur actif en ligne comprendra la proposition en deux minutes ; un vendeur déçu formule une objection qu’on traite tout de suite plutôt qu’au closing</w:t>
            </w:r>
          </w:p>
        </w:tc>
      </w:tr>
    </w:tbl>
    <w:bookmarkEnd w:id="28"/>
    <w:bookmarkStart w:id="29" w:name="bloc-4-la-livraison"/>
    <w:p>
      <w:pPr>
        <w:pStyle w:val="Heading3"/>
      </w:pPr>
      <w:r>
        <w:t xml:space="preserve">4.7 Bloc 4 — La livraison</w:t>
      </w:r>
    </w:p>
    <w:p>
      <w:pPr>
        <w:pStyle w:val="FirstParagraph"/>
      </w:pPr>
      <w:r>
        <w:t xml:space="preserve">Transition :</w:t>
      </w:r>
    </w:p>
    <w:p>
      <w:pPr>
        <w:pStyle w:val="BlockText"/>
      </w:pPr>
      <w:r>
        <w:t xml:space="preserve">« Quand un client commande, c’est vous qui livrez ou il vient chercher ?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La question, telle qu’on la pose</w:t>
            </w:r>
          </w:p>
        </w:tc>
        <w:tc>
          <w:tcPr/>
          <w:p>
            <w:pPr>
              <w:pStyle w:val="Compact"/>
            </w:pPr>
            <w:r>
              <w:t xml:space="preserve">Ce qu’on écoute dans la réponse</w:t>
            </w:r>
          </w:p>
        </w:tc>
      </w:tr>
      <w:tr>
        <w:tc>
          <w:tcPr/>
          <w:p>
            <w:pPr>
              <w:pStyle w:val="Compact"/>
            </w:pPr>
            <w:r>
              <w:t xml:space="preserve">« Vous livrez, ou le client vient toujours chercher ? »</w:t>
            </w:r>
          </w:p>
        </w:tc>
        <w:tc>
          <w:tcPr/>
          <w:p>
            <w:pPr>
              <w:pStyle w:val="Compact"/>
            </w:pPr>
            <w:r>
              <w:t xml:space="preserve">S’il livre déjà, il connaît le coût réel et la contrainte</w:t>
            </w:r>
          </w:p>
        </w:tc>
      </w:tr>
      <w:tr>
        <w:tc>
          <w:tcPr/>
          <w:p>
            <w:pPr>
              <w:pStyle w:val="Compact"/>
            </w:pPr>
            <w:r>
              <w:t xml:space="preserve">« Vous allez jusqu’où dans Abidjan ? »</w:t>
            </w:r>
          </w:p>
        </w:tc>
        <w:tc>
          <w:tcPr/>
          <w:p>
            <w:pPr>
              <w:pStyle w:val="Compact"/>
            </w:pPr>
            <w:r>
              <w:t xml:space="preserve">Alimente les zones de livraison de sa fiche vendeur</w:t>
            </w:r>
          </w:p>
        </w:tc>
      </w:tr>
      <w:tr>
        <w:tc>
          <w:tcPr/>
          <w:p>
            <w:pPr>
              <w:pStyle w:val="Compact"/>
            </w:pPr>
            <w:r>
              <w:t xml:space="preserve">« Est-ce que vous livrez en dehors d’Abidjan ? Et si oui, comment ? »</w:t>
            </w:r>
          </w:p>
        </w:tc>
        <w:tc>
          <w:tcPr/>
          <w:p>
            <w:pPr>
              <w:pStyle w:val="Compact"/>
            </w:pPr>
            <w:r>
              <w:t xml:space="preserve">Un vendeur qui expédie déjà sur Bouaké ou San Pedro a une solution de transport qu’on peut réutiliser — et une clientèle hors zone que la plateforme peut élargir</w:t>
            </w:r>
          </w:p>
        </w:tc>
      </w:tr>
      <w:tr>
        <w:tc>
          <w:tcPr/>
          <w:p>
            <w:pPr>
              <w:pStyle w:val="Compact"/>
            </w:pPr>
            <w:r>
              <w:t xml:space="preserve">« Et une pièce cassée ou perdue en route, ça vous est déjà arrivé ? »</w:t>
            </w:r>
          </w:p>
        </w:tc>
        <w:tc>
          <w:tcPr/>
          <w:p>
            <w:pPr>
              <w:pStyle w:val="Compact"/>
            </w:pPr>
            <w:r>
              <w:t xml:space="preserve">Prépare le sujet de la reprise et de la garantie</w:t>
            </w:r>
          </w:p>
        </w:tc>
      </w:tr>
    </w:tbl>
    <w:bookmarkEnd w:id="29"/>
    <w:bookmarkStart w:id="30" w:name="Xd545db0c3bb8b30c3f2aaf49639da05eef89b47"/>
    <w:p>
      <w:pPr>
        <w:pStyle w:val="Heading3"/>
      </w:pPr>
      <w:r>
        <w:t xml:space="preserve">4.8 Bloc 5 — Prix, paiement, et le crédit qui ne rentre pas</w:t>
      </w:r>
    </w:p>
    <w:p>
      <w:pPr>
        <w:pStyle w:val="FirstParagraph"/>
      </w:pPr>
      <w:r>
        <w:t xml:space="preserve">Transition — on annonce que c’est la fin, ça libère la parole :</w:t>
      </w:r>
    </w:p>
    <w:p>
      <w:pPr>
        <w:pStyle w:val="BlockText"/>
      </w:pPr>
      <w:r>
        <w:t xml:space="preserve">« Dernière chose, et après je vous explique ce qu’on fait.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La question, telle qu’on la pose</w:t>
            </w:r>
          </w:p>
        </w:tc>
        <w:tc>
          <w:tcPr/>
          <w:p>
            <w:pPr>
              <w:pStyle w:val="Compact"/>
            </w:pPr>
            <w:r>
              <w:t xml:space="preserve">Ce qu’on écoute dans la réponse</w:t>
            </w:r>
          </w:p>
        </w:tc>
      </w:tr>
      <w:tr>
        <w:tc>
          <w:tcPr/>
          <w:p>
            <w:pPr>
              <w:pStyle w:val="Compact"/>
            </w:pPr>
            <w:r>
              <w:t xml:space="preserve">« Vos prix sont fixes, ou vous négociez au cas par cas ? »</w:t>
            </w:r>
          </w:p>
        </w:tc>
        <w:tc>
          <w:tcPr/>
          <w:p>
            <w:pPr>
              <w:pStyle w:val="Compact"/>
            </w:pPr>
            <w:r>
              <w:t xml:space="preserve">Détermine si le prix affiché en ligne sera tenable</w:t>
            </w:r>
          </w:p>
        </w:tc>
      </w:tr>
      <w:tr>
        <w:tc>
          <w:tcPr/>
          <w:p>
            <w:pPr>
              <w:pStyle w:val="Compact"/>
            </w:pPr>
            <w:r>
              <w:t xml:space="preserve">« Vous prenez le mobile money, ou seulement le cash ? »</w:t>
            </w:r>
          </w:p>
        </w:tc>
        <w:tc>
          <w:tcPr/>
          <w:p>
            <w:pPr>
              <w:pStyle w:val="Compact"/>
            </w:pPr>
            <w:r>
              <w:t xml:space="preserve">Par quel canal on lui transmettra son argent après l’encaissement</w:t>
            </w:r>
          </w:p>
        </w:tc>
      </w:tr>
      <w:tr>
        <w:tc>
          <w:tcPr/>
          <w:p>
            <w:pPr>
              <w:pStyle w:val="Compact"/>
            </w:pPr>
            <w:r>
              <w:t xml:space="preserve">« Vous faites crédit à certains mécaniciens ? … Et ils vous paient à temps ? »</w:t>
            </w:r>
          </w:p>
        </w:tc>
        <w:tc>
          <w:tcPr/>
          <w:p>
            <w:pPr>
              <w:pStyle w:val="Compact"/>
            </w:pPr>
            <w:r>
              <w:rPr>
                <w:b/>
                <w:bCs/>
              </w:rPr>
              <w:t xml:space="preserve">Le point de douleur le plus exploitable de tout l’entretien.</w:t>
            </w:r>
            <w:r>
              <w:t xml:space="preserve"> </w:t>
            </w:r>
            <w:r>
              <w:t xml:space="preserve">On laisse le silence après la seconde question</w:t>
            </w:r>
          </w:p>
        </w:tc>
      </w:tr>
      <w:tr>
        <w:tc>
          <w:tcPr/>
          <w:p>
            <w:pPr>
              <w:pStyle w:val="Compact"/>
            </w:pPr>
            <w:r>
              <w:t xml:space="preserve">« Quelles sont les garanties que vous donnez sur vos pièces ? »</w:t>
            </w:r>
          </w:p>
        </w:tc>
        <w:tc>
          <w:tcPr/>
          <w:p>
            <w:pPr>
              <w:pStyle w:val="Compact"/>
            </w:pPr>
            <w:r>
              <w:t xml:space="preserve">Sa pratique réelle, avant qu’on lui parle des nôtres. C’est ce qu’on reprendra pièce par pièce à la publication — et la réponse désamorce à l’avance l’objection « vos garanties, c’est un risque pour moi » (6.5)</w:t>
            </w:r>
          </w:p>
        </w:tc>
      </w:tr>
      <w:tr>
        <w:tc>
          <w:tcPr/>
          <w:p>
            <w:pPr>
              <w:pStyle w:val="Compact"/>
            </w:pPr>
            <w:r>
              <w:t xml:space="preserve">« Et quand une pièce vendue revient, ça se passe comment chez vous ? »</w:t>
            </w:r>
          </w:p>
        </w:tc>
        <w:tc>
          <w:tcPr/>
          <w:p>
            <w:pPr>
              <w:pStyle w:val="Compact"/>
            </w:pPr>
            <w:r>
              <w:t xml:space="preserve">Prépare la conversation sur le socle de reprise et sur la garantie qu’il choisira d’accorder</w:t>
            </w:r>
          </w:p>
        </w:tc>
      </w:tr>
    </w:tbl>
    <w:bookmarkEnd w:id="30"/>
    <w:bookmarkStart w:id="31" w:name="Xacf634eb3488ed72dc4d7dfe0427c1fadb9b411"/>
    <w:p>
      <w:pPr>
        <w:pStyle w:val="Heading3"/>
      </w:pPr>
      <w:r>
        <w:t xml:space="preserve">4.9 La reformulation — on ferme la découverte avant d’argumenter</w:t>
      </w:r>
    </w:p>
    <w:p>
      <w:pPr>
        <w:pStyle w:val="FirstParagraph"/>
      </w:pPr>
      <w:r>
        <w:t xml:space="preserve">On ne passe jamais à l’offre sans avoir rendu au commerçant ce qu’il vient de dire. Deux phrases, dans ses mots à lui :</w:t>
      </w:r>
    </w:p>
    <w:p>
      <w:pPr>
        <w:pStyle w:val="BlockText"/>
      </w:pPr>
      <w:r>
        <w:t xml:space="preserve">« Si je résume : vous êtes fort sur</w:t>
      </w:r>
      <w:r>
        <w:t xml:space="preserve"> </w:t>
      </w:r>
      <w:r>
        <w:rPr>
          <w:b/>
          <w:bCs/>
        </w:rPr>
        <w:t xml:space="preserve">[sa famille de pièces]</w:t>
      </w:r>
      <w:r>
        <w:t xml:space="preserve">, et vous avez</w:t>
      </w:r>
      <w:r>
        <w:t xml:space="preserve"> </w:t>
      </w:r>
      <w:r>
        <w:rPr>
          <w:b/>
          <w:bCs/>
        </w:rPr>
        <w:t xml:space="preserve">[son stock dormant]</w:t>
      </w:r>
      <w:r>
        <w:t xml:space="preserve"> </w:t>
      </w:r>
      <w:r>
        <w:t xml:space="preserve">qui ne bouge pas. Et sur le crédit, vous m’avez dit que</w:t>
      </w:r>
      <w:r>
        <w:t xml:space="preserve"> </w:t>
      </w:r>
      <w:r>
        <w:rPr>
          <w:b/>
          <w:bCs/>
        </w:rPr>
        <w:t xml:space="preserve">[ce qu’il a dit]</w:t>
      </w:r>
      <w:r>
        <w:t xml:space="preserve">. C’est bien ça ? »</w:t>
      </w:r>
    </w:p>
    <w:p>
      <w:pPr>
        <w:pStyle w:val="FirstParagraph"/>
      </w:pPr>
      <w:r>
        <w:t xml:space="preserve">Un « oui, c’est ça » ici vaut plus que n’importe quel argument.</w:t>
      </w:r>
      <w:r>
        <w:t xml:space="preserve"> </w:t>
      </w:r>
      <w:r>
        <w:rPr>
          <w:b/>
          <w:bCs/>
        </w:rPr>
        <w:t xml:space="preserve">C’est à ce oui qu’on enchaîne</w:t>
      </w:r>
      <w:r>
        <w:t xml:space="preserve"> </w:t>
      </w:r>
      <w:r>
        <w:t xml:space="preserve">sur l’accroche de la section 5 qui correspond à ce qu’il vient de confirmer — une seule, jamais deux.</w:t>
      </w:r>
    </w:p>
    <w:p>
      <w:pPr>
        <w:pStyle w:val="BodyText"/>
      </w:pPr>
      <w:r>
        <w:t xml:space="preserve">Trois réponses suffisent à qualifier une fiche en A :</w:t>
      </w:r>
      <w:r>
        <w:t xml:space="preserve"> </w:t>
      </w:r>
      <w:r>
        <w:t xml:space="preserve">une réserve séparée, un patron qui décide sur place, et du stock qui dort</w:t>
      </w:r>
      <w:r>
        <w:t xml:space="preserve">.</w:t>
      </w:r>
    </w:p>
    <w:p>
      <w:pPr>
        <w:pStyle w:val="BodyText"/>
      </w:pPr>
      <w:r>
        <w:t xml:space="preserve">Le reste se complète au deuxième rendez-vous. Ne transformez pas une découverte en interrogatoire : vingt minutes bien menées valent mieux qu’une heure de questionnaire.</w:t>
      </w:r>
    </w:p>
    <w:bookmarkEnd w:id="31"/>
    <w:bookmarkEnd w:id="32"/>
    <w:bookmarkStart w:id="36" w:name="argumentaire"/>
    <w:p>
      <w:pPr>
        <w:pStyle w:val="Heading2"/>
      </w:pPr>
      <w:r>
        <w:t xml:space="preserve">5. Argumentaire</w:t>
      </w:r>
    </w:p>
    <w:p>
      <w:pPr>
        <w:pStyle w:val="FirstParagraph"/>
      </w:pPr>
      <w:r>
        <w:t xml:space="preserve">On arrive ici</w:t>
      </w:r>
      <w:r>
        <w:t xml:space="preserve"> </w:t>
      </w:r>
      <w:r>
        <w:rPr>
          <w:b/>
          <w:bCs/>
        </w:rPr>
        <w:t xml:space="preserve">après le « oui, c’est ça »</w:t>
      </w:r>
      <w:r>
        <w:t xml:space="preserve"> </w:t>
      </w:r>
      <w:r>
        <w:t xml:space="preserve">de la reformulation (4.9).</w:t>
      </w:r>
    </w:p>
    <w:bookmarkStart w:id="33" w:name="dabord-la-promesse-en-entier"/>
    <w:p>
      <w:pPr>
        <w:pStyle w:val="Heading3"/>
      </w:pPr>
      <w:r>
        <w:t xml:space="preserve">5.1 D’abord la promesse, en entier</w:t>
      </w:r>
    </w:p>
    <w:p>
      <w:pPr>
        <w:pStyle w:val="FirstParagraph"/>
      </w:pPr>
      <w:r>
        <w:t xml:space="preserve">On la dit lentement, sans l’abréger :</w:t>
      </w:r>
    </w:p>
    <w:p>
      <w:pPr>
        <w:pStyle w:val="BlockText"/>
      </w:pPr>
      <w:r>
        <w:t xml:space="preserve">« Voilà ce qu’on fait.</w:t>
      </w:r>
      <w:r>
        <w:t xml:space="preserve"> </w:t>
      </w:r>
      <w:r>
        <w:rPr>
          <w:b/>
          <w:bCs/>
        </w:rPr>
        <w:t xml:space="preserve">Un agent vient chez vous, photographie votre stock, et le publie en ligne.</w:t>
      </w:r>
      <w:r>
        <w:t xml:space="preserve"> </w:t>
      </w:r>
      <w:r>
        <w:t xml:space="preserve">Quand un client commande,</w:t>
      </w:r>
      <w:r>
        <w:t xml:space="preserve"> </w:t>
      </w:r>
      <w:r>
        <w:rPr>
          <w:b/>
          <w:bCs/>
        </w:rPr>
        <w:t xml:space="preserve">nous venons prendre la pièce, notre livreur encaisse le client au moment de la remise, et votre argent vous est transmis immédiatement.</w:t>
      </w:r>
      <w:r>
        <w:t xml:space="preserve"> </w:t>
      </w:r>
      <w:r>
        <w:t xml:space="preserve">Vous ne payez rien pour être présent.</w:t>
      </w:r>
      <w:r>
        <w:t xml:space="preserve"> </w:t>
      </w:r>
      <w:r>
        <w:rPr>
          <w:b/>
          <w:bCs/>
        </w:rPr>
        <w:t xml:space="preserve">C’est vous qui fixez votre commission, pièce par pièce.</w:t>
      </w:r>
      <w:r>
        <w:t xml:space="preserve"> </w:t>
      </w:r>
      <w:r>
        <w:t xml:space="preserve">Et si le client ne paie pas, il n’a pas la pièce : elle vous revient. »</w:t>
      </w:r>
    </w:p>
    <w:p>
      <w:pPr>
        <w:pStyle w:val="FirstParagraph"/>
      </w:pPr>
      <w:r>
        <w:t xml:space="preserve">Trois choses qu’on ne dit</w:t>
      </w:r>
      <w:r>
        <w:t xml:space="preserve"> </w:t>
      </w:r>
      <w:r>
        <w:rPr>
          <w:b/>
          <w:bCs/>
        </w:rPr>
        <w:t xml:space="preserve">pas</w:t>
      </w:r>
      <w:r>
        <w:t xml:space="preserve"> </w:t>
      </w:r>
      <w:r>
        <w:t xml:space="preserve">dans cette phrase : que le client le contactera (il ne le contactera jamais), qu’un agent repassera à chaque arrivage (c’est son employé qui prend le relais), et que la commande est payée d’avance (l’encaissement a lieu à la livraison). Détail en section 2.</w:t>
      </w:r>
    </w:p>
    <w:bookmarkEnd w:id="33"/>
    <w:bookmarkStart w:id="34" w:name="puis-une-seule-accroche"/>
    <w:p>
      <w:pPr>
        <w:pStyle w:val="Heading3"/>
      </w:pPr>
      <w:r>
        <w:t xml:space="preserve">5.2 Puis une seule accroche</w:t>
      </w:r>
    </w:p>
    <w:p>
      <w:pPr>
        <w:pStyle w:val="FirstParagraph"/>
      </w:pPr>
      <w:r>
        <w:rPr>
          <w:b/>
          <w:bCs/>
        </w:rPr>
        <w:t xml:space="preserve">Une seule.</w:t>
      </w:r>
      <w:r>
        <w:t xml:space="preserve"> </w:t>
      </w:r>
      <w:r>
        <w:t xml:space="preserve">Celle qui répond à ce que la découverte a révélé — empiler les arguments dilue celui qui portait.</w:t>
      </w:r>
    </w:p>
    <w:p>
      <w:pPr>
        <w:pStyle w:val="BodyText"/>
      </w:pPr>
      <w:r>
        <w:rPr>
          <w:b/>
          <w:bCs/>
        </w:rPr>
        <w:t xml:space="preserve">Si le stock dort</w:t>
      </w:r>
      <w:r>
        <w:t xml:space="preserve"> </w:t>
      </w:r>
      <w:r>
        <w:t xml:space="preserve">—</w:t>
      </w:r>
      <w:r>
        <w:t xml:space="preserve"> </w:t>
      </w:r>
      <w:r>
        <w:rPr>
          <w:i/>
          <w:iCs/>
        </w:rPr>
        <w:t xml:space="preserve">il a nommé des pièces qui ne bougent pas, au bloc 1</w:t>
      </w:r>
    </w:p>
    <w:p>
      <w:pPr>
        <w:pStyle w:val="BlockText"/>
      </w:pPr>
      <w:r>
        <w:t xml:space="preserve">« Ces pièces-là, c’est votre argent qui dort dans un rayon que personne ne voit. En ligne, votre stock est visible 24 heures sur 24 par tous les mécaniciens d’Abidjan qui cherchent exactement cette référence. On ne vous demande pas de baisser vos prix : juste de vous montrer. »</w:t>
      </w:r>
    </w:p>
    <w:p>
      <w:pPr>
        <w:pStyle w:val="BlockText"/>
      </w:pPr>
      <w:r>
        <w:rPr>
          <w:i/>
          <w:iCs/>
        </w:rPr>
        <w:t xml:space="preserve">Relance :</w:t>
      </w:r>
      <w:r>
        <w:t xml:space="preserve"> </w:t>
      </w:r>
      <w:r>
        <w:t xml:space="preserve">« Vous en avez pour combien, à peu près, de ces pièces qui ne bougent pas ? »</w:t>
      </w:r>
    </w:p>
    <w:p>
      <w:pPr>
        <w:pStyle w:val="FirstParagraph"/>
      </w:pPr>
      <w:r>
        <w:rPr>
          <w:b/>
          <w:bCs/>
        </w:rPr>
        <w:t xml:space="preserve">S’il se plaint des impayés</w:t>
      </w:r>
      <w:r>
        <w:t xml:space="preserve"> </w:t>
      </w:r>
      <w:r>
        <w:t xml:space="preserve">—</w:t>
      </w:r>
      <w:r>
        <w:t xml:space="preserve"> </w:t>
      </w:r>
      <w:r>
        <w:rPr>
          <w:i/>
          <w:iCs/>
        </w:rPr>
        <w:t xml:space="preserve">il a soupiré au bloc 5, sur le crédit</w:t>
      </w:r>
    </w:p>
    <w:p>
      <w:pPr>
        <w:pStyle w:val="BlockText"/>
      </w:pPr>
      <w:r>
        <w:t xml:space="preserve">« Chez nous, aucune pièce n’est remise sans être payée. Notre livreur encaisse avant de la lâcher, et votre argent vous est transmis dans la foulée. Vous ne courez après personne, et vous n’attendez pas la fin du mois. »</w:t>
      </w:r>
    </w:p>
    <w:p>
      <w:pPr>
        <w:pStyle w:val="BlockText"/>
      </w:pPr>
      <w:r>
        <w:rPr>
          <w:i/>
          <w:iCs/>
        </w:rPr>
        <w:t xml:space="preserve">Relance :</w:t>
      </w:r>
      <w:r>
        <w:t xml:space="preserve"> </w:t>
      </w:r>
      <w:r>
        <w:t xml:space="preserve">« Aujourd’hui, combien de clients ont votre pièce et pas encore votre argent ? »</w:t>
      </w:r>
    </w:p>
    <w:p>
      <w:pPr>
        <w:pStyle w:val="FirstParagraph"/>
      </w:pPr>
      <w:r>
        <w:rPr>
          <w:b/>
          <w:bCs/>
        </w:rPr>
        <w:t xml:space="preserve">S’il sert des flottes</w:t>
      </w:r>
      <w:r>
        <w:t xml:space="preserve"> </w:t>
      </w:r>
      <w:r>
        <w:t xml:space="preserve">—</w:t>
      </w:r>
      <w:r>
        <w:t xml:space="preserve"> </w:t>
      </w:r>
      <w:r>
        <w:rPr>
          <w:i/>
          <w:iCs/>
        </w:rPr>
        <w:t xml:space="preserve">il a mentionné de lui-même des sociétés, des taxis ou des transporteurs ; on ne le lui a pas demandé</w:t>
      </w:r>
    </w:p>
    <w:p>
      <w:pPr>
        <w:pStyle w:val="BlockText"/>
      </w:pPr>
      <w:r>
        <w:t xml:space="preserve">« Le parc VTC d’Abidjan, c’est autour de 30 000 véhicules, et chacun consomme à peu près 1,3 million de francs de pièces par an. Ces gestionnaires-là cherchent un fournisseur fiable, qui livre vite et qui laisse une trace écrite. C’est exactement le type de client qu’on vous amène. »</w:t>
      </w:r>
    </w:p>
    <w:p>
      <w:pPr>
        <w:pStyle w:val="BlockText"/>
      </w:pPr>
      <w:r>
        <w:rPr>
          <w:i/>
          <w:iCs/>
        </w:rPr>
        <w:t xml:space="preserve">Relance :</w:t>
      </w:r>
      <w:r>
        <w:t xml:space="preserve"> </w:t>
      </w:r>
      <w:r>
        <w:t xml:space="preserve">« Ces sociétés-là, elles vous demandent quoi le plus souvent ? »</w:t>
      </w:r>
    </w:p>
    <w:p>
      <w:pPr>
        <w:pStyle w:val="FirstParagraph"/>
      </w:pPr>
      <w:r>
        <w:rPr>
          <w:b/>
          <w:bCs/>
        </w:rPr>
        <w:t xml:space="preserve">S’il est déjà en ligne</w:t>
      </w:r>
      <w:r>
        <w:t xml:space="preserve"> </w:t>
      </w:r>
      <w:r>
        <w:t xml:space="preserve">—</w:t>
      </w:r>
      <w:r>
        <w:t xml:space="preserve"> </w:t>
      </w:r>
      <w:r>
        <w:rPr>
          <w:i/>
          <w:iCs/>
        </w:rPr>
        <w:t xml:space="preserve">il a dit qu’il vendait déjà en ligne, au bloc 3</w:t>
      </w:r>
    </w:p>
    <w:p>
      <w:pPr>
        <w:pStyle w:val="BlockText"/>
      </w:pPr>
      <w:r>
        <w:t xml:space="preserve">« Alors vous savez déjà que la publicité amène des curieux, pas des commandes. Nous, on ne vous amène pas un curieux : on vous amène</w:t>
      </w:r>
      <w:r>
        <w:t xml:space="preserve"> </w:t>
      </w:r>
      <w:r>
        <w:rPr>
          <w:b/>
          <w:bCs/>
        </w:rPr>
        <w:t xml:space="preserve">une commande ferme</w:t>
      </w:r>
      <w:r>
        <w:t xml:space="preserve">, pour une référence choisie et vérifiée sur le véhicule. Vous sortez la pièce, on passe la prendre, on encaisse à la livraison, et on vous paie. Vous n’avez ni à discuter avec le client, ni à le livrer. »</w:t>
      </w:r>
    </w:p>
    <w:p>
      <w:pPr>
        <w:pStyle w:val="BlockText"/>
      </w:pPr>
      <w:r>
        <w:rPr>
          <w:i/>
          <w:iCs/>
        </w:rPr>
        <w:t xml:space="preserve">Relance :</w:t>
      </w:r>
      <w:r>
        <w:t xml:space="preserve"> </w:t>
      </w:r>
      <w:r>
        <w:t xml:space="preserve">« Sur Facebook, sur dix personnes qui vous écrivent, il y en a combien qui achètent ? »</w:t>
      </w:r>
    </w:p>
    <w:bookmarkEnd w:id="34"/>
    <w:bookmarkStart w:id="35" w:name="X7dc25e4b2ecf32c8dbdc62e9fd8a0932c86aab3"/>
    <w:p>
      <w:pPr>
        <w:pStyle w:val="Heading3"/>
      </w:pPr>
      <w:r>
        <w:t xml:space="preserve">5.3 Les seuls chiffres qu’on a le droit de citer</w:t>
      </w:r>
    </w:p>
    <w:p>
      <w:pPr>
        <w:pStyle w:val="FirstParagraph"/>
      </w:pPr>
      <w:r>
        <w:rPr>
          <w:b/>
          <w:bCs/>
        </w:rPr>
        <w:t xml:space="preserve">~30 000 véhicules VTC</w:t>
      </w:r>
      <w:r>
        <w:t xml:space="preserve"> </w:t>
      </w:r>
      <w:r>
        <w:t xml:space="preserve">à Abidjan ·</w:t>
      </w:r>
      <w:r>
        <w:t xml:space="preserve"> </w:t>
      </w:r>
      <w:r>
        <w:rPr>
          <w:b/>
          <w:bCs/>
        </w:rPr>
        <w:t xml:space="preserve">~1,3 M FCFA de pièces par véhicule et par an</w:t>
      </w:r>
      <w:r>
        <w:t xml:space="preserve"> </w:t>
      </w:r>
      <w:r>
        <w:t xml:space="preserve">·</w:t>
      </w:r>
      <w:r>
        <w:t xml:space="preserve"> </w:t>
      </w:r>
      <w:r>
        <w:rPr>
          <w:b/>
          <w:bCs/>
        </w:rPr>
        <w:t xml:space="preserve">24 à 48 h d’immobilisation</w:t>
      </w:r>
      <w:r>
        <w:t xml:space="preserve"> </w:t>
      </w:r>
      <w:r>
        <w:t xml:space="preserve">pour une pièce manquante.</w:t>
      </w:r>
    </w:p>
    <w:p>
      <w:pPr>
        <w:pStyle w:val="BodyText"/>
      </w:pPr>
      <w:r>
        <w:t xml:space="preserve">Ces trois-là, et aucun autre. Ils viennent de notre étude sectorielle.</w:t>
      </w:r>
      <w:r>
        <w:t xml:space="preserve"> </w:t>
      </w:r>
      <w:r>
        <w:rPr>
          <w:b/>
          <w:bCs/>
        </w:rPr>
        <w:t xml:space="preserve">On ne les arrondit pas vers le haut</w:t>
      </w:r>
      <w:r>
        <w:t xml:space="preserve">, et on ne les complète jamais par un chiffre inventé sur le moment : un commerçant qui vérifie et trouve faux ne rappelle pas.</w:t>
      </w:r>
    </w:p>
    <w:bookmarkEnd w:id="35"/>
    <w:bookmarkEnd w:id="36"/>
    <w:bookmarkStart w:id="43" w:name="objections-et-réponses"/>
    <w:p>
      <w:pPr>
        <w:pStyle w:val="Heading2"/>
      </w:pPr>
      <w:r>
        <w:t xml:space="preserve">6. Objections et réponses</w:t>
      </w:r>
    </w:p>
    <w:bookmarkStart w:id="37" w:name="la-méthode-en-trois-temps"/>
    <w:p>
      <w:pPr>
        <w:pStyle w:val="Heading3"/>
      </w:pPr>
      <w:r>
        <w:t xml:space="preserve">6.1 La méthode, en trois temps</w:t>
      </w:r>
    </w:p>
    <w:p>
      <w:pPr>
        <w:pStyle w:val="FirstParagraph"/>
      </w:pPr>
      <w:r>
        <w:t xml:space="preserve">Toujours la même, quelle que soit l’objection :</w:t>
      </w:r>
    </w:p>
    <w:p>
      <w:pPr>
        <w:pStyle w:val="Compact"/>
        <w:numPr>
          <w:ilvl w:val="0"/>
          <w:numId w:val="1006"/>
        </w:numPr>
      </w:pPr>
      <w:r>
        <w:rPr>
          <w:b/>
          <w:bCs/>
        </w:rPr>
        <w:t xml:space="preserve">Reformuler</w:t>
      </w:r>
      <w:r>
        <w:t xml:space="preserve"> </w:t>
      </w:r>
      <w:r>
        <w:t xml:space="preserve">— on lui montre qu’on a compris, avant de répondre. « Vous avez peur que… », « Si je comprends bien… ». Une objection à laquelle on répond trop vite est une objection qu’on n’a pas entendue.</w:t>
      </w:r>
    </w:p>
    <w:p>
      <w:pPr>
        <w:pStyle w:val="Compact"/>
        <w:numPr>
          <w:ilvl w:val="0"/>
          <w:numId w:val="1006"/>
        </w:numPr>
      </w:pPr>
      <w:r>
        <w:rPr>
          <w:b/>
          <w:bCs/>
        </w:rPr>
        <w:t xml:space="preserve">Prouver</w:t>
      </w:r>
      <w:r>
        <w:t xml:space="preserve"> </w:t>
      </w:r>
      <w:r>
        <w:t xml:space="preserve">— un fait, jamais une promesse. Ce qui est écrit dans le contrat, ce que fait le livreur, ce qui s’affiche sur la fiche.</w:t>
      </w:r>
    </w:p>
    <w:p>
      <w:pPr>
        <w:pStyle w:val="Compact"/>
        <w:numPr>
          <w:ilvl w:val="0"/>
          <w:numId w:val="1006"/>
        </w:numPr>
      </w:pPr>
      <w:r>
        <w:rPr>
          <w:b/>
          <w:bCs/>
        </w:rPr>
        <w:t xml:space="preserve">Relancer</w:t>
      </w:r>
      <w:r>
        <w:t xml:space="preserve"> </w:t>
      </w:r>
      <w:r>
        <w:t xml:space="preserve">— on rend la parole par une question.</w:t>
      </w:r>
      <w:r>
        <w:t xml:space="preserve"> </w:t>
      </w:r>
      <w:r>
        <w:rPr>
          <w:b/>
          <w:bCs/>
        </w:rPr>
        <w:t xml:space="preserve">C’est le temps qu’on oublie le plus souvent</w:t>
      </w:r>
      <w:r>
        <w:t xml:space="preserve">, et c’est celui qui évite de rester seul à parler après avoir eu raison.</w:t>
      </w:r>
    </w:p>
    <w:p>
      <w:pPr>
        <w:pStyle w:val="FirstParagraph"/>
      </w:pPr>
      <w:r>
        <w:t xml:space="preserve">Les réponses ci-dessous se disent telles quelles.</w:t>
      </w:r>
    </w:p>
    <w:bookmarkEnd w:id="37"/>
    <w:bookmarkStart w:id="38" w:name="ça-va-toucher-à-mes-prix"/>
    <w:p>
      <w:pPr>
        <w:pStyle w:val="Heading3"/>
      </w:pPr>
      <w:r>
        <w:t xml:space="preserve">6.2 « Ça va toucher à mes prix »</w:t>
      </w:r>
    </w:p>
    <w:p>
      <w:pPr>
        <w:pStyle w:val="FirstParagraph"/>
      </w:pPr>
      <w:r>
        <w:rPr>
          <w:b/>
          <w:bCs/>
        </w:rPr>
        <w:t xml:space="preserve">« Ça va faire baisser mes prix. »</w:t>
      </w:r>
    </w:p>
    <w:p>
      <w:pPr>
        <w:pStyle w:val="BlockText"/>
      </w:pPr>
      <w:r>
        <w:t xml:space="preserve">« Vous avez peur de la guerre des prix, je comprends. Mais l’acheteur ne compare pas que le prix : il regarde</w:t>
      </w:r>
      <w:r>
        <w:t xml:space="preserve"> </w:t>
      </w:r>
      <w:r>
        <w:rPr>
          <w:b/>
          <w:bCs/>
        </w:rPr>
        <w:t xml:space="preserve">l’état de la pièce, la garantie et le délai</w:t>
      </w:r>
      <w:r>
        <w:t xml:space="preserve">. Un vendeur noté, avec de vraies photos, vend plus cher qu’une annonce anonyme sans visage. »</w:t>
      </w:r>
    </w:p>
    <w:p>
      <w:pPr>
        <w:pStyle w:val="BlockText"/>
      </w:pPr>
      <w:r>
        <w:rPr>
          <w:i/>
          <w:iCs/>
        </w:rPr>
        <w:t xml:space="preserve">Relance :</w:t>
      </w:r>
      <w:r>
        <w:t xml:space="preserve"> </w:t>
      </w:r>
      <w:r>
        <w:t xml:space="preserve">« Aujourd’hui, vos clients vous choisissent sur quoi — le prix, ou la confiance ? »</w:t>
      </w:r>
    </w:p>
    <w:p>
      <w:pPr>
        <w:pStyle w:val="FirstParagraph"/>
      </w:pPr>
      <w:r>
        <w:rPr>
          <w:b/>
          <w:bCs/>
        </w:rPr>
        <w:t xml:space="preserve">« Mes concurrents vont voir mon stock. »</w:t>
      </w:r>
    </w:p>
    <w:p>
      <w:pPr>
        <w:pStyle w:val="BlockText"/>
      </w:pPr>
      <w:r>
        <w:t xml:space="preserve">« Ils voient déjà votre magasin, il est sur la rue. Ce qu’ils ne voient pas, c’est</w:t>
      </w:r>
      <w:r>
        <w:t xml:space="preserve"> </w:t>
      </w:r>
      <w:r>
        <w:rPr>
          <w:b/>
          <w:bCs/>
        </w:rPr>
        <w:t xml:space="preserve">votre carnet de clients</w:t>
      </w:r>
      <w:r>
        <w:t xml:space="preserve"> </w:t>
      </w:r>
      <w:r>
        <w:t xml:space="preserve">— et ça, ça reste chez vous. »</w:t>
      </w:r>
    </w:p>
    <w:p>
      <w:pPr>
        <w:pStyle w:val="BlockText"/>
      </w:pPr>
      <w:r>
        <w:rPr>
          <w:i/>
          <w:iCs/>
        </w:rPr>
        <w:t xml:space="preserve">Relance :</w:t>
      </w:r>
      <w:r>
        <w:t xml:space="preserve"> </w:t>
      </w:r>
      <w:r>
        <w:t xml:space="preserve">« Qu’est-ce qui vous gênerait le plus qu’ils sachent ? »</w:t>
      </w:r>
    </w:p>
    <w:p>
      <w:pPr>
        <w:pStyle w:val="FirstParagraph"/>
      </w:pPr>
      <w:r>
        <w:rPr>
          <w:b/>
          <w:bCs/>
        </w:rPr>
        <w:t xml:space="preserve">« Vous prenez combien ? »</w:t>
      </w:r>
    </w:p>
    <w:p>
      <w:pPr>
        <w:pStyle w:val="BlockText"/>
      </w:pPr>
      <w:r>
        <w:t xml:space="preserve">« C’est</w:t>
      </w:r>
      <w:r>
        <w:t xml:space="preserve"> </w:t>
      </w:r>
      <w:r>
        <w:rPr>
          <w:b/>
          <w:bCs/>
        </w:rPr>
        <w:t xml:space="preserve">vous</w:t>
      </w:r>
      <w:r>
        <w:t xml:space="preserve"> </w:t>
      </w:r>
      <w:r>
        <w:t xml:space="preserve">qui fixez la commission, pièce par pièce, au moment où on publie. Nous ne l’imposons pas, il n’y a pas de minimum, et elle n’est prélevée que quand la vente est faite</w:t>
      </w:r>
      <w:r>
        <w:t xml:space="preserve"> </w:t>
      </w:r>
      <w:r>
        <w:rPr>
          <w:b/>
          <w:bCs/>
        </w:rPr>
        <w:t xml:space="preserve">et</w:t>
      </w:r>
      <w:r>
        <w:t xml:space="preserve"> </w:t>
      </w:r>
      <w:r>
        <w:t xml:space="preserve">livrée. »</w:t>
      </w:r>
    </w:p>
    <w:p>
      <w:pPr>
        <w:pStyle w:val="BlockText"/>
      </w:pPr>
      <w:r>
        <w:rPr>
          <w:i/>
          <w:iCs/>
        </w:rPr>
        <w:t xml:space="preserve">Relance :</w:t>
      </w:r>
      <w:r>
        <w:t xml:space="preserve"> </w:t>
      </w:r>
      <w:r>
        <w:t xml:space="preserve">« Sur une pièce à 25 000 F, vous mettriez combien pour un client que vous n’auriez pas eu autrement ? »</w:t>
      </w:r>
    </w:p>
    <w:p>
      <w:pPr>
        <w:pStyle w:val="FirstParagraph"/>
      </w:pPr>
      <w:r>
        <w:t xml:space="preserve">On ne donne jamais de chiffre à cette question, même s’il insiste.</w:t>
      </w:r>
    </w:p>
    <w:p>
      <w:pPr>
        <w:pStyle w:val="BodyText"/>
      </w:pPr>
      <w:r>
        <w:t xml:space="preserve">Pas de taux, pas de fourchette, pas de « la plupart mettent tant ». On renvoie la question : « à combien vous seriez à l’aise ? ». C’est lui qui fixe — c’est tout l’argument, et le premier chiffre qu’on prononcerait deviendrait le barème de tout le marché.</w:t>
      </w:r>
    </w:p>
    <w:bookmarkEnd w:id="38"/>
    <w:bookmarkStart w:id="39" w:name="et-mon-argent"/>
    <w:p>
      <w:pPr>
        <w:pStyle w:val="Heading3"/>
      </w:pPr>
      <w:r>
        <w:t xml:space="preserve">6.3 « Et mon argent ? »</w:t>
      </w:r>
    </w:p>
    <w:p>
      <w:pPr>
        <w:pStyle w:val="FirstParagraph"/>
      </w:pPr>
      <w:r>
        <w:rPr>
          <w:b/>
          <w:bCs/>
        </w:rPr>
        <w:t xml:space="preserve">« Et si le client ne paie pas ? »</w:t>
      </w:r>
    </w:p>
    <w:p>
      <w:pPr>
        <w:pStyle w:val="BlockText"/>
      </w:pPr>
      <w:r>
        <w:t xml:space="preserve">« Alors il n’a pas la pièce. Notre livreur ne la remet</w:t>
      </w:r>
      <w:r>
        <w:t xml:space="preserve"> </w:t>
      </w:r>
      <w:r>
        <w:rPr>
          <w:b/>
          <w:bCs/>
        </w:rPr>
        <w:t xml:space="preserve">jamais</w:t>
      </w:r>
      <w:r>
        <w:t xml:space="preserve"> </w:t>
      </w:r>
      <w:r>
        <w:t xml:space="preserve">sans encaisser : pas de paiement, pas de livraison — et la pièce vous revient. Dès qu’il paie, votre part vous est transmise immédiatement. »</w:t>
      </w:r>
    </w:p>
    <w:p>
      <w:pPr>
        <w:pStyle w:val="BlockText"/>
      </w:pPr>
      <w:r>
        <w:rPr>
          <w:i/>
          <w:iCs/>
        </w:rPr>
        <w:t xml:space="preserve">Relance :</w:t>
      </w:r>
      <w:r>
        <w:t xml:space="preserve"> </w:t>
      </w:r>
      <w:r>
        <w:t xml:space="preserve">« Aujourd’hui, combien de clients ont votre pièce et pas encore votre argent ? »</w:t>
      </w:r>
    </w:p>
    <w:p>
      <w:pPr>
        <w:pStyle w:val="FirstParagraph"/>
      </w:pPr>
      <w:r>
        <w:rPr>
          <w:b/>
          <w:bCs/>
        </w:rPr>
        <w:t xml:space="preserve">« Vous partez avec ma pièce sans me payer. »</w:t>
      </w:r>
    </w:p>
    <w:p>
      <w:pPr>
        <w:pStyle w:val="BlockText"/>
      </w:pPr>
      <w:r>
        <w:t xml:space="preserve">« C’est exact — et c’est</w:t>
      </w:r>
      <w:r>
        <w:t xml:space="preserve"> </w:t>
      </w:r>
      <w:r>
        <w:rPr>
          <w:b/>
          <w:bCs/>
        </w:rPr>
        <w:t xml:space="preserve">nous</w:t>
      </w:r>
      <w:r>
        <w:t xml:space="preserve"> </w:t>
      </w:r>
      <w:r>
        <w:t xml:space="preserve">qui portons ce risque, pas vous. La pièce est tracée à l’enlèvement et sous notre responsabilité jusqu’à la remise. À l’arrivée, il n’y a que deux issues : soit elle est payée et vous recevez votre argent tout de suite, soit elle vous revient.</w:t>
      </w:r>
      <w:r>
        <w:t xml:space="preserve"> </w:t>
      </w:r>
      <w:r>
        <w:rPr>
          <w:b/>
          <w:bCs/>
        </w:rPr>
        <w:t xml:space="preserve">Il n’y a pas de troisième cas.</w:t>
      </w:r>
      <w:r>
        <w:t xml:space="preserve"> </w:t>
      </w:r>
      <w:r>
        <w:t xml:space="preserve">»</w:t>
      </w:r>
    </w:p>
    <w:p>
      <w:pPr>
        <w:pStyle w:val="FirstParagraph"/>
      </w:pPr>
      <w:r>
        <w:rPr>
          <w:b/>
          <w:bCs/>
        </w:rPr>
        <w:t xml:space="preserve">« Mes clients me doivent de l’argent, je ne peux pas arrêter le crédit. »</w:t>
      </w:r>
    </w:p>
    <w:p>
      <w:pPr>
        <w:pStyle w:val="BlockText"/>
      </w:pPr>
      <w:r>
        <w:t xml:space="preserve">« Personne ne vous demande de l’arrêter. Gardez le crédit pour vos habitués, ceux que vous connaissez. Et servez-vous de la plateforme pour</w:t>
      </w:r>
      <w:r>
        <w:t xml:space="preserve"> </w:t>
      </w:r>
      <w:r>
        <w:rPr>
          <w:b/>
          <w:bCs/>
        </w:rPr>
        <w:t xml:space="preserve">les clients que vous ne connaissez pas</w:t>
      </w:r>
      <w:r>
        <w:t xml:space="preserve"> </w:t>
      </w:r>
      <w:r>
        <w:t xml:space="preserve">— ceux à qui vous n’auriez de toute façon jamais fait crédit. »</w:t>
      </w:r>
    </w:p>
    <w:bookmarkEnd w:id="39"/>
    <w:bookmarkStart w:id="40" w:name="je-nai-pas-le-temps"/>
    <w:p>
      <w:pPr>
        <w:pStyle w:val="Heading3"/>
      </w:pPr>
      <w:r>
        <w:t xml:space="preserve">6.4 « Je n’ai pas le temps »</w:t>
      </w:r>
    </w:p>
    <w:p>
      <w:pPr>
        <w:pStyle w:val="FirstParagraph"/>
      </w:pPr>
      <w:r>
        <w:rPr>
          <w:b/>
          <w:bCs/>
        </w:rPr>
        <w:t xml:space="preserve">« Je n’ai pas le temps de saisir tout ça. »</w:t>
      </w:r>
    </w:p>
    <w:p>
      <w:pPr>
        <w:pStyle w:val="BlockText"/>
      </w:pPr>
      <w:r>
        <w:t xml:space="preserve">« C’est notre agent qui saisit au démarrage : il vient, il photographie, il décrit, il publie, et vous validez. Ensuite, pour vos nouveaux arrivages, on forme</w:t>
      </w:r>
      <w:r>
        <w:t xml:space="preserve"> </w:t>
      </w:r>
      <w:r>
        <w:rPr>
          <w:b/>
          <w:bCs/>
        </w:rPr>
        <w:t xml:space="preserve">un de vos employés</w:t>
      </w:r>
      <w:r>
        <w:t xml:space="preserve"> </w:t>
      </w:r>
      <w:r>
        <w:t xml:space="preserve">— une demi-heure, sur son propre téléphone, et il publie lui-même. »</w:t>
      </w:r>
    </w:p>
    <w:p>
      <w:pPr>
        <w:pStyle w:val="BlockText"/>
      </w:pPr>
      <w:r>
        <w:rPr>
          <w:i/>
          <w:iCs/>
        </w:rPr>
        <w:t xml:space="preserve">Relance :</w:t>
      </w:r>
      <w:r>
        <w:t xml:space="preserve"> </w:t>
      </w:r>
      <w:r>
        <w:t xml:space="preserve">« Qui, chez vous, pourrait prendre ça en main ? Et on prend tout le stock d’un coup, tant que l’agent est chez vous — c’est le même déplacement. »</w:t>
      </w:r>
    </w:p>
    <w:p>
      <w:pPr>
        <w:pStyle w:val="FirstParagraph"/>
      </w:pPr>
      <w:r>
        <w:rPr>
          <w:b/>
          <w:bCs/>
        </w:rPr>
        <w:t xml:space="preserve">« Et la livraison, c’est moi qui la fais ? »</w:t>
      </w:r>
    </w:p>
    <w:p>
      <w:pPr>
        <w:pStyle w:val="BlockText"/>
      </w:pPr>
      <w:r>
        <w:t xml:space="preserve">« Non. Vous préparez la pièce,</w:t>
      </w:r>
      <w:r>
        <w:t xml:space="preserve"> </w:t>
      </w:r>
      <w:r>
        <w:rPr>
          <w:b/>
          <w:bCs/>
        </w:rPr>
        <w:t xml:space="preserve">nous venons la prendre et nous livrons le client.</w:t>
      </w:r>
      <w:r>
        <w:t xml:space="preserve"> </w:t>
      </w:r>
      <w:r>
        <w:t xml:space="preserve">Ni livreur à payer, ni course à faire, ni rendez-vous à honorer. »</w:t>
      </w:r>
    </w:p>
    <w:p>
      <w:pPr>
        <w:pStyle w:val="BlockText"/>
      </w:pPr>
      <w:r>
        <w:rPr>
          <w:i/>
          <w:iCs/>
        </w:rPr>
        <w:t xml:space="preserve">Relance :</w:t>
      </w:r>
      <w:r>
        <w:t xml:space="preserve"> </w:t>
      </w:r>
      <w:r>
        <w:t xml:space="preserve">« Aujourd’hui, ça vous coûte combien, une course pour porter une pièce à Yopougon ? »</w:t>
      </w:r>
    </w:p>
    <w:p>
      <w:pPr>
        <w:pStyle w:val="FirstParagraph"/>
      </w:pPr>
      <w:r>
        <w:rPr>
          <w:b/>
          <w:bCs/>
        </w:rPr>
        <w:t xml:space="preserve">« J’ai déjà Facebook, ça ne marche pas. »</w:t>
      </w:r>
    </w:p>
    <w:p>
      <w:pPr>
        <w:pStyle w:val="BlockText"/>
      </w:pPr>
      <w:r>
        <w:t xml:space="preserve">« Facebook vous amène des gens qui demandent le prix et qui disparaissent. Chez nous, ce n’est pas un curieux qui vous appelle : c’est</w:t>
      </w:r>
      <w:r>
        <w:t xml:space="preserve"> </w:t>
      </w:r>
      <w:r>
        <w:rPr>
          <w:b/>
          <w:bCs/>
        </w:rPr>
        <w:t xml:space="preserve">une commande ferme</w:t>
      </w:r>
      <w:r>
        <w:t xml:space="preserve">, référence et véhicule vérifiés, encaissée à la livraison par notre livreur. Et vous n’avez ni à discuter avec le client, ni à le livrer. »</w:t>
      </w:r>
    </w:p>
    <w:bookmarkEnd w:id="40"/>
    <w:bookmarkStart w:id="41" w:name="et-si-ça-tourne-mal"/>
    <w:p>
      <w:pPr>
        <w:pStyle w:val="Heading3"/>
      </w:pPr>
      <w:r>
        <w:t xml:space="preserve">6.5 « Et si ça tourne mal ? »</w:t>
      </w:r>
    </w:p>
    <w:p>
      <w:pPr>
        <w:pStyle w:val="FirstParagraph"/>
      </w:pPr>
      <w:r>
        <w:rPr>
          <w:b/>
          <w:bCs/>
        </w:rPr>
        <w:t xml:space="preserve">« Et si le client rend la pièce ? »</w:t>
      </w:r>
    </w:p>
    <w:p>
      <w:pPr>
        <w:pStyle w:val="BlockText"/>
      </w:pPr>
      <w:r>
        <w:t xml:space="preserve">« Il n’y a que trois cas : la livraison n’a pas pu se faire ; le client refuse la pièce à la remise parce qu’elle ne correspond pas à l’annonce ; ou il signale la non-conformité dans les 24 heures. En dehors de ça,</w:t>
      </w:r>
      <w:r>
        <w:t xml:space="preserve"> </w:t>
      </w:r>
      <w:r>
        <w:rPr>
          <w:b/>
          <w:bCs/>
        </w:rPr>
        <w:t xml:space="preserve">il n’y a de retour que si vous avez vous-même accordé une garantie.</w:t>
      </w:r>
      <w:r>
        <w:t xml:space="preserve"> </w:t>
      </w:r>
      <w:r>
        <w:t xml:space="preserve">Une annonce honnête sur l’état vous protège — c’est pour ça que l’état est affiché en gros sur chaque fiche. »</w:t>
      </w:r>
    </w:p>
    <w:p>
      <w:pPr>
        <w:pStyle w:val="FirstParagraph"/>
      </w:pPr>
      <w:r>
        <w:rPr>
          <w:b/>
          <w:bCs/>
        </w:rPr>
        <w:t xml:space="preserve">« Vos garanties, c’est un risque pour moi. »</w:t>
      </w:r>
    </w:p>
    <w:p>
      <w:pPr>
        <w:pStyle w:val="BlockText"/>
      </w:pPr>
      <w:r>
        <w:t xml:space="preserve">« On ne vous en impose aucune.</w:t>
      </w:r>
      <w:r>
        <w:t xml:space="preserve"> </w:t>
      </w:r>
      <w:r>
        <w:rPr>
          <w:b/>
          <w:bCs/>
        </w:rPr>
        <w:t xml:space="preserve">C’est vous qui décidez de la garantie, pièce par pièce</w:t>
      </w:r>
      <w:r>
        <w:t xml:space="preserve">, et vous pouvez n’en donner aucune. Le seul minimum, c’est la reprise quand la livraison échoue ou quand la pièce ne correspond pas à l’annonce. Le vrai risque, c’est de vendre une pièce mal décrite : si la description est juste, le retour n’arrive pas. Et quand un retour est justifié,</w:t>
      </w:r>
      <w:r>
        <w:t xml:space="preserve"> </w:t>
      </w:r>
      <w:r>
        <w:rPr>
          <w:b/>
          <w:bCs/>
        </w:rPr>
        <w:t xml:space="preserve">la commission n’est pas due non plus.</w:t>
      </w:r>
      <w:r>
        <w:t xml:space="preserve"> </w:t>
      </w:r>
      <w:r>
        <w:t xml:space="preserve">»</w:t>
      </w:r>
    </w:p>
    <w:p>
      <w:pPr>
        <w:pStyle w:val="FirstParagraph"/>
      </w:pPr>
      <w:r>
        <w:rPr>
          <w:b/>
          <w:bCs/>
        </w:rPr>
        <w:t xml:space="preserve">« Je ne suis pas en règle, je n’ai pas de RCCM. »</w:t>
      </w:r>
    </w:p>
    <w:p>
      <w:pPr>
        <w:pStyle w:val="BlockText"/>
      </w:pPr>
      <w:r>
        <w:t xml:space="preserve">« Ce n’est pas un problème : on accepte les vendeurs formels comme informels.</w:t>
      </w:r>
      <w:r>
        <w:t xml:space="preserve"> </w:t>
      </w:r>
      <w:r>
        <w:rPr>
          <w:b/>
          <w:bCs/>
        </w:rPr>
        <w:t xml:space="preserve">Une pièce d’identité suffit pour démarrer.</w:t>
      </w:r>
      <w:r>
        <w:t xml:space="preserve"> </w:t>
      </w:r>
      <w:r>
        <w:t xml:space="preserve">La régularisation, on en reparlera plus tard, quand le volume la justifiera. »</w:t>
      </w:r>
    </w:p>
    <w:bookmarkEnd w:id="41"/>
    <w:bookmarkStart w:id="42" w:name="je-ne-vous-connais-pas"/>
    <w:p>
      <w:pPr>
        <w:pStyle w:val="Heading3"/>
      </w:pPr>
      <w:r>
        <w:t xml:space="preserve">6.6 « Je ne vous connais pas »</w:t>
      </w:r>
    </w:p>
    <w:p>
      <w:pPr>
        <w:pStyle w:val="FirstParagraph"/>
      </w:pPr>
      <w:r>
        <w:rPr>
          <w:b/>
          <w:bCs/>
        </w:rPr>
        <w:t xml:space="preserve">« Je ne veux pas être exclusif. »</w:t>
      </w:r>
    </w:p>
    <w:p>
      <w:pPr>
        <w:pStyle w:val="BlockText"/>
      </w:pPr>
      <w:r>
        <w:t xml:space="preserve">« Le contrat est</w:t>
      </w:r>
      <w:r>
        <w:t xml:space="preserve"> </w:t>
      </w:r>
      <w:r>
        <w:rPr>
          <w:b/>
          <w:bCs/>
        </w:rPr>
        <w:t xml:space="preserve">explicitement non exclusif</w:t>
      </w:r>
      <w:r>
        <w:t xml:space="preserve">. Vous continuez à vendre à votre comptoir, sur Facebook, à vos habitués, exactement comme aujourd’hui. »</w:t>
      </w:r>
    </w:p>
    <w:p>
      <w:pPr>
        <w:pStyle w:val="FirstParagraph"/>
      </w:pPr>
      <w:r>
        <w:rPr>
          <w:b/>
          <w:bCs/>
        </w:rPr>
        <w:t xml:space="preserve">« Si tout passe par vous, je deviens dépendant. »</w:t>
      </w:r>
    </w:p>
    <w:p>
      <w:pPr>
        <w:pStyle w:val="BlockText"/>
      </w:pPr>
      <w:r>
        <w:t xml:space="preserve">« Vous gardez vos clients, votre magasin, vos prix et votre stock. Nous ne sommes</w:t>
      </w:r>
      <w:r>
        <w:t xml:space="preserve"> </w:t>
      </w:r>
      <w:r>
        <w:rPr>
          <w:b/>
          <w:bCs/>
        </w:rPr>
        <w:t xml:space="preserve">qu’un canal de plus</w:t>
      </w:r>
      <w:r>
        <w:t xml:space="preserve"> </w:t>
      </w:r>
      <w:r>
        <w:t xml:space="preserve">— et vous pouvez le couper quand vous voulez. »</w:t>
      </w:r>
    </w:p>
    <w:p>
      <w:pPr>
        <w:pStyle w:val="FirstParagraph"/>
      </w:pPr>
      <w:r>
        <w:rPr>
          <w:b/>
          <w:bCs/>
        </w:rPr>
        <w:t xml:space="preserve">« Je ne vous connais pas, vous n’existez pas encore. »</w:t>
      </w:r>
    </w:p>
    <w:p>
      <w:pPr>
        <w:pStyle w:val="BlockText"/>
      </w:pPr>
      <w:r>
        <w:t xml:space="preserve">« C’est vrai, et je vous le dis franchement :</w:t>
      </w:r>
      <w:r>
        <w:t xml:space="preserve"> </w:t>
      </w:r>
      <w:r>
        <w:rPr>
          <w:b/>
          <w:bCs/>
        </w:rPr>
        <w:t xml:space="preserve">nous ne sommes pas encore en activité.</w:t>
      </w:r>
      <w:r>
        <w:t xml:space="preserve"> </w:t>
      </w:r>
      <w:r>
        <w:t xml:space="preserve">Aujourd’hui, nous recensons les vendeurs professionnels de la place, un par un — c’est pour ça que je suis dans votre magasin. Ceux qui seront présents au lancement auront</w:t>
      </w:r>
      <w:r>
        <w:t xml:space="preserve"> </w:t>
      </w:r>
      <w:r>
        <w:rPr>
          <w:b/>
          <w:bCs/>
        </w:rPr>
        <w:t xml:space="preserve">un nouveau canal de distribution, moderne et efficace, pour vendre plus</w:t>
      </w:r>
      <w:r>
        <w:t xml:space="preserve"> </w:t>
      </w:r>
      <w:r>
        <w:t xml:space="preserve">: leur stock en ligne le premier jour, quand toute la demande arrive sur un catalogue encore court. Ceux qui viendront après entreront dans un catalogue déjà rempli. »</w:t>
      </w:r>
    </w:p>
    <w:p>
      <w:pPr>
        <w:pStyle w:val="BlockText"/>
      </w:pPr>
      <w:r>
        <w:rPr>
          <w:i/>
          <w:iCs/>
        </w:rPr>
        <w:t xml:space="preserve">Relance :</w:t>
      </w:r>
      <w:r>
        <w:t xml:space="preserve"> </w:t>
      </w:r>
      <w:r>
        <w:t xml:space="preserve">« Vous préférez être recensé maintenant, avec tout votre stock, ou attendre de voir la place que les autres auront prise ? »</w:t>
      </w:r>
    </w:p>
    <w:bookmarkEnd w:id="42"/>
    <w:bookmarkEnd w:id="43"/>
    <w:bookmarkStart w:id="48" w:name="modèle-économique-et-closing"/>
    <w:p>
      <w:pPr>
        <w:pStyle w:val="Heading2"/>
      </w:pPr>
      <w:r>
        <w:t xml:space="preserve">7. Modèle économique et closing</w:t>
      </w:r>
    </w:p>
    <w:bookmarkStart w:id="44" w:name="ce-quon-annonce-tel-quel"/>
    <w:p>
      <w:pPr>
        <w:pStyle w:val="Heading3"/>
      </w:pPr>
      <w:r>
        <w:t xml:space="preserve">Ce qu’on annonce, tel quel</w:t>
      </w:r>
    </w:p>
    <w:p>
      <w:pPr>
        <w:pStyle w:val="Compact"/>
        <w:numPr>
          <w:ilvl w:val="0"/>
          <w:numId w:val="1007"/>
        </w:numPr>
      </w:pPr>
      <w:r>
        <w:rPr>
          <w:b/>
          <w:bCs/>
        </w:rPr>
        <w:t xml:space="preserve">Aucun frais d’entrée, aucun abonnement vendeur.</w:t>
      </w:r>
      <w:r>
        <w:t xml:space="preserve"> </w:t>
      </w:r>
      <w:r>
        <w:t xml:space="preserve">Nous ne facturons pas l’accès.</w:t>
      </w:r>
    </w:p>
    <w:p>
      <w:pPr>
        <w:pStyle w:val="Compact"/>
        <w:numPr>
          <w:ilvl w:val="0"/>
          <w:numId w:val="1007"/>
        </w:numPr>
      </w:pPr>
      <w:r>
        <w:rPr>
          <w:b/>
          <w:bCs/>
        </w:rPr>
        <w:t xml:space="preserve">La commission est fixée librement par le vendeur</w:t>
      </w:r>
      <w:r>
        <w:t xml:space="preserve"> </w:t>
      </w:r>
      <w:r>
        <w:t xml:space="preserve">à la publication de chaque pièce, sans montant minimum. Elle est figée au moment où la commande est créée : un changement ultérieur n’affecte pas les commandes déjà passées.</w:t>
      </w:r>
    </w:p>
    <w:p>
      <w:pPr>
        <w:pStyle w:val="Compact"/>
        <w:numPr>
          <w:ilvl w:val="0"/>
          <w:numId w:val="1007"/>
        </w:numPr>
      </w:pPr>
      <w:r>
        <w:rPr>
          <w:b/>
          <w:bCs/>
        </w:rPr>
        <w:t xml:space="preserve">Elle est prélevée sur l’encaissement</w:t>
      </w:r>
      <w:r>
        <w:t xml:space="preserve">, au moment où le client paie à la livraison — jamais d’avance. Le solde part vers le vendeur immédiatement.</w:t>
      </w:r>
    </w:p>
    <w:p>
      <w:pPr>
        <w:pStyle w:val="Compact"/>
        <w:numPr>
          <w:ilvl w:val="0"/>
          <w:numId w:val="1007"/>
        </w:numPr>
      </w:pPr>
      <w:r>
        <w:rPr>
          <w:b/>
          <w:bCs/>
        </w:rPr>
        <w:t xml:space="preserve">En cas de retour ou de litige justifié, la commission n’est pas due.</w:t>
      </w:r>
    </w:p>
    <w:p>
      <w:pPr>
        <w:pStyle w:val="Compact"/>
        <w:numPr>
          <w:ilvl w:val="0"/>
          <w:numId w:val="1007"/>
        </w:numPr>
      </w:pPr>
      <w:r>
        <w:rPr>
          <w:b/>
          <w:bCs/>
        </w:rPr>
        <w:t xml:space="preserve">Le contrat est non exclusif</w:t>
      </w:r>
      <w:r>
        <w:t xml:space="preserve">, et résiliable.</w:t>
      </w:r>
    </w:p>
    <w:p>
      <w:pPr>
        <w:pStyle w:val="FirstParagraph"/>
      </w:pPr>
      <w:r>
        <w:t xml:space="preserve">Sur le terrain, les commissions que les vendeurs retiennent se situent le plus souvent</w:t>
      </w:r>
      <w:r>
        <w:t xml:space="preserve"> </w:t>
      </w:r>
      <w:r>
        <w:rPr>
          <w:b/>
          <w:bCs/>
        </w:rPr>
        <w:t xml:space="preserve">entre 5 et 10 %</w:t>
      </w:r>
      <w:r>
        <w:t xml:space="preserve">. C’est une</w:t>
      </w:r>
      <w:r>
        <w:t xml:space="preserve"> </w:t>
      </w:r>
      <w:r>
        <w:rPr>
          <w:b/>
          <w:bCs/>
        </w:rPr>
        <w:t xml:space="preserve">observation de marché</w:t>
      </w:r>
      <w:r>
        <w:t xml:space="preserve">, pas un barème : on ne la présente jamais comme une recommandation, et on ne suggère jamais de taux. Si le vendeur demande un chiffre, on lui renvoie la question : « à combien vous seriez à l’aise pour un client que vous n’auriez pas eu ? ».</w:t>
      </w:r>
    </w:p>
    <w:bookmarkEnd w:id="44"/>
    <w:bookmarkStart w:id="45" w:name="le-contexte-de-prélancement"/>
    <w:p>
      <w:pPr>
        <w:pStyle w:val="Heading3"/>
      </w:pPr>
      <w:r>
        <w:t xml:space="preserve">Le contexte de prélancement</w:t>
      </w:r>
    </w:p>
    <w:p>
      <w:pPr>
        <w:pStyle w:val="FirstParagraph"/>
      </w:pPr>
      <w:r>
        <w:rPr>
          <w:b/>
          <w:bCs/>
        </w:rPr>
        <w:t xml:space="preserve">Pièces ouvre dans les trente jours, et nous ne sommes pas encore en activité.</w:t>
      </w:r>
      <w:r>
        <w:t xml:space="preserve"> </w:t>
      </w:r>
      <w:r>
        <w:t xml:space="preserve">Ce n’est pas une information qu’on cache : c’est le cadre de toute la conversation de closing, et c’est même l’argument d’entrée. Ce qu’on dit, tel quel :</w:t>
      </w:r>
      <w:r>
        <w:t xml:space="preserve"> </w:t>
      </w:r>
      <w:r>
        <w:rPr>
          <w:b/>
          <w:bCs/>
        </w:rPr>
        <w:t xml:space="preserve">« nous ne vendons pas encore, nous recensons d’abord les vendeurs professionnels de la place. Ceux qui seront présents auront un nouveau canal de distribution, moderne et efficace, pour augmenter leurs ventes. »</w:t>
      </w:r>
      <w:r>
        <w:t xml:space="preserve"> </w:t>
      </w:r>
      <w:r>
        <w:t xml:space="preserve">On ne vend pas des résultats passés — il n’y en a pas encore —</w:t>
      </w:r>
      <w:r>
        <w:t xml:space="preserve"> </w:t>
      </w:r>
      <w:r>
        <w:rPr>
          <w:b/>
          <w:bCs/>
        </w:rPr>
        <w:t xml:space="preserve">on vend une place à l’ouverture</w:t>
      </w:r>
      <w:r>
        <w:t xml:space="preserve">. Deux conséquences directes :</w:t>
      </w:r>
    </w:p>
    <w:p>
      <w:pPr>
        <w:pStyle w:val="Compact"/>
        <w:numPr>
          <w:ilvl w:val="0"/>
          <w:numId w:val="1008"/>
        </w:numPr>
      </w:pPr>
      <w:r>
        <w:rPr>
          <w:b/>
          <w:bCs/>
        </w:rPr>
        <w:t xml:space="preserve">On ne propose jamais « d’observer pendant quinze jours ».</w:t>
      </w:r>
      <w:r>
        <w:t xml:space="preserve"> </w:t>
      </w:r>
      <w:r>
        <w:t xml:space="preserve">Il n’y a pas encore de ventes à observer, et un rendez-vous de bilan à quinze jours serait démenti par les faits. La date qu’on pose en sortie de visite, c’est</w:t>
      </w:r>
      <w:r>
        <w:t xml:space="preserve"> </w:t>
      </w:r>
      <w:r>
        <w:rPr>
          <w:b/>
          <w:bCs/>
        </w:rPr>
        <w:t xml:space="preserve">le jour de la mise en ligne</w:t>
      </w:r>
      <w:r>
        <w:t xml:space="preserve">, pas un bilan de résultats.</w:t>
      </w:r>
    </w:p>
    <w:p>
      <w:pPr>
        <w:pStyle w:val="Compact"/>
        <w:numPr>
          <w:ilvl w:val="0"/>
          <w:numId w:val="1008"/>
        </w:numPr>
      </w:pPr>
      <w:r>
        <w:rPr>
          <w:b/>
          <w:bCs/>
        </w:rPr>
        <w:t xml:space="preserve">On vend la primauté.</w:t>
      </w:r>
      <w:r>
        <w:t xml:space="preserve"> </w:t>
      </w:r>
      <w:r>
        <w:t xml:space="preserve">Être présent au lancement, c’est avoir son stock dans le catalogue du premier jour, apparaître en tête des recherches quand la demande arrive sur un catalogue encore court, et être cité dans la campagne d’ouverture.</w:t>
      </w:r>
    </w:p>
    <w:p>
      <w:pPr>
        <w:pStyle w:val="Compact"/>
        <w:numPr>
          <w:ilvl w:val="0"/>
          <w:numId w:val="1008"/>
        </w:numPr>
      </w:pPr>
      <w:r>
        <w:rPr>
          <w:b/>
          <w:bCs/>
        </w:rPr>
        <w:t xml:space="preserve">On recense tout le stock, pas un échantillon.</w:t>
      </w:r>
      <w:r>
        <w:t xml:space="preserve"> </w:t>
      </w:r>
      <w:r>
        <w:t xml:space="preserve">Comme il n’y a pas encore de ventes à observer, il n’y a aucune raison de « commencer petit pour voir » : un stock partiellement recensé, c’est un vendeur qui sera invisible sur les neuf dixièmes des recherches du premier jour. L’objectif de la visite, c’est</w:t>
      </w:r>
      <w:r>
        <w:t xml:space="preserve"> </w:t>
      </w:r>
      <w:r>
        <w:rPr>
          <w:b/>
          <w:bCs/>
        </w:rPr>
        <w:t xml:space="preserve">le stock entier</w:t>
      </w:r>
      <w:r>
        <w:t xml:space="preserve">.</w:t>
      </w:r>
    </w:p>
    <w:p>
      <w:pPr>
        <w:pStyle w:val="FirstParagraph"/>
      </w:pPr>
      <w:r>
        <w:t xml:space="preserve">La phrase de positionnement, à dire telle quelle :</w:t>
      </w:r>
      <w:r>
        <w:t xml:space="preserve"> </w:t>
      </w:r>
      <w:r>
        <w:rPr>
          <w:b/>
          <w:bCs/>
        </w:rPr>
        <w:t xml:space="preserve">« Nous construisons le Jumia des pièces détachées, pour les professionnels comme pour les particuliers. Le jour de l’ouverture, il n’y aura qu’une poignée de grossistes en ligne. La seule question, c’est de savoir si vous en faites partie. »</w:t>
      </w:r>
    </w:p>
    <w:bookmarkEnd w:id="45"/>
    <w:bookmarkStart w:id="46" w:name="X936d2d55975ac6c54040a18d34242c6e5889e27"/>
    <w:p>
      <w:pPr>
        <w:pStyle w:val="Heading3"/>
      </w:pPr>
      <w:r>
        <w:t xml:space="preserve">Le niveau d’engagement de sortie de visite</w:t>
      </w:r>
    </w:p>
    <w:p>
      <w:pPr>
        <w:pStyle w:val="FirstParagraph"/>
      </w:pPr>
      <w:r>
        <w:rPr>
          <w:b/>
          <w:bCs/>
        </w:rPr>
        <w:t xml:space="preserve">L’objectif par défaut, à la première visite, c’est tout le stock.</w:t>
      </w:r>
      <w:r>
        <w:t xml:space="preserve"> </w:t>
      </w:r>
      <w:r>
        <w:t xml:space="preserve">Pas un échantillon, pas « on commence par quelques pièces pour voir » : on est en phase de recensement, l’agent passe une fois, et ce qu’il n’a pas photographié ce jour-là n’existera pas au lancement. La question de closing se pose donc d’emblée à ce niveau :</w:t>
      </w:r>
    </w:p>
    <w:p>
      <w:pPr>
        <w:pStyle w:val="BlockText"/>
      </w:pPr>
      <w:r>
        <w:t xml:space="preserve">« On recense</w:t>
      </w:r>
      <w:r>
        <w:t xml:space="preserve"> </w:t>
      </w:r>
      <w:r>
        <w:rPr>
          <w:b/>
          <w:bCs/>
        </w:rPr>
        <w:t xml:space="preserve">tout votre stock</w:t>
      </w:r>
      <w:r>
        <w:t xml:space="preserve"> </w:t>
      </w:r>
      <w:r>
        <w:t xml:space="preserve">: j’envoie un agent, il reste le temps qu’il faut, il photographie et il décrit rayon par rayon. Le jour de l’ouverture, c’est votre magasin entier qui est en ligne, pas trois pièces. On le fait jeudi ou vendredi ? »</w:t>
      </w:r>
    </w:p>
    <w:p>
      <w:pPr>
        <w:pStyle w:val="FirstParagraph"/>
      </w:pPr>
      <w:r>
        <w:t xml:space="preserve">On ne sort jamais du magasin sans un de ces oui. Du plus engageant au plus modeste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Niveau</w:t>
            </w:r>
          </w:p>
        </w:tc>
        <w:tc>
          <w:tcPr/>
          <w:p>
            <w:pPr>
              <w:pStyle w:val="Compact"/>
            </w:pPr>
            <w:r>
              <w:t xml:space="preserve">Engagement</w:t>
            </w:r>
          </w:p>
        </w:tc>
        <w:tc>
          <w:tcPr/>
          <w:p>
            <w:pPr>
              <w:pStyle w:val="Compact"/>
            </w:pPr>
            <w:r>
              <w:t xml:space="preserve">Question de closing</w:t>
            </w:r>
          </w:p>
        </w:tc>
      </w:tr>
      <w:tr>
        <w:tc>
          <w:tcPr/>
          <w:p>
            <w:pPr>
              <w:pStyle w:val="Compact"/>
            </w:pPr>
            <w:r>
              <w:t xml:space="preserve">1</w:t>
            </w:r>
          </w:p>
        </w:tc>
        <w:tc>
          <w:tcPr/>
          <w:p>
            <w:pPr>
              <w:pStyle w:val="Compact"/>
            </w:pPr>
            <w:r>
              <w:rPr>
                <w:b/>
                <w:bCs/>
              </w:rPr>
              <w:t xml:space="preserve">Contrat d’adhésion signé + recensement complet</w:t>
            </w:r>
            <w:r>
              <w:t xml:space="preserve"> </w:t>
            </w:r>
            <w:r>
              <w:t xml:space="preserve">— KYC, socle de reprise accepté, compte actif, et l’agent passe prendre tout le stock</w:t>
            </w:r>
          </w:p>
        </w:tc>
        <w:tc>
          <w:tcPr/>
          <w:p>
            <w:pPr>
              <w:pStyle w:val="Compact"/>
            </w:pPr>
            <w:r>
              <w:t xml:space="preserve">« On ouvre votre compte aujourd’hui : il me faut votre pièce d’identité ou votre RCCM, vous signez en ligne en deux minutes, et on cale le passage de l’agent pour tout recenser. On le fait maintenant ? »</w:t>
            </w:r>
          </w:p>
        </w:tc>
      </w:tr>
      <w:tr>
        <w:tc>
          <w:tcPr/>
          <w:p>
            <w:pPr>
              <w:pStyle w:val="Compact"/>
            </w:pPr>
            <w:r>
              <w:t xml:space="preserve">2</w:t>
            </w:r>
          </w:p>
        </w:tc>
        <w:tc>
          <w:tcPr/>
          <w:p>
            <w:pPr>
              <w:pStyle w:val="Compact"/>
            </w:pPr>
            <w:r>
              <w:rPr>
                <w:b/>
                <w:bCs/>
              </w:rPr>
              <w:t xml:space="preserve">Mandat de recensement complet</w:t>
            </w:r>
            <w:r>
              <w:t xml:space="preserve"> </w:t>
            </w:r>
            <w:r>
              <w:t xml:space="preserve">— un agent vient photographier et décrire</w:t>
            </w:r>
            <w:r>
              <w:t xml:space="preserve"> </w:t>
            </w:r>
            <w:r>
              <w:rPr>
                <w:b/>
                <w:bCs/>
              </w:rPr>
              <w:t xml:space="preserve">l’ensemble du stock</w:t>
            </w:r>
            <w:r>
              <w:t xml:space="preserve">, sur une ou plusieurs demi-journées si le magasin est grand</w:t>
            </w:r>
          </w:p>
        </w:tc>
        <w:tc>
          <w:tcPr/>
          <w:p>
            <w:pPr>
              <w:pStyle w:val="Compact"/>
            </w:pPr>
            <w:r>
              <w:t xml:space="preserve">« Je vous envoie un agent jeudi matin, il photographie tout ce que vous avez, rayon par rayon, et il revient s’il n’a pas fini. Jeudi ou vendredi ? »</w:t>
            </w:r>
          </w:p>
        </w:tc>
      </w:tr>
      <w:tr>
        <w:tc>
          <w:tcPr/>
          <w:p>
            <w:pPr>
              <w:pStyle w:val="Compact"/>
            </w:pPr>
            <w:r>
              <w:t xml:space="preserve">3</w:t>
            </w:r>
          </w:p>
        </w:tc>
        <w:tc>
          <w:tcPr/>
          <w:p>
            <w:pPr>
              <w:pStyle w:val="Compact"/>
            </w:pPr>
            <w:r>
              <w:rPr>
                <w:b/>
                <w:bCs/>
              </w:rPr>
              <w:t xml:space="preserve">Repli : un premier lot, puis le reste</w:t>
            </w:r>
            <w:r>
              <w:t xml:space="preserve"> </w:t>
            </w:r>
            <w:r>
              <w:t xml:space="preserve">— seulement si le vendeur refuse d’ouvrir tout son stock à la première visite</w:t>
            </w:r>
          </w:p>
        </w:tc>
        <w:tc>
          <w:tcPr/>
          <w:p>
            <w:pPr>
              <w:pStyle w:val="Compact"/>
            </w:pPr>
            <w:r>
              <w:t xml:space="preserve">« D’accord, on commence par ce que vous voulez faire bouger en priorité — et l’agent revient finir le reste avant l’ouverture. On part sur quel rayon ? »</w:t>
            </w:r>
          </w:p>
        </w:tc>
      </w:tr>
    </w:tbl>
    <w:p>
      <w:pPr>
        <w:pStyle w:val="BodyText"/>
      </w:pPr>
      <w:r>
        <w:t xml:space="preserve">Le niveau 3 est</w:t>
      </w:r>
      <w:r>
        <w:t xml:space="preserve"> </w:t>
      </w:r>
      <w:r>
        <w:rPr>
          <w:b/>
          <w:bCs/>
        </w:rPr>
        <w:t xml:space="preserve">un repli, pas un objectif</w:t>
      </w:r>
      <w:r>
        <w:t xml:space="preserve">. On ne l’ouvre jamais en premier : un vendeur à qui on propose « dix pièces pour commencer » donnera dix pièces, alors que le même vendeur, à qui on propose de tout recenser en un seul passage, laisse souvent faire — c’est le même déplacement pour lui, et ça ne lui coûte rien. Et comme il n’y a rien à montrer avant l’ouverture, la relance qu’on programme n’est pas « on se revoit pour voir les résultats » : c’est</w:t>
      </w:r>
      <w:r>
        <w:t xml:space="preserve"> </w:t>
      </w:r>
      <w:r>
        <w:rPr>
          <w:b/>
          <w:bCs/>
        </w:rPr>
        <w:t xml:space="preserve">l’appel du jour de la mise en ligne</w:t>
      </w:r>
      <w:r>
        <w:t xml:space="preserve">, puis celui du lancement.</w:t>
      </w:r>
    </w:p>
    <w:bookmarkEnd w:id="46"/>
    <w:bookmarkStart w:id="47" w:name="ce-quon-ne-promet-jamais"/>
    <w:p>
      <w:pPr>
        <w:pStyle w:val="Heading3"/>
      </w:pPr>
      <w:r>
        <w:t xml:space="preserve">Ce qu’on ne promet jamais</w:t>
      </w:r>
    </w:p>
    <w:p>
      <w:pPr>
        <w:pStyle w:val="FirstParagraph"/>
      </w:pPr>
      <w:r>
        <w:t xml:space="preserve">Aucun délai contractuel, aucune pénalité, aucun engagement de volume, aucune exclusivité, aucun remboursement garanti par Pièces au-delà de ce que prévoit le contrat. La rapidité de livraison se présente comme un</w:t>
      </w:r>
      <w:r>
        <w:t xml:space="preserve"> </w:t>
      </w:r>
      <w:r>
        <w:rPr>
          <w:b/>
          <w:bCs/>
        </w:rPr>
        <w:t xml:space="preserve">bénéfice de service</w:t>
      </w:r>
      <w:r>
        <w:t xml:space="preserve">, jamais comme une garantie. Et on ne cite jamais de plancher ni de barème de commission : le vendeur fixe, nous constatons.</w:t>
      </w:r>
    </w:p>
    <w:p>
      <w:pPr>
        <w:pStyle w:val="BodyText"/>
      </w:pPr>
      <w:r>
        <w:t xml:space="preserve">En prélancement, deux interdits s’ajoutent :</w:t>
      </w:r>
      <w:r>
        <w:t xml:space="preserve"> </w:t>
      </w:r>
      <w:r>
        <w:rPr>
          <w:b/>
          <w:bCs/>
        </w:rPr>
        <w:t xml:space="preserve">aucune promesse de ventes ou de volume à l’ouverture</w:t>
      </w:r>
      <w:r>
        <w:t xml:space="preserve"> </w:t>
      </w:r>
      <w:r>
        <w:t xml:space="preserve">— la primauté est une position, pas un chiffre d’affaires annoncé — et</w:t>
      </w:r>
      <w:r>
        <w:t xml:space="preserve"> </w:t>
      </w:r>
      <w:r>
        <w:rPr>
          <w:b/>
          <w:bCs/>
        </w:rPr>
        <w:t xml:space="preserve">aucune date de lancement au jour près</w:t>
      </w:r>
      <w:r>
        <w:t xml:space="preserve">. On dit « dans les trente jours », rien de plus précis.</w:t>
      </w:r>
    </w:p>
    <w:bookmarkEnd w:id="47"/>
    <w:bookmarkEnd w:id="48"/>
    <w:bookmarkStart w:id="49" w:name="fiche-de-compte-rendu"/>
    <w:p>
      <w:pPr>
        <w:pStyle w:val="Heading2"/>
      </w:pPr>
      <w:r>
        <w:t xml:space="preserve">8. Fiche de compte-rendu</w:t>
      </w:r>
    </w:p>
    <w:p>
      <w:pPr>
        <w:pStyle w:val="FirstParagraph"/>
      </w:pPr>
      <w:r>
        <w:t xml:space="preserve">À remplir</w:t>
      </w:r>
      <w:r>
        <w:t xml:space="preserve"> </w:t>
      </w:r>
      <w:r>
        <w:rPr>
          <w:b/>
          <w:bCs/>
        </w:rPr>
        <w:t xml:space="preserve">le jour même</w:t>
      </w:r>
      <w:r>
        <w:t xml:space="preserve">, dans l’onglet « Compte-rendu de visite » du classeur de prospection, et à répercuter sur la ligne du prospect (statut, prochaine action, date de relance, score revu).</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Ce qu’on note</w:t>
            </w:r>
          </w:p>
        </w:tc>
      </w:tr>
      <w:tr>
        <w:tc>
          <w:tcPr/>
          <w:p>
            <w:pPr>
              <w:pStyle w:val="Compact"/>
            </w:pPr>
            <w:r>
              <w:t xml:space="preserve">Date, ID prospect, enseigne</w:t>
            </w:r>
          </w:p>
        </w:tc>
        <w:tc>
          <w:tcPr/>
          <w:p>
            <w:pPr>
              <w:pStyle w:val="Compact"/>
            </w:pPr>
            <w:r>
              <w:t xml:space="preserve">L’identifiant de la ligne du classeur, pour ne pas créer de doublon</w:t>
            </w:r>
          </w:p>
        </w:tc>
      </w:tr>
      <w:tr>
        <w:tc>
          <w:tcPr/>
          <w:p>
            <w:pPr>
              <w:pStyle w:val="Compact"/>
            </w:pPr>
            <w:r>
              <w:t xml:space="preserve">Interlocuteur et rôle réel</w:t>
            </w:r>
          </w:p>
        </w:tc>
        <w:tc>
          <w:tcPr/>
          <w:p>
            <w:pPr>
              <w:pStyle w:val="Compact"/>
            </w:pPr>
            <w:r>
              <w:t xml:space="preserve">Nom, fonction, et surtout :</w:t>
            </w:r>
            <w:r>
              <w:t xml:space="preserve"> </w:t>
            </w:r>
            <w:r>
              <w:rPr>
                <w:b/>
                <w:bCs/>
              </w:rPr>
              <w:t xml:space="preserve">décide-t-il, oui ou non</w:t>
            </w:r>
          </w:p>
        </w:tc>
      </w:tr>
      <w:tr>
        <w:tc>
          <w:tcPr/>
          <w:p>
            <w:pPr>
              <w:pStyle w:val="Compact"/>
            </w:pPr>
            <w:r>
              <w:t xml:space="preserve">Références disponibles</w:t>
            </w:r>
          </w:p>
        </w:tc>
        <w:tc>
          <w:tcPr/>
          <w:p>
            <w:pPr>
              <w:pStyle w:val="Compact"/>
            </w:pPr>
            <w:r>
              <w:t xml:space="preserve">Le nombre qu’il annonce, et si les pièces portent les références constructeur</w:t>
            </w:r>
          </w:p>
        </w:tc>
      </w:tr>
      <w:tr>
        <w:tc>
          <w:tcPr/>
          <w:p>
            <w:pPr>
              <w:pStyle w:val="Compact"/>
            </w:pPr>
            <w:r>
              <w:t xml:space="preserve">Familles couvertes, marques dominantes</w:t>
            </w:r>
          </w:p>
        </w:tc>
        <w:tc>
          <w:tcPr/>
          <w:p>
            <w:pPr>
              <w:pStyle w:val="Compact"/>
            </w:pPr>
            <w:r>
              <w:t xml:space="preserve">Ce qu’on publiera en premier</w:t>
            </w:r>
          </w:p>
        </w:tc>
      </w:tr>
      <w:tr>
        <w:tc>
          <w:tcPr/>
          <w:p>
            <w:pPr>
              <w:pStyle w:val="Compact"/>
            </w:pPr>
            <w:r>
              <w:t xml:space="preserve">Neuf / occasion importée / ré-usiné</w:t>
            </w:r>
          </w:p>
        </w:tc>
        <w:tc>
          <w:tcPr/>
          <w:p>
            <w:pPr>
              <w:pStyle w:val="Compact"/>
            </w:pPr>
            <w:r>
              <w:t xml:space="preserve">Détermine la condition affichée sur les annonces</w:t>
            </w:r>
          </w:p>
        </w:tc>
      </w:tr>
      <w:tr>
        <w:tc>
          <w:tcPr/>
          <w:p>
            <w:pPr>
              <w:pStyle w:val="Compact"/>
            </w:pPr>
            <w:r>
              <w:t xml:space="preserve">Gestion du stock</w:t>
            </w:r>
          </w:p>
        </w:tc>
        <w:tc>
          <w:tcPr/>
          <w:p>
            <w:pPr>
              <w:pStyle w:val="Compact"/>
            </w:pPr>
            <w:r>
              <w:t xml:space="preserve">Cahier, tableur, logiciel, rien</w:t>
            </w:r>
          </w:p>
        </w:tc>
      </w:tr>
      <w:tr>
        <w:tc>
          <w:tcPr/>
          <w:p>
            <w:pPr>
              <w:pStyle w:val="Compact"/>
            </w:pPr>
            <w:r>
              <w:t xml:space="preserve">Employé désigné pour la saisie</w:t>
            </w:r>
          </w:p>
        </w:tc>
        <w:tc>
          <w:tcPr/>
          <w:p>
            <w:pPr>
              <w:pStyle w:val="Compact"/>
            </w:pPr>
            <w:r>
              <w:t xml:space="preserve">Nom et téléphone de celui qui publiera les arrivages après le passage de l’agent</w:t>
            </w:r>
          </w:p>
        </w:tc>
      </w:tr>
      <w:tr>
        <w:tc>
          <w:tcPr/>
          <w:p>
            <w:pPr>
              <w:pStyle w:val="Compact"/>
            </w:pPr>
            <w:r>
              <w:t xml:space="preserve">Livre-t-il ? Jusqu’où ? Hors Abidjan ?</w:t>
            </w:r>
          </w:p>
        </w:tc>
        <w:tc>
          <w:tcPr/>
          <w:p>
            <w:pPr>
              <w:pStyle w:val="Compact"/>
            </w:pPr>
            <w:r>
              <w:t xml:space="preserve">Zones de livraison de sa fiche, et son moyen de transport s’il expédie à l’intérieur</w:t>
            </w:r>
          </w:p>
        </w:tc>
      </w:tr>
      <w:tr>
        <w:tc>
          <w:tcPr/>
          <w:p>
            <w:pPr>
              <w:pStyle w:val="Compact"/>
            </w:pPr>
            <w:r>
              <w:t xml:space="preserve">Garanties qu’il pratique</w:t>
            </w:r>
          </w:p>
        </w:tc>
        <w:tc>
          <w:tcPr/>
          <w:p>
            <w:pPr>
              <w:pStyle w:val="Compact"/>
            </w:pPr>
            <w:r>
              <w:t xml:space="preserve">Ce qu’il accorde aujourd’hui, dans ses mots — base de ce qu’il choisira pièce par pièce</w:t>
            </w:r>
          </w:p>
        </w:tc>
      </w:tr>
      <w:tr>
        <w:tc>
          <w:tcPr/>
          <w:p>
            <w:pPr>
              <w:pStyle w:val="Compact"/>
            </w:pPr>
            <w:r>
              <w:t xml:space="preserve">Vend-il déjà en ligne ? Comment ça se passe ?</w:t>
            </w:r>
          </w:p>
        </w:tc>
        <w:tc>
          <w:tcPr/>
          <w:p>
            <w:pPr>
              <w:pStyle w:val="Compact"/>
            </w:pPr>
            <w:r>
              <w:t xml:space="preserve">Effort d’intégration, et objection éventuelle à traiter</w:t>
            </w:r>
          </w:p>
        </w:tc>
      </w:tr>
      <w:tr>
        <w:tc>
          <w:tcPr/>
          <w:p>
            <w:pPr>
              <w:pStyle w:val="Compact"/>
            </w:pPr>
            <w:r>
              <w:t xml:space="preserve">Moyens de paiement acceptés</w:t>
            </w:r>
          </w:p>
        </w:tc>
        <w:tc>
          <w:tcPr/>
          <w:p>
            <w:pPr>
              <w:pStyle w:val="Compact"/>
            </w:pPr>
            <w:r>
              <w:t xml:space="preserve">Par quel canal on lui transmet son argent après l’encaissement</w:t>
            </w:r>
          </w:p>
        </w:tc>
      </w:tr>
      <w:tr>
        <w:tc>
          <w:tcPr/>
          <w:p>
            <w:pPr>
              <w:pStyle w:val="Compact"/>
            </w:pPr>
            <w:r>
              <w:t xml:space="preserve">Objections entendues</w:t>
            </w:r>
          </w:p>
        </w:tc>
        <w:tc>
          <w:tcPr/>
          <w:p>
            <w:pPr>
              <w:pStyle w:val="Compact"/>
            </w:pPr>
            <w:r>
              <w:t xml:space="preserve">Textuellement, dans ses mots — c’est ce qui fait progresser ce guide</w:t>
            </w:r>
          </w:p>
        </w:tc>
      </w:tr>
      <w:tr>
        <w:tc>
          <w:tcPr/>
          <w:p>
            <w:pPr>
              <w:pStyle w:val="Compact"/>
            </w:pPr>
            <w:r>
              <w:t xml:space="preserve">Commission évoquée</w:t>
            </w:r>
          </w:p>
        </w:tc>
        <w:tc>
          <w:tcPr/>
          <w:p>
            <w:pPr>
              <w:pStyle w:val="Compact"/>
            </w:pPr>
            <w:r>
              <w:t xml:space="preserve">Uniquement si</w:t>
            </w:r>
            <w:r>
              <w:t xml:space="preserve"> </w:t>
            </w:r>
            <w:r>
              <w:rPr>
                <w:b/>
                <w:bCs/>
              </w:rPr>
              <w:t xml:space="preserve">lui</w:t>
            </w:r>
            <w:r>
              <w:t xml:space="preserve"> </w:t>
            </w:r>
            <w:r>
              <w:t xml:space="preserve">a avancé un chiffre</w:t>
            </w:r>
          </w:p>
        </w:tc>
      </w:tr>
      <w:tr>
        <w:tc>
          <w:tcPr/>
          <w:p>
            <w:pPr>
              <w:pStyle w:val="Compact"/>
            </w:pPr>
            <w:r>
              <w:t xml:space="preserve">Niveau d’engagement obtenu</w:t>
            </w:r>
          </w:p>
        </w:tc>
        <w:tc>
          <w:tcPr/>
          <w:p>
            <w:pPr>
              <w:pStyle w:val="Compact"/>
            </w:pPr>
            <w:r>
              <w:t xml:space="preserve">Contrat signé + recensement complet / mandat de recensement complet / premier lot seulement (repli) / nouveau rendez-vous / refus.</w:t>
            </w:r>
            <w:r>
              <w:t xml:space="preserve"> </w:t>
            </w:r>
            <w:r>
              <w:rPr>
                <w:b/>
                <w:bCs/>
              </w:rPr>
              <w:t xml:space="preserve">Si c’est un repli : noter ce qui a bloqué, et la date de passage pour le reste du stock</w:t>
            </w:r>
          </w:p>
        </w:tc>
      </w:tr>
      <w:tr>
        <w:tc>
          <w:tcPr/>
          <w:p>
            <w:pPr>
              <w:pStyle w:val="Compact"/>
            </w:pPr>
            <w:r>
              <w:t xml:space="preserve">Prochaine étape + date</w:t>
            </w:r>
          </w:p>
        </w:tc>
        <w:tc>
          <w:tcPr/>
          <w:p>
            <w:pPr>
              <w:pStyle w:val="Compact"/>
            </w:pPr>
            <w:r>
              <w:t xml:space="preserve">Une action, une date. Sans date, ce n’est pas une action</w:t>
            </w:r>
          </w:p>
        </w:tc>
      </w:tr>
      <w:tr>
        <w:tc>
          <w:tcPr/>
          <w:p>
            <w:pPr>
              <w:pStyle w:val="Compact"/>
            </w:pPr>
            <w:r>
              <w:t xml:space="preserve">Score revu</w:t>
            </w:r>
          </w:p>
        </w:tc>
        <w:tc>
          <w:tcPr/>
          <w:p>
            <w:pPr>
              <w:pStyle w:val="Compact"/>
            </w:pPr>
            <w:r>
              <w:t xml:space="preserve">La note corrigée par ce que la visite a montré</w:t>
            </w:r>
          </w:p>
        </w:tc>
      </w:tr>
    </w:tbl>
    <w:p>
      <w:pPr>
        <w:pStyle w:val="BodyText"/>
      </w:pPr>
      <w:r>
        <w:t xml:space="preserve">La règle d’or :</w:t>
      </w:r>
      <w:r>
        <w:t xml:space="preserve"> </w:t>
      </w:r>
      <w:r>
        <w:t xml:space="preserve">aucun contact sans trace</w:t>
      </w:r>
      <w:r>
        <w:t xml:space="preserve">.</w:t>
      </w:r>
    </w:p>
    <w:p>
      <w:pPr>
        <w:pStyle w:val="BodyText"/>
      </w:pPr>
      <w:r>
        <w:t xml:space="preserve">Une visite non consignée est une visite perdue pour l’équipe : personne ne sait qu’elle a eu lieu, et le vendeur sera démarché deux fois — ou jamais relancé.</w:t>
      </w:r>
    </w:p>
    <w:bookmarkEnd w:id="49"/>
    <w:bookmarkStart w:id="50" w:name="après-le-oui"/>
    <w:p>
      <w:pPr>
        <w:pStyle w:val="Heading2"/>
      </w:pPr>
      <w:r>
        <w:t xml:space="preserve">9. Après le oui</w:t>
      </w:r>
    </w:p>
    <w:p>
      <w:pPr>
        <w:pStyle w:val="FirstParagraph"/>
      </w:pPr>
      <w:r>
        <w:t xml:space="preserve">Le relais opérationnel se prend en quatre gestes, dans cet ordre :</w:t>
      </w:r>
      <w:r>
        <w:t xml:space="preserve"> </w:t>
      </w:r>
      <w:r>
        <w:rPr>
          <w:b/>
          <w:bCs/>
        </w:rPr>
        <w:t xml:space="preserve">création de la fiche vendeur</w:t>
      </w:r>
      <w:r>
        <w:t xml:space="preserve"> </w:t>
      </w:r>
      <w:r>
        <w:t xml:space="preserve">(statut « activation en attente »),</w:t>
      </w:r>
      <w:r>
        <w:t xml:space="preserve"> </w:t>
      </w:r>
      <w:r>
        <w:rPr>
          <w:b/>
          <w:bCs/>
        </w:rPr>
        <w:t xml:space="preserve">KYC</w:t>
      </w:r>
      <w:r>
        <w:t xml:space="preserve"> </w:t>
      </w:r>
      <w:r>
        <w:t xml:space="preserve">(RCCM ou pièce d’identité),</w:t>
      </w:r>
      <w:r>
        <w:t xml:space="preserve"> </w:t>
      </w:r>
      <w:r>
        <w:rPr>
          <w:b/>
          <w:bCs/>
        </w:rPr>
        <w:t xml:space="preserve">passage de l’agent Liaison</w:t>
      </w:r>
      <w:r>
        <w:t xml:space="preserve"> </w:t>
      </w:r>
      <w:r>
        <w:t xml:space="preserve">pour le recensement du stock — l’objectif est de le prendre</w:t>
      </w:r>
      <w:r>
        <w:t xml:space="preserve"> </w:t>
      </w:r>
      <w:r>
        <w:rPr>
          <w:b/>
          <w:bCs/>
        </w:rPr>
        <w:t xml:space="preserve">en entier</w:t>
      </w:r>
      <w:r>
        <w:t xml:space="preserve">, quitte à revenir une deuxième demi-journée —, puis</w:t>
      </w:r>
      <w:r>
        <w:t xml:space="preserve"> </w:t>
      </w:r>
      <w:r>
        <w:rPr>
          <w:b/>
          <w:bCs/>
        </w:rPr>
        <w:t xml:space="preserve">formation de l’employé désigné</w:t>
      </w:r>
      <w:r>
        <w:t xml:space="preserve"> </w:t>
      </w:r>
      <w:r>
        <w:t xml:space="preserve">par le vendeur, qui publiera les arrivages suivants. Le nom de cet employé se note dès la visite : sans lui, le catalogue s’arrête au jour du passage de l’agent. Le contrat d’adhésion se signe en ligne, par lien, avec le nom du signataire et une case d’acceptation — il n’y a rien à imprimer.</w:t>
      </w:r>
    </w:p>
    <w:p>
      <w:pPr>
        <w:pStyle w:val="BodyText"/>
      </w:pPr>
      <w:r>
        <w:t xml:space="preserve">À partir de là, Pièces lui transmet ses commandes par WhatsApp ; il confirme et prépare la pièce, nous venons l’enlever, notre livreur encaisse le client à la remise, et l’argent du vendeur lui est transmis dans la foulée. Si le client ne paie pas, la pièce lui revient. Notre travail commercial n’est pas fini pour autant :</w:t>
      </w:r>
      <w:r>
        <w:t xml:space="preserve"> </w:t>
      </w:r>
      <w:r>
        <w:rPr>
          <w:b/>
          <w:bCs/>
        </w:rPr>
        <w:t xml:space="preserve">la première vente est l’événement qui convertit vraiment</w:t>
      </w:r>
      <w:r>
        <w:t xml:space="preserve">. Avant l’ouverture, le seul indicateur qui compte est le</w:t>
      </w:r>
      <w:r>
        <w:t xml:space="preserve"> </w:t>
      </w:r>
      <w:r>
        <w:rPr>
          <w:b/>
          <w:bCs/>
        </w:rPr>
        <w:t xml:space="preserve">nombre de références réellement en ligne</w:t>
      </w:r>
      <w:r>
        <w:t xml:space="preserve"> </w:t>
      </w:r>
      <w:r>
        <w:t xml:space="preserve">par vendeur signé — rapporté au stock qu’il a annoncé : un vendeur signé dont un dixième du stock est publié est un vendeur à moitié recensé, et l’agent doit repasser ; après l’ouverture, c’est la</w:t>
      </w:r>
      <w:r>
        <w:t xml:space="preserve"> </w:t>
      </w:r>
      <w:r>
        <w:rPr>
          <w:b/>
          <w:bCs/>
        </w:rPr>
        <w:t xml:space="preserve">première vente sous quinze jours</w:t>
      </w:r>
      <w:r>
        <w:t xml:space="preserve"> </w:t>
      </w:r>
      <w:r>
        <w:t xml:space="preserve">— un vendeur qui ne l’a pas faite est un vendeur perdu.</w:t>
      </w:r>
    </w:p>
    <w:p>
      <w:r>
        <w:pict>
          <v:rect style="width:0;height:1.5pt" o:hralign="center" o:hrstd="t" o:hr="t"/>
        </w:pict>
      </w:r>
    </w:p>
    <w:p>
      <w:pPr>
        <w:pStyle w:val="FirstParagraph"/>
      </w:pPr>
      <w:r>
        <w:rPr>
          <w:i/>
          <w:iCs/>
        </w:rPr>
        <w:t xml:space="preserve">Document interne Pièces — Direction commerciale. Chiffres de marché issus de l’étude sur les coûts d’exploitation VTC en Côte d’Ivoire ; clauses citées issues du contrat d’adhésion vendeur en vigueur. À utiliser avec le classeur de prospection « prospection-vendeurs-2026-08.xlsx ».</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2026-09-18T19:36:04Z</dcterms:created>
  <dcterms:modified xsi:type="dcterms:W3CDTF">2026-09-18T19:36:04Z</dcterms:modified>
</cp:coreProperties>
</file>

<file path=docProps/custom.xml><?xml version="1.0" encoding="utf-8"?>
<Properties xmlns="http://schemas.openxmlformats.org/officeDocument/2006/custom-properties" xmlns:vt="http://schemas.openxmlformats.org/officeDocument/2006/docPropsVTypes"/>
</file>