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ee79441ae25af196db9264bb8f15dcea62a27b"/>
    <w:p>
      <w:pPr>
        <w:pStyle w:val="Heading1"/>
      </w:pPr>
      <w:r>
        <w:t xml:space="preserve">Prospection vendeurs : du lead repéré au vendeur actif</w:t>
      </w:r>
    </w:p>
    <w:bookmarkStart w:id="20" w:name="vue-densemble"/>
    <w:p>
      <w:pPr>
        <w:pStyle w:val="Heading2"/>
      </w:pPr>
      <w:r>
        <w:t xml:space="preserve">Vue d'ensemble</w:t>
      </w:r>
    </w:p>
    <w:p>
      <w:pPr>
        <w:pStyle w:val="FirstParagraph"/>
      </w:pPr>
      <w:r>
        <w:t xml:space="preserve">L'outil couvre tout le cycle de prospection en trois briques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carnet de prospects</w:t>
      </w:r>
      <w:r>
        <w:t xml:space="preserve"> </w:t>
      </w:r>
      <w:r>
        <w:t xml:space="preserve">— chaque vendeur potentiel est une fiche : identité, boutique, téléphones, WhatsApp, commune, position GPS, pièces vendues, liens (Facebook, WhatsApp, site), photos et remarques.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journal d'actions</w:t>
      </w:r>
      <w:r>
        <w:t xml:space="preserve"> </w:t>
      </w:r>
      <w:r>
        <w:t xml:space="preserve">— chaque appel, message WhatsApp, visite ou note est enregistré, horodaté et signé. Le statut du prospect et la date de relance se mettent à jour dans le même geste.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radar de leads</w:t>
      </w:r>
      <w:r>
        <w:t xml:space="preserve"> </w:t>
      </w:r>
      <w:r>
        <w:t xml:space="preserve">— l'administrateur importe en un clic les vendeurs déjà présents dans nos bases (boutiques physiques OpenStreetMap, vendeurs des marketplaces comme CoinAfrique), dédupliqués automatiquement.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Où</w:t>
            </w:r>
          </w:p>
        </w:tc>
        <w:tc>
          <w:tcPr/>
          <w:p>
            <w:pPr>
              <w:pStyle w:val="Compact"/>
            </w:pPr>
            <w:r>
              <w:t xml:space="preserve">Rôle dans la prospection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Liaison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/liaison/contacts</w:t>
            </w:r>
          </w:p>
        </w:tc>
        <w:tc>
          <w:tcPr/>
          <w:p>
            <w:pPr>
              <w:pStyle w:val="Compact"/>
            </w:pPr>
            <w:r>
              <w:t xml:space="preserve">Créer les fiches, faire les appels et visites, journaliser, relancer, convertir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/admin/prospection</w:t>
            </w:r>
          </w:p>
        </w:tc>
        <w:tc>
          <w:tcPr/>
          <w:p>
            <w:pPr>
              <w:pStyle w:val="Compact"/>
            </w:pPr>
            <w:r>
              <w:t xml:space="preserve">Importer les leads du radar, assigner aux liaisons, piloter le funnel, convertir</w:t>
            </w:r>
          </w:p>
        </w:tc>
      </w:tr>
    </w:tbl>
    <w:bookmarkEnd w:id="20"/>
    <w:bookmarkStart w:id="21" w:name="le-cycle-de-vie-dun-prospect"/>
    <w:p>
      <w:pPr>
        <w:pStyle w:val="Heading2"/>
      </w:pPr>
      <w:r>
        <w:t xml:space="preserve">Le cycle de vie d'un prospect</w:t>
      </w:r>
    </w:p>
    <w:p>
      <w:pPr>
        <w:pStyle w:val="FirstParagraph"/>
      </w:pPr>
      <w:r>
        <w:t xml:space="preserve">Chaque fiche porte un statut. Le funnel type :</w:t>
      </w:r>
      <w:r>
        <w:t xml:space="preserve"> </w:t>
      </w:r>
      <w:r>
        <w:rPr>
          <w:b/>
          <w:bCs/>
        </w:rPr>
        <w:t xml:space="preserve">À contacter → Appelé → Visité → Conclu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</w:pPr>
            <w:r>
              <w:t xml:space="preserve">Prochaine action attendue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contacter</w:t>
            </w:r>
          </w:p>
        </w:tc>
        <w:tc>
          <w:tcPr/>
          <w:p>
            <w:pPr>
              <w:pStyle w:val="Compact"/>
            </w:pPr>
            <w:r>
              <w:t xml:space="preserve">Lead identifié, jamais démarché</w:t>
            </w:r>
          </w:p>
        </w:tc>
        <w:tc>
          <w:tcPr/>
          <w:p>
            <w:pPr>
              <w:pStyle w:val="Compact"/>
            </w:pPr>
            <w:r>
              <w:t xml:space="preserve">Premier appel ou premier message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Appelé</w:t>
            </w:r>
          </w:p>
        </w:tc>
        <w:tc>
          <w:tcPr/>
          <w:p>
            <w:pPr>
              <w:pStyle w:val="Compact"/>
            </w:pPr>
            <w:r>
              <w:t xml:space="preserve">Premier contact établi</w:t>
            </w:r>
          </w:p>
        </w:tc>
        <w:tc>
          <w:tcPr/>
          <w:p>
            <w:pPr>
              <w:pStyle w:val="Compact"/>
            </w:pPr>
            <w:r>
              <w:t xml:space="preserve">Programmer la visite ou la relance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Visité</w:t>
            </w:r>
          </w:p>
        </w:tc>
        <w:tc>
          <w:tcPr/>
          <w:p>
            <w:pPr>
              <w:pStyle w:val="Compact"/>
            </w:pPr>
            <w:r>
              <w:t xml:space="preserve">Rencontre physique effectuée</w:t>
            </w:r>
          </w:p>
        </w:tc>
        <w:tc>
          <w:tcPr/>
          <w:p>
            <w:pPr>
              <w:pStyle w:val="Compact"/>
            </w:pPr>
            <w:r>
              <w:t xml:space="preserve">Négocier, conclure ou programmer une relance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relancer</w:t>
            </w:r>
          </w:p>
        </w:tc>
        <w:tc>
          <w:tcPr/>
          <w:p>
            <w:pPr>
              <w:pStyle w:val="Compact"/>
            </w:pPr>
            <w:r>
              <w:t xml:space="preserve">En attente d'une décision du vendeur</w:t>
            </w:r>
          </w:p>
        </w:tc>
        <w:tc>
          <w:tcPr/>
          <w:p>
            <w:pPr>
              <w:pStyle w:val="Compact"/>
            </w:pPr>
            <w:r>
              <w:t xml:space="preserve">Relance à la date fixée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revoir</w:t>
            </w:r>
          </w:p>
        </w:tc>
        <w:tc>
          <w:tcPr/>
          <w:p>
            <w:pPr>
              <w:pStyle w:val="Compact"/>
            </w:pPr>
            <w:r>
              <w:t xml:space="preserve">Situation à clarifier</w:t>
            </w:r>
          </w:p>
        </w:tc>
        <w:tc>
          <w:tcPr/>
          <w:p>
            <w:pPr>
              <w:pStyle w:val="Compact"/>
            </w:pPr>
            <w:r>
              <w:t xml:space="preserve">Nouvel échange nécessaire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</w:t>
            </w:r>
          </w:p>
        </w:tc>
        <w:tc>
          <w:tcPr/>
          <w:p>
            <w:pPr>
              <w:pStyle w:val="Compact"/>
            </w:pPr>
            <w:r>
              <w:t xml:space="preserve">Vendeur convaincu → converti sur la plateforme</w:t>
            </w:r>
          </w:p>
        </w:tc>
        <w:tc>
          <w:tcPr/>
          <w:p>
            <w:pPr>
              <w:pStyle w:val="Compact"/>
            </w:pPr>
            <w:r>
              <w:t xml:space="preserve">Onboarding vendeur (KYC, catalogue)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Injoignable</w:t>
            </w:r>
          </w:p>
        </w:tc>
        <w:tc>
          <w:tcPr/>
          <w:p>
            <w:pPr>
              <w:pStyle w:val="Compact"/>
            </w:pPr>
            <w:r>
              <w:t xml:space="preserve">Numéro muet après plusieurs tentatives</w:t>
            </w:r>
          </w:p>
        </w:tc>
        <w:tc>
          <w:tcPr/>
          <w:p>
            <w:pPr>
              <w:pStyle w:val="Compact"/>
            </w:pPr>
            <w:r>
              <w:t xml:space="preserve">Réessayer plus tard ou terrain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Rejeté</w:t>
            </w:r>
          </w:p>
        </w:tc>
        <w:tc>
          <w:tcPr/>
          <w:p>
            <w:pPr>
              <w:pStyle w:val="Compact"/>
            </w:pPr>
            <w:r>
              <w:t xml:space="preserve">Pas intéressé ou hors cible</w:t>
            </w:r>
          </w:p>
        </w:tc>
        <w:tc>
          <w:tcPr/>
          <w:p>
            <w:pPr>
              <w:pStyle w:val="Compact"/>
            </w:pPr>
            <w:r>
              <w:t xml:space="preserve">Aucune — la fiche reste pour mémoire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guide-liaison"/>
    <w:p>
      <w:pPr>
        <w:pStyle w:val="Heading2"/>
      </w:pPr>
      <w:r>
        <w:t xml:space="preserve">Guide Liaison</w:t>
      </w:r>
    </w:p>
    <w:bookmarkStart w:id="22" w:name="Xf6cc7e574d30822e810f826b2e7f80f8015fb62"/>
    <w:p>
      <w:pPr>
        <w:pStyle w:val="Heading3"/>
      </w:pPr>
      <w:r>
        <w:t xml:space="preserve">1. Ma journée : les relances</w:t>
      </w:r>
    </w:p>
    <w:p>
      <w:pPr>
        <w:pStyle w:val="FirstParagraph"/>
      </w:pPr>
      <w:r>
        <w:t xml:space="preserve">En ouvrant</w:t>
      </w:r>
      <w:r>
        <w:t xml:space="preserve"> </w:t>
      </w:r>
      <w:r>
        <w:rPr>
          <w:b/>
          <w:bCs/>
        </w:rPr>
        <w:t xml:space="preserve">Contacts</w:t>
      </w:r>
      <w:r>
        <w:t xml:space="preserve">, le bandeau ambre « À relancer aujourd'hui » liste vos prospects dont la relance est due — y compris celles</w:t>
      </w:r>
      <w:r>
        <w:t xml:space="preserve"> </w:t>
      </w:r>
      <w:r>
        <w:rPr>
          <w:b/>
          <w:bCs/>
        </w:rPr>
        <w:t xml:space="preserve">en retard</w:t>
      </w:r>
      <w:r>
        <w:t xml:space="preserve">, marquées d'un badge rouge. C'est votre liste d'appels du matin : elle ne montre que</w:t>
      </w:r>
      <w:r>
        <w:t xml:space="preserve"> </w:t>
      </w:r>
      <w:r>
        <w:rPr>
          <w:i/>
          <w:iCs/>
        </w:rPr>
        <w:t xml:space="preserve">vos</w:t>
      </w:r>
      <w:r>
        <w:t xml:space="preserve"> </w:t>
      </w:r>
      <w:r>
        <w:t xml:space="preserve">prospects assignés.</w:t>
      </w:r>
    </w:p>
    <w:bookmarkEnd w:id="22"/>
    <w:bookmarkStart w:id="23" w:name="X4fc7f3e9b52d29206d657bdef9793f8c2a6afe3"/>
    <w:p>
      <w:pPr>
        <w:pStyle w:val="Heading3"/>
      </w:pPr>
      <w:r>
        <w:t xml:space="preserve">2. Créer une fiche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+ Nouveau</w:t>
      </w:r>
      <w:r>
        <w:t xml:space="preserve">. Deux façons de remplir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Saisie terrain</w:t>
      </w:r>
      <w:r>
        <w:t xml:space="preserve"> </w:t>
      </w:r>
      <w:r>
        <w:t xml:space="preserve">: nom, boutique, téléphone (format ivoirien à 10 chiffres), commune, pièces vendues, position GPS si vous êtes sur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Depuis un lien</w:t>
      </w:r>
      <w:r>
        <w:t xml:space="preserve"> </w:t>
      </w:r>
      <w:r>
        <w:t xml:space="preserve">: collez l'URL d'une page Facebook, d'un profil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ou d'un site — le système extrait automatiquement les téléphones ivoiriens, les liens WhatsApp/Facebook/Instagram et les infos de la page. Vérifiez puis enregistrez.</w:t>
      </w:r>
    </w:p>
    <w:p>
      <w:pPr>
        <w:pStyle w:val="FirstParagraph"/>
      </w:pPr>
      <w:r>
        <w:t xml:space="preserve">Une fiche peut porter plusieurs liens (Facebook, WhatsApp, Instagram, TikTok, site web) : ajoutez-les au fil de vos découvertes depuis la fiche.</w:t>
      </w:r>
    </w:p>
    <w:bookmarkEnd w:id="23"/>
    <w:bookmarkStart w:id="24" w:name="X22eac5ddd7bdb0b18f368b4152dc359f6af4334"/>
    <w:p>
      <w:pPr>
        <w:pStyle w:val="Heading3"/>
      </w:pPr>
      <w:r>
        <w:t xml:space="preserve">3. Contacter en un geste</w:t>
      </w:r>
    </w:p>
    <w:p>
      <w:pPr>
        <w:pStyle w:val="FirstParagraph"/>
      </w:pPr>
      <w:r>
        <w:t xml:space="preserve">Depuis la fiche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Bouton WhatsApp</w:t>
      </w:r>
      <w:r>
        <w:t xml:space="preserve"> </w:t>
      </w:r>
      <w:r>
        <w:t xml:space="preserve">— ouvre la conversation avec un</w:t>
      </w:r>
      <w:r>
        <w:t xml:space="preserve"> </w:t>
      </w:r>
      <w:r>
        <w:rPr>
          <w:b/>
          <w:bCs/>
        </w:rPr>
        <w:t xml:space="preserve">message de démarchage pré-rédigé</w:t>
      </w:r>
      <w:r>
        <w:t xml:space="preserve"> </w:t>
      </w:r>
      <w:r>
        <w:t xml:space="preserve">(présentation de Pièces, personnalisé au nom du contact). Relisez, ajustez, envoyez.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Bouton Appeler</w:t>
      </w:r>
      <w:r>
        <w:t xml:space="preserve"> </w:t>
      </w:r>
      <w:r>
        <w:t xml:space="preserve">— compose directement le numéro.</w:t>
      </w:r>
    </w:p>
    <w:bookmarkEnd w:id="24"/>
    <w:bookmarkStart w:id="25" w:name="X5d44ed6535e427d62e4e487a213e689f09fed8d"/>
    <w:p>
      <w:pPr>
        <w:pStyle w:val="Heading3"/>
      </w:pPr>
      <w:r>
        <w:t xml:space="preserve">4. Journaliser chaque action</w:t>
      </w:r>
    </w:p>
    <w:p>
      <w:pPr>
        <w:pStyle w:val="FirstParagraph"/>
      </w:pPr>
      <w:r>
        <w:t xml:space="preserve">Après chaque contact, enregistrez l'action dans le</w:t>
      </w:r>
      <w:r>
        <w:t xml:space="preserve"> </w:t>
      </w:r>
      <w:r>
        <w:rPr>
          <w:b/>
          <w:bCs/>
        </w:rPr>
        <w:t xml:space="preserve">Journal d'actions</w:t>
      </w:r>
      <w:r>
        <w:t xml:space="preserve"> </w:t>
      </w:r>
      <w:r>
        <w:t xml:space="preserve">de la fiche — c'est le cœur de l'outil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: Appel, WhatsApp, Visite ou Note.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Compte-rendu</w:t>
      </w:r>
      <w:r>
        <w:t xml:space="preserve"> </w:t>
      </w:r>
      <w:r>
        <w:t xml:space="preserve">: ce qui a été dit, les objections, le prix évoqué, la suite convenue.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Nouveau statut</w:t>
      </w:r>
      <w:r>
        <w:t xml:space="preserve"> </w:t>
      </w:r>
      <w:r>
        <w:t xml:space="preserve">(optionnel) : « → Appelé », « → À relancer »… dans le même geste.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 de relance</w:t>
      </w:r>
      <w:r>
        <w:t xml:space="preserve"> </w:t>
      </w:r>
      <w:r>
        <w:t xml:space="preserve">(optionnel) : le prospect réapparaîtra dans votre bandeau du matin ce jour-là.</w:t>
      </w:r>
    </w:p>
    <w:p>
      <w:pPr>
        <w:pStyle w:val="FirstParagraph"/>
      </w:pPr>
      <w:r>
        <w:t xml:space="preserve">Le journal garde l'historique complet, horodaté et signé. Une visite met automatiquement à jour la date de dernière visite. Les pastilles de statut de la section « Suivi » passent aussi par le journal : tout changement est tracé.</w:t>
      </w:r>
    </w:p>
    <w:bookmarkEnd w:id="25"/>
    <w:bookmarkStart w:id="26" w:name="X29f434e846e7a692990ee82ce0072d729644f13"/>
    <w:p>
      <w:pPr>
        <w:pStyle w:val="Heading3"/>
      </w:pPr>
      <w:r>
        <w:t xml:space="preserve">5. Convertir en vendeur</w:t>
      </w:r>
    </w:p>
    <w:p>
      <w:pPr>
        <w:pStyle w:val="FirstParagraph"/>
      </w:pPr>
      <w:r>
        <w:t xml:space="preserve">Quand le vendeur dit oui : bouton</w:t>
      </w:r>
      <w:r>
        <w:t xml:space="preserve"> </w:t>
      </w:r>
      <w:r>
        <w:rPr>
          <w:b/>
          <w:bCs/>
        </w:rPr>
        <w:t xml:space="preserve">« Convertir en vendeur »</w:t>
      </w:r>
      <w:r>
        <w:t xml:space="preserve"> </w:t>
      </w:r>
      <w:r>
        <w:t xml:space="preserve">sur la fiche. Le système crée le compte Vendeur (statut « activation en attente », rattaché à vous), passe la fiche à</w:t>
      </w:r>
      <w:r>
        <w:t xml:space="preserve"> </w:t>
      </w:r>
      <w:r>
        <w:rPr>
          <w:b/>
          <w:bCs/>
        </w:rPr>
        <w:t xml:space="preserve">Conclu</w:t>
      </w:r>
      <w:r>
        <w:t xml:space="preserve">, et journalise la conversion. Si un vendeur existe déjà avec ce numéro (par exemple un vendeur CoinAfrique importé), la fiche est</w:t>
      </w:r>
      <w:r>
        <w:t xml:space="preserve"> </w:t>
      </w:r>
      <w:r>
        <w:rPr>
          <w:b/>
          <w:bCs/>
        </w:rPr>
        <w:t xml:space="preserve">liée au compte existant</w:t>
      </w:r>
      <w:r>
        <w:t xml:space="preserve"> </w:t>
      </w:r>
      <w:r>
        <w:t xml:space="preserve">au lieu d'en créer un doublon. Enchaînez ensuite avec l'onboarding habituel (KYC, ajout des pièces).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guide-administrateur"/>
    <w:p>
      <w:pPr>
        <w:pStyle w:val="Heading2"/>
      </w:pPr>
      <w:r>
        <w:t xml:space="preserve">Guide Administrateur</w:t>
      </w:r>
    </w:p>
    <w:p>
      <w:pPr>
        <w:pStyle w:val="FirstParagraph"/>
      </w:pPr>
      <w:r>
        <w:t xml:space="preserve">Tout se passe sur</w:t>
      </w:r>
      <w:r>
        <w:t xml:space="preserve"> </w:t>
      </w:r>
      <w:r>
        <w:rPr>
          <w:b/>
          <w:bCs/>
        </w:rPr>
        <w:t xml:space="preserve">Admin → Prospection</w:t>
      </w:r>
      <w:r>
        <w:t xml:space="preserve">.</w:t>
      </w:r>
    </w:p>
    <w:bookmarkStart w:id="28" w:name="X86bbf765abdea54bf4f45b221401a8125f2144a"/>
    <w:p>
      <w:pPr>
        <w:pStyle w:val="Heading3"/>
      </w:pPr>
      <w:r>
        <w:t xml:space="preserve">1. Piloter le funnel</w:t>
      </w:r>
    </w:p>
    <w:p>
      <w:pPr>
        <w:pStyle w:val="FirstParagraph"/>
      </w:pPr>
      <w:r>
        <w:t xml:space="preserve">En haut de page : trois compteurs (prospects totaux, convertis en vendeurs, actions des 7 derniers jours) et le</w:t>
      </w:r>
      <w:r>
        <w:t xml:space="preserve"> </w:t>
      </w:r>
      <w:r>
        <w:rPr>
          <w:b/>
          <w:bCs/>
        </w:rPr>
        <w:t xml:space="preserve">funnel cliquable</w:t>
      </w:r>
      <w:r>
        <w:t xml:space="preserve"> </w:t>
      </w:r>
      <w:r>
        <w:t xml:space="preserve">— chaque pastille de statut affiche son effectif et filtre la liste. Le tableau « performance par liaison » montre, pour chacune : prospects suivis, conclus, taux de conversion.</w:t>
      </w:r>
    </w:p>
    <w:bookmarkEnd w:id="28"/>
    <w:bookmarkStart w:id="29" w:name="X449709b9f3055b8fb05e8f9f4c2e42f9bb0f296"/>
    <w:p>
      <w:pPr>
        <w:pStyle w:val="Heading3"/>
      </w:pPr>
      <w:r>
        <w:t xml:space="preserve">2. Le radar de leads</w:t>
      </w:r>
    </w:p>
    <w:p>
      <w:pPr>
        <w:pStyle w:val="FirstParagraph"/>
      </w:pPr>
      <w:r>
        <w:t xml:space="preserve">La carte</w:t>
      </w:r>
      <w:r>
        <w:t xml:space="preserve"> </w:t>
      </w:r>
      <w:r>
        <w:rPr>
          <w:b/>
          <w:bCs/>
        </w:rPr>
        <w:t xml:space="preserve">« Radar de leads »</w:t>
      </w:r>
      <w:r>
        <w:t xml:space="preserve"> </w:t>
      </w:r>
      <w:r>
        <w:t xml:space="preserve">montre ce qui est importable depuis nos bases internes, source par source : X importables · Y déjà connus · Z sans téléphone.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OSM</w:t>
      </w:r>
      <w:r>
        <w:t xml:space="preserve"> </w:t>
      </w:r>
      <w:r>
        <w:t xml:space="preserve">— boutiques physiques de pièces auto d'Abidjan cartographiées sur OpenStreetMap (nom, téléphone, commune, position GPS, zone marché type « Adjamé Roxy/Forum 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Marketplaces</w:t>
      </w:r>
      <w:r>
        <w:t xml:space="preserve"> </w:t>
      </w:r>
      <w:r>
        <w:t xml:space="preserve">(CoinAfrique…) — les vrais vendeurs derrière les annonces déjà importées dans le catalogue, avec leur nombre d'annonces en remarque.</w:t>
      </w:r>
    </w:p>
    <w:p>
      <w:pPr>
        <w:pStyle w:val="FirstParagraph"/>
      </w:pPr>
      <w:r>
        <w:t xml:space="preserve">Cliquez</w:t>
      </w:r>
      <w:r>
        <w:t xml:space="preserve"> </w:t>
      </w:r>
      <w:r>
        <w:rPr>
          <w:b/>
          <w:bCs/>
        </w:rPr>
        <w:t xml:space="preserve">« Importer N lead(s) »</w:t>
      </w:r>
      <w:r>
        <w:t xml:space="preserve"> </w:t>
      </w:r>
      <w:r>
        <w:t xml:space="preserve">: les nouveaux prospects arrivent en statut « À contacter », non assignés, avec leur provenance en badge. L'import est</w:t>
      </w:r>
      <w:r>
        <w:t xml:space="preserve"> </w:t>
      </w:r>
      <w:r>
        <w:rPr>
          <w:b/>
          <w:bCs/>
        </w:rPr>
        <w:t xml:space="preserve">rejouable sans risque</w:t>
      </w:r>
      <w:r>
        <w:t xml:space="preserve"> </w:t>
      </w:r>
      <w:r>
        <w:t xml:space="preserve">: la déduplication (voir plus bas) garantit zéro doublon. Si la carte affiche « Aucun nouveau lead », les gisements sont à jour — ils se réalimentent quand l'équipe technique relance les collectes (</w:t>
      </w:r>
      <w:r>
        <w:rPr>
          <w:rStyle w:val="VerbatimChar"/>
        </w:rPr>
        <w:t xml:space="preserve">ingest</w:t>
      </w:r>
      <w:r>
        <w:t xml:space="preserve">).</w:t>
      </w:r>
    </w:p>
    <w:bookmarkEnd w:id="29"/>
    <w:bookmarkStart w:id="30" w:name="X8c9bf1e8753dba4babde133e5895b5d848849df"/>
    <w:p>
      <w:pPr>
        <w:pStyle w:val="Heading3"/>
      </w:pPr>
      <w:r>
        <w:t xml:space="preserve">3. Assigner aux liaisons</w:t>
      </w:r>
    </w:p>
    <w:p>
      <w:pPr>
        <w:pStyle w:val="FirstParagraph"/>
      </w:pPr>
      <w:r>
        <w:t xml:space="preserve">Dans le tableau des prospects, la colonne</w:t>
      </w:r>
      <w:r>
        <w:t xml:space="preserve"> </w:t>
      </w:r>
      <w:r>
        <w:rPr>
          <w:b/>
          <w:bCs/>
        </w:rPr>
        <w:t xml:space="preserve">« Liaison assignée »</w:t>
      </w:r>
      <w:r>
        <w:t xml:space="preserve"> </w:t>
      </w:r>
      <w:r>
        <w:t xml:space="preserve">est un menu : choisissez la liaison (par exemple par secteur géographique — filtrez par commune ou par source pour constituer les lots). L'assignation est tracée dans le journal de la fiche, et le prospect apparaît dans l'agenda de la liaison.</w:t>
      </w:r>
    </w:p>
    <w:bookmarkEnd w:id="30"/>
    <w:bookmarkStart w:id="31" w:name="X5ecb88a8ab06c7684f869b0e9624e227e320836"/>
    <w:p>
      <w:pPr>
        <w:pStyle w:val="Heading3"/>
      </w:pPr>
      <w:r>
        <w:t xml:space="preserve">4. Convertir et suivre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« Convertir »</w:t>
      </w:r>
      <w:r>
        <w:t xml:space="preserve"> </w:t>
      </w:r>
      <w:r>
        <w:t xml:space="preserve">est aussi disponible côté admin pour les conclusions directes. Les fiches déjà converties affichent « ✓ Vendeur ». Filtres disponibles : statut (funnel cliquable), source (Manuel, OSM, CoinAfrique…), recherche par nom, boutique ou téléphone.</w:t>
      </w:r>
    </w:p>
    <w:bookmarkEnd w:id="31"/>
    <w:bookmarkEnd w:id="32"/>
    <w:bookmarkStart w:id="33" w:name="la-déduplication-en-clair"/>
    <w:p>
      <w:pPr>
        <w:pStyle w:val="Heading2"/>
      </w:pPr>
      <w:r>
        <w:t xml:space="preserve">La déduplication, en clair</w:t>
      </w:r>
    </w:p>
    <w:p>
      <w:pPr>
        <w:pStyle w:val="FirstParagraph"/>
      </w:pPr>
      <w:r>
        <w:t xml:space="preserve">Le système refuse les doublons à trois niveaux, dans cet ordre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Identité source</w:t>
            </w:r>
          </w:p>
        </w:tc>
        <w:tc>
          <w:tcPr/>
          <w:p>
            <w:pPr>
              <w:pStyle w:val="Compact"/>
            </w:pPr>
            <w:r>
              <w:t xml:space="preserve">Un même lead (même boutique OSM, même vendeur marketplace) n'est jamais réimporté deux fois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Les numéros sont normalisés au format</w:t>
            </w:r>
            <w:r>
              <w:t xml:space="preserve"> </w:t>
            </w:r>
            <w:r>
              <w:rPr>
                <w:rStyle w:val="VerbatimChar"/>
              </w:rPr>
              <w:t xml:space="preserve">+225XXXXXXXXXX</w:t>
            </w:r>
            <w:r>
              <w:t xml:space="preserve"> </w:t>
            </w:r>
            <w:r>
              <w:t xml:space="preserve">(espaces, tirets, préfixes 00225 unifiés) ; un numéro déjà en carnet bloque le doublon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 vendeur</w:t>
            </w:r>
          </w:p>
        </w:tc>
        <w:tc>
          <w:tcPr/>
          <w:p>
            <w:pPr>
              <w:pStyle w:val="Compact"/>
            </w:pPr>
            <w:r>
              <w:t xml:space="preserve">Un vendeur déjà lié à une fiche n'est pas re-proposé ; une conversion sur un numéro déjà vendeur</w:t>
            </w:r>
            <w:r>
              <w:t xml:space="preserve"> </w:t>
            </w:r>
            <w:r>
              <w:rPr>
                <w:b/>
                <w:bCs/>
              </w:rPr>
              <w:t xml:space="preserve">lie</w:t>
            </w:r>
            <w:r>
              <w:t xml:space="preserve"> </w:t>
            </w:r>
            <w:r>
              <w:t xml:space="preserve">la fiche au compte existant</w:t>
            </w:r>
          </w:p>
        </w:tc>
      </w:tr>
    </w:tbl>
    <w:p>
      <w:pPr>
        <w:pStyle w:val="BodyText"/>
      </w:pPr>
      <w:r>
        <w:t xml:space="preserve">Les leads sans téléphone ivoirien exploitable sont écartés de l'import et comptés dans la prévisualisation.</w:t>
      </w:r>
    </w:p>
    <w:bookmarkEnd w:id="33"/>
    <w:bookmarkStart w:id="35" w:name="bonnes-pratiques"/>
    <w:p>
      <w:pPr>
        <w:pStyle w:val="Heading2"/>
      </w:pPr>
      <w:r>
        <w:t xml:space="preserve">Bonnes pratiques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Journalisez immédiatement</w:t>
      </w:r>
      <w:r>
        <w:t xml:space="preserve"> </w:t>
      </w:r>
      <w:r>
        <w:t xml:space="preserve">après chaque appel ou visite — pas en fin de journée.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Fixez toujours une relance</w:t>
      </w:r>
      <w:r>
        <w:t xml:space="preserve"> </w:t>
      </w:r>
      <w:r>
        <w:t xml:space="preserve">quand le prospect n'a pas dit non : un prospect sans date de relance sort des radars.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Collez les liens</w:t>
      </w:r>
      <w:r>
        <w:t xml:space="preserve"> </w:t>
      </w:r>
      <w:r>
        <w:t xml:space="preserve">Facebook/WhatsApp dès que vous les trouvez : l'extraction automatique enrichit la fiche et évite les ressaisies.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Respectez le cadre d'usage</w:t>
      </w:r>
      <w:r>
        <w:t xml:space="preserve"> </w:t>
      </w:r>
      <w:r>
        <w:t xml:space="preserve">: ces coordonnées servent exclusivement au démarchage professionnel Pièces. Pas d'export sauvage, pas d'usage personnel ; un prospect qui refuse passe en « Rejeté » et n'est plus sollicité.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: importez le radar chaque semaine</w:t>
      </w:r>
      <w:r>
        <w:t xml:space="preserve"> </w:t>
      </w:r>
      <w:r>
        <w:t xml:space="preserve">et assignez dans la foulée — un lead non assigné n'est dans l'agenda de personne.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&amp; solutions flotte · Abidjan, Côte d'Ivoire ·</w:t>
      </w:r>
      <w:r>
        <w:t xml:space="preserve"> </w:t>
      </w:r>
      <w:hyperlink r:id="rId34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Manuel interne v1.0 (juillet 2026) couvrant le carnet de prospects, le journal d'actions, le radar de leads et le cockpit de prospection. Écrans de référence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/liaison/contacts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/admin/prospection</w:t>
      </w:r>
      <w:r>
        <w:rPr>
          <w:i/>
          <w:iCs/>
        </w:rPr>
        <w:t xml:space="preserve">. Pour l'onboarding vendeur après conversion (KYC, catalogue, commission), voir le manuel Liaison.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2026-07-17T12:20:19Z</dcterms:created>
  <dcterms:modified xsi:type="dcterms:W3CDTF">2026-07-17T12:20:19Z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