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56f3a5971073bbb230b9e6d2a773b51e341228c"/>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20"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r>
        <w:t xml:space="preserve"> </w:t>
      </w:r>
      <w:r>
        <w:t xml:space="preserve">- Vous n’avez pas de prix de référence consolidé sur les pièces, fournisseur par fournisseur.</w:t>
      </w:r>
      <w:r>
        <w:t xml:space="preserve"> </w:t>
      </w:r>
      <w:r>
        <w:t xml:space="preserve">- Vos chauffeurs et garagistes achètent en local au prix qu’ils trouvent, sans comparaison.</w:t>
      </w:r>
      <w:r>
        <w:t xml:space="preserve"> </w:t>
      </w:r>
      <w:r>
        <w:t xml:space="preserve">- Les véhicules les plus coûteux à entretenir restent invisibles — 5 % du parc consomme 30 % du budget pièces, et personne ne les sort de la rotation.</w:t>
      </w:r>
      <w:r>
        <w:t xml:space="preserve"> </w:t>
      </w:r>
      <w:r>
        <w:t xml:space="preserve">- La recette quotidienne est déclarative, non tracée, non rapprochée du carburant ni du kilométrage — le manque à gagner est invisible mais massif.</w:t>
      </w:r>
      <w:r>
        <w:t xml:space="preserve"> </w:t>
      </w:r>
      <w:r>
        <w:t xml:space="preserve">- Les pannes urgentes immobilisent un véhicule 24 à 72 heures parce que la pièce n’est pas trouvée dans la journée.</w:t>
      </w:r>
      <w:r>
        <w:t xml:space="preserve"> </w:t>
      </w:r>
      <w:r>
        <w:t xml:space="preserve">- Vos factures fournisseurs arrivent en désordre, sans facture normalisée DGI consolidée — votre comptabilité passe 4 à 6 jours par mois à reconstituer les liasses.</w:t>
      </w:r>
    </w:p>
    <w:p>
      <w:pPr>
        <w:pStyle w:val="BodyText"/>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20"/>
    <w:bookmarkStart w:id="27" w:name="ce-que-pièces-apporte-à-votre-échelle"/>
    <w:p>
      <w:pPr>
        <w:pStyle w:val="Heading2"/>
      </w:pPr>
      <w:r>
        <w:t xml:space="preserve">Ce que Pièces apporte à votre échelle</w:t>
      </w:r>
    </w:p>
    <w:bookmarkStart w:id="21" w:name="Xbfd1778c808902e85e98172670d303c187c14c5"/>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21"/>
    <w:bookmarkStart w:id="22" w:name="Xe5fe9900a9c5e79eb7b4549df4a39fc335b942d"/>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1"/>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1"/>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1"/>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1"/>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1"/>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1"/>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22"/>
    <w:bookmarkStart w:id="23" w:name="pilotage-de-flotte-à-grande-échelle"/>
    <w:p>
      <w:pPr>
        <w:pStyle w:val="Heading3"/>
      </w:pPr>
      <w:r>
        <w:t xml:space="preserve">3. Pilotage de flotte à grande échelle</w:t>
      </w:r>
    </w:p>
    <w:p>
      <w:pPr>
        <w:pStyle w:val="Compact"/>
        <w:numPr>
          <w:ilvl w:val="0"/>
          <w:numId w:val="1002"/>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2"/>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2"/>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2"/>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2"/>
        </w:numPr>
      </w:pPr>
      <w:r>
        <w:rPr>
          <w:b/>
          <w:bCs/>
        </w:rPr>
        <w:t xml:space="preserve">Reporting avancé</w:t>
      </w:r>
      <w:r>
        <w:t xml:space="preserve"> </w:t>
      </w:r>
      <w:r>
        <w:t xml:space="preserve">— coût/km, par catégorie, exports CSV par flotte ou par centre.</w:t>
      </w:r>
    </w:p>
    <w:bookmarkEnd w:id="23"/>
    <w:bookmarkStart w:id="24" w:name="automatisation-des-achats-récurrents"/>
    <w:p>
      <w:pPr>
        <w:pStyle w:val="Heading3"/>
      </w:pPr>
      <w:r>
        <w:t xml:space="preserve">4. Automatisation des achats récurrents</w:t>
      </w:r>
    </w:p>
    <w:p>
      <w:pPr>
        <w:pStyle w:val="Compact"/>
        <w:numPr>
          <w:ilvl w:val="0"/>
          <w:numId w:val="1003"/>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3"/>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3"/>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24"/>
    <w:bookmarkStart w:id="25" w:name="conformité-fiscale-dgi"/>
    <w:p>
      <w:pPr>
        <w:pStyle w:val="Heading3"/>
      </w:pPr>
      <w:r>
        <w:t xml:space="preserve">5. Conformité fiscale DGI</w:t>
      </w:r>
    </w:p>
    <w:p>
      <w:pPr>
        <w:pStyle w:val="Compact"/>
        <w:numPr>
          <w:ilvl w:val="0"/>
          <w:numId w:val="1004"/>
        </w:numPr>
      </w:pPr>
      <w:r>
        <w:rPr>
          <w:b/>
          <w:bCs/>
        </w:rPr>
        <w:t xml:space="preserve">Factures normalisées DGI</w:t>
      </w:r>
      <w:r>
        <w:t xml:space="preserve"> </w:t>
      </w:r>
      <w:r>
        <w:t xml:space="preserve">sur chaque commande (passerelle FNE-CI en intégration).</w:t>
      </w:r>
    </w:p>
    <w:p>
      <w:pPr>
        <w:pStyle w:val="Compact"/>
        <w:numPr>
          <w:ilvl w:val="0"/>
          <w:numId w:val="1004"/>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4"/>
        </w:numPr>
      </w:pPr>
      <w:r>
        <w:rPr>
          <w:b/>
          <w:bCs/>
        </w:rPr>
        <w:t xml:space="preserve">Devis PDF professionnels</w:t>
      </w:r>
      <w:r>
        <w:t xml:space="preserve"> </w:t>
      </w:r>
      <w:r>
        <w:t xml:space="preserve">signés Pièces, générés à la demande pour chaque intervention.</w:t>
      </w:r>
    </w:p>
    <w:p>
      <w:pPr>
        <w:pStyle w:val="Compact"/>
        <w:numPr>
          <w:ilvl w:val="0"/>
          <w:numId w:val="1004"/>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25"/>
    <w:bookmarkStart w:id="26" w:name="couche-urgence-flotte-pro"/>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5"/>
        </w:numPr>
      </w:pPr>
      <w:r>
        <w:rPr>
          <w:b/>
          <w:bCs/>
        </w:rPr>
        <w:t xml:space="preserve">Livraison express à Abidjan : 3 heures, 6 heures maximum</w:t>
      </w:r>
      <w:r>
        <w:t xml:space="preserve"> </w:t>
      </w:r>
      <w:r>
        <w:t xml:space="preserve">quand la pièce est en stock chez un vendeur partenaire.</w:t>
      </w:r>
    </w:p>
    <w:p>
      <w:pPr>
        <w:pStyle w:val="Compact"/>
        <w:numPr>
          <w:ilvl w:val="0"/>
          <w:numId w:val="1005"/>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5"/>
        </w:numPr>
      </w:pPr>
      <w:r>
        <w:rPr>
          <w:b/>
          <w:bCs/>
        </w:rPr>
        <w:t xml:space="preserve">Ligne WhatsApp dédiée 6 h – 22 h, 7 j / 7</w:t>
      </w:r>
      <w:r>
        <w:t xml:space="preserve"> </w:t>
      </w:r>
      <w:r>
        <w:t xml:space="preserve">avec un Liaison Pièces affecté à votre compte.</w:t>
      </w:r>
    </w:p>
    <w:p>
      <w:pPr>
        <w:pStyle w:val="Compact"/>
        <w:numPr>
          <w:ilvl w:val="0"/>
          <w:numId w:val="1005"/>
        </w:numPr>
      </w:pPr>
      <w:r>
        <w:rPr>
          <w:b/>
          <w:bCs/>
        </w:rPr>
        <w:t xml:space="preserve">Concierge dépannage</w:t>
      </w:r>
      <w:r>
        <w:t xml:space="preserve"> </w:t>
      </w:r>
      <w:r>
        <w:t xml:space="preserve">: un appel, Pièces trouve la pièce et l’achemine — même si elle n’est pas au catalogue.</w:t>
      </w:r>
    </w:p>
    <w:bookmarkEnd w:id="26"/>
    <w:bookmarkEnd w:id="27"/>
    <w:bookmarkStart w:id="28"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r>
        <w:t xml:space="preserve"> </w:t>
      </w:r>
      <w:r>
        <w:t xml:space="preserve">-</w:t>
      </w:r>
      <w:r>
        <w:t xml:space="preserve"> </w:t>
      </w:r>
      <w:r>
        <w:rPr>
          <w:b/>
          <w:bCs/>
        </w:rPr>
        <w:t xml:space="preserve">Flotte Pro</w:t>
      </w:r>
      <w:r>
        <w:t xml:space="preserve"> </w:t>
      </w:r>
      <w:r>
        <w:t xml:space="preserve">: +348 à +588 M FCFA/an (ROI ×2,2 à ×3,0), gestion des chauffeurs incluse</w:t>
      </w:r>
      <w:r>
        <w:t xml:space="preserve"> </w:t>
      </w:r>
      <w:r>
        <w:t xml:space="preserve">-</w:t>
      </w:r>
      <w:r>
        <w:t xml:space="preserve"> </w:t>
      </w: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28"/>
    <w:bookmarkStart w:id="29" w:name="pourquoi-maintenant"/>
    <w:p>
      <w:pPr>
        <w:pStyle w:val="Heading2"/>
      </w:pPr>
      <w:r>
        <w:t xml:space="preserve">Pourquoi maintenant</w:t>
      </w:r>
    </w:p>
    <w:p>
      <w:pPr>
        <w:pStyle w:val="Compact"/>
        <w:numPr>
          <w:ilvl w:val="0"/>
          <w:numId w:val="1006"/>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6"/>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6"/>
        </w:numPr>
      </w:pPr>
      <w:r>
        <w:t xml:space="preserve">Le marché VTC croît de 25 %/an en Côte d’Ivoire.</w:t>
      </w:r>
      <w:r>
        <w:t xml:space="preserve"> </w:t>
      </w:r>
      <w:r>
        <w:rPr>
          <w:b/>
          <w:bCs/>
        </w:rPr>
        <w:t xml:space="preserve">Votre coût pièces — et votre fuite de recette — ne peuvent pas croître au même rythme.</w:t>
      </w:r>
    </w:p>
    <w:bookmarkEnd w:id="29"/>
    <w:bookmarkStart w:id="30" w:name="prochaines-étapes"/>
    <w:p>
      <w:pPr>
        <w:pStyle w:val="Heading2"/>
      </w:pPr>
      <w:r>
        <w:t xml:space="preserve">Prochaines étapes</w:t>
      </w:r>
    </w:p>
    <w:p>
      <w:pPr>
        <w:pStyle w:val="Compact"/>
        <w:numPr>
          <w:ilvl w:val="0"/>
          <w:numId w:val="1007"/>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7"/>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7"/>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7"/>
        </w:numPr>
      </w:pPr>
      <w:r>
        <w:rPr>
          <w:b/>
          <w:bCs/>
        </w:rPr>
        <w:t xml:space="preserve">Roll-out progressif</w:t>
      </w:r>
      <w:r>
        <w:t xml:space="preserve"> </w:t>
      </w:r>
      <w:r>
        <w:t xml:space="preserve">sur les 6 000 véhicules — accompagnement Pièces (un Liaison senior dédié), import Excel/CSV de la flotte (véhicules et chauffeurs), enrôlement des chauffeurs, formation des centres de maintenance, intégration aux outils existants.</w:t>
      </w:r>
    </w:p>
    <w:bookmarkEnd w:id="30"/>
    <w:bookmarkStart w:id="31"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r>
        <w:t xml:space="preserve">fernando.kouame@gmail.com</w:t>
      </w:r>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2026-06-08T18:48:14Z</dcterms:created>
  <dcterms:modified xsi:type="dcterms:W3CDTF">2026-06-08T18:48:14Z</dcterms:modified>
</cp:coreProperties>
</file>

<file path=docProps/custom.xml><?xml version="1.0" encoding="utf-8"?>
<Properties xmlns="http://schemas.openxmlformats.org/officeDocument/2006/custom-properties" xmlns:vt="http://schemas.openxmlformats.org/officeDocument/2006/docPropsVTypes"/>
</file>