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20">
        <w:r>
          <w:rPr>
            <w:rStyle w:val="VerbatimChar"/>
          </w:rPr>
          <w:t xml:space="preserve">CTO_BIBLE.md</w:t>
        </w:r>
      </w:hyperlink>
      <w:r>
        <w:t xml:space="preserve"> </w:t>
      </w:r>
      <w:r>
        <w:t xml:space="preserve">(ce que la machine sait faire) et</w:t>
      </w:r>
      <w:r>
        <w:t xml:space="preserve"> </w:t>
      </w:r>
      <w:hyperlink r:id="rId21">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22" w:name="la-thèse-en-90-secondes"/>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magasins.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r>
        <w:t xml:space="preserve"> </w:t>
      </w:r>
      <w:r>
        <w:t xml:space="preserve">1.</w:t>
      </w:r>
      <w:r>
        <w:t xml:space="preserve"> </w:t>
      </w: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r>
        <w:t xml:space="preserve"> </w:t>
      </w:r>
      <w:r>
        <w:t xml:space="preserve">2.</w:t>
      </w:r>
      <w:r>
        <w:t xml:space="preserve"> </w:t>
      </w: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r>
        <w:t xml:space="preserve"> </w:t>
      </w:r>
      <w:r>
        <w:t xml:space="preserve">3.</w:t>
      </w:r>
      <w:r>
        <w:t xml:space="preserve"> </w:t>
      </w: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BodyText"/>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22"/>
    <w:bookmarkStart w:id="26" w:name="le-marché-taille-structure-dynamique"/>
    <w:p>
      <w:pPr>
        <w:pStyle w:val="Heading2"/>
      </w:pPr>
      <w:r>
        <w:t xml:space="preserve">2. Le marché — taille, structure, dynamique</w:t>
      </w:r>
    </w:p>
    <w:bookmarkStart w:id="23" w:name="Xf1b8d1e9225894ea8a5f42146942364dcbc95a5"/>
    <w:p>
      <w:pPr>
        <w:pStyle w:val="Heading3"/>
      </w:pPr>
      <w:r>
        <w:t xml:space="preserve">2.1 Taille du marché (estimations internes, à raffiner avec la DGI et le MTI)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23"/>
    <w:bookmarkStart w:id="24" w:name="X1c2e9133884d5e9510cbdb7204f100455ae792d"/>
    <w:p>
      <w:pPr>
        <w:pStyle w:val="Heading3"/>
      </w:pPr>
      <w:r>
        <w:t xml:space="preserve">2.2 Structure de l’offre — 5 catégories de vendeurs</w:t>
      </w:r>
    </w:p>
    <w:p>
      <w:pPr>
        <w:pStyle w:val="Compact"/>
        <w:numPr>
          <w:ilvl w:val="0"/>
          <w:numId w:val="1001"/>
        </w:numPr>
      </w:pPr>
      <w:r>
        <w:rPr>
          <w:b/>
          <w:bCs/>
        </w:rPr>
        <w:t xml:space="preserve">Magasins d’Adjamé / Yopougon</w:t>
      </w:r>
      <w:r>
        <w:t xml:space="preserve"> </w:t>
      </w:r>
      <w:r>
        <w:t xml:space="preserve">(~3 000 acteurs estimés). Vendeurs informels, sans stock système, paiement cash, pas de facture. Notre cible Liaison prioritaire.</w:t>
      </w:r>
    </w:p>
    <w:p>
      <w:pPr>
        <w:pStyle w:val="Compact"/>
        <w:numPr>
          <w:ilvl w:val="0"/>
          <w:numId w:val="1001"/>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1"/>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1"/>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1"/>
        </w:numPr>
      </w:pPr>
      <w:r>
        <w:rPr>
          <w:b/>
          <w:bCs/>
        </w:rPr>
        <w:t xml:space="preserve">Casses / démolisseurs</w:t>
      </w:r>
      <w:r>
        <w:t xml:space="preserve"> </w:t>
      </w:r>
      <w:r>
        <w:t xml:space="preserve">(~40 acteurs structurés). Pièces de récupération sur carcasses, prix attractif, volume limité.</w:t>
      </w:r>
    </w:p>
    <w:bookmarkEnd w:id="24"/>
    <w:bookmarkStart w:id="25" w:name="X39cf19757bc6c68c2eb55e57f795ff0f1f41a6f"/>
    <w:p>
      <w:pPr>
        <w:pStyle w:val="Heading3"/>
      </w:pPr>
      <w:r>
        <w:t xml:space="preserve">2.3 Structure de la demande — 4 acheteurs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25"/>
    <w:bookmarkEnd w:id="26"/>
    <w:bookmarkStart w:id="31" w:name="concurrence-qui-est-là-qui-ne-lest-pas"/>
    <w:p>
      <w:pPr>
        <w:pStyle w:val="Heading2"/>
      </w:pPr>
      <w:r>
        <w:t xml:space="preserve">3. Concurrence — qui est là, qui ne l’est pas</w:t>
      </w:r>
    </w:p>
    <w:bookmarkStart w:id="27" w:name="concurrents-directs-marketplace-pièces"/>
    <w:p>
      <w:pPr>
        <w:pStyle w:val="Heading3"/>
      </w:pPr>
      <w:r>
        <w:t xml:space="preserve">3.1 Concurrents directs (marketplace pièces)</w:t>
      </w:r>
    </w:p>
    <w:p>
      <w:pPr>
        <w:pStyle w:val="Compact"/>
        <w:numPr>
          <w:ilvl w:val="0"/>
          <w:numId w:val="1002"/>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2"/>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2"/>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27"/>
    <w:bookmarkStart w:id="28" w:name="concurrents-indirects-flotte"/>
    <w:p>
      <w:pPr>
        <w:pStyle w:val="Heading3"/>
      </w:pPr>
      <w:r>
        <w:t xml:space="preserve">3.2 Concurrents indirects (flotte)</w:t>
      </w:r>
    </w:p>
    <w:p>
      <w:pPr>
        <w:pStyle w:val="Compact"/>
        <w:numPr>
          <w:ilvl w:val="0"/>
          <w:numId w:val="1003"/>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3"/>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3"/>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28"/>
    <w:bookmarkStart w:id="29" w:name="concurrents-sur-le-service-additionnel"/>
    <w:p>
      <w:pPr>
        <w:pStyle w:val="Heading3"/>
      </w:pPr>
      <w:r>
        <w:t xml:space="preserve">3.3 Concurrents sur le service additionnel</w:t>
      </w:r>
    </w:p>
    <w:p>
      <w:pPr>
        <w:pStyle w:val="Compact"/>
        <w:numPr>
          <w:ilvl w:val="0"/>
          <w:numId w:val="1004"/>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4"/>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29"/>
    <w:bookmarkStart w:id="30" w:name="notre-douve-concurrentielle-durable"/>
    <w:p>
      <w:pPr>
        <w:pStyle w:val="Heading3"/>
      </w:pPr>
      <w:r>
        <w:t xml:space="preserve">3.4 Notre douve concurrentielle (durable)</w:t>
      </w:r>
    </w:p>
    <w:p>
      <w:pPr>
        <w:pStyle w:val="Compact"/>
        <w:numPr>
          <w:ilvl w:val="0"/>
          <w:numId w:val="1005"/>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5"/>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5"/>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5"/>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30"/>
    <w:bookmarkEnd w:id="31"/>
    <w:bookmarkStart w:id="35" w:name="positionnement-et-proposition-de-valeur"/>
    <w:p>
      <w:pPr>
        <w:pStyle w:val="Heading2"/>
      </w:pPr>
      <w:r>
        <w:t xml:space="preserve">4. Positionnement et proposition de valeur</w:t>
      </w:r>
    </w:p>
    <w:bookmarkStart w:id="32" w:name="le-pitch-une-phrase-par-persona"/>
    <w:p>
      <w:pPr>
        <w:pStyle w:val="Heading3"/>
      </w:pPr>
      <w:r>
        <w:t xml:space="preserve">4.1 Le pitch — une phrase par persona</w:t>
      </w:r>
    </w:p>
    <w:p>
      <w:pPr>
        <w:pStyle w:val="Compact"/>
        <w:numPr>
          <w:ilvl w:val="0"/>
          <w:numId w:val="1006"/>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6"/>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6"/>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6"/>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6"/>
        </w:numPr>
      </w:pPr>
      <w:r>
        <w:rPr>
          <w:b/>
          <w:bCs/>
        </w:rPr>
        <w:t xml:space="preserve">Liaison</w:t>
      </w:r>
      <w:r>
        <w:t xml:space="preserve"> </w:t>
      </w:r>
      <w:r>
        <w:t xml:space="preserve">: « Tu gagnes une commission sur chaque vente que tu déclenches pour les vendeurs que tu as onboardés. »</w:t>
      </w:r>
    </w:p>
    <w:bookmarkEnd w:id="32"/>
    <w:bookmarkStart w:id="33" w:name="positionnement-marque"/>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r>
        <w:t xml:space="preserve"> </w:t>
      </w:r>
      <w:r>
        <w:t xml:space="preserve">-</w:t>
      </w:r>
      <w:r>
        <w:t xml:space="preserve"> </w:t>
      </w: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r>
        <w:t xml:space="preserve"> </w:t>
      </w:r>
      <w:r>
        <w:t xml:space="preserve">-</w:t>
      </w:r>
      <w:r>
        <w:t xml:space="preserve"> </w:t>
      </w:r>
      <w:r>
        <w:rPr>
          <w:b/>
          <w:bCs/>
        </w:rPr>
        <w:t xml:space="preserve">Vitesse</w:t>
      </w:r>
      <w:r>
        <w:t xml:space="preserve"> </w:t>
      </w:r>
      <w:r>
        <w:t xml:space="preserve">(livraison express prioritaire Flotte Pro +, livraison standard le jour ouvré suivant à Abidjan).</w:t>
      </w:r>
      <w:r>
        <w:t xml:space="preserve"> </w:t>
      </w:r>
      <w:r>
        <w:t xml:space="preserve">-</w:t>
      </w:r>
      <w:r>
        <w:t xml:space="preserve"> </w:t>
      </w:r>
      <w:r>
        <w:rPr>
          <w:b/>
          <w:bCs/>
        </w:rPr>
        <w:t xml:space="preserve">Conformité</w:t>
      </w:r>
      <w:r>
        <w:t xml:space="preserve"> </w:t>
      </w:r>
      <w:r>
        <w:t xml:space="preserve">(escrow, garantie, facture normalisée DGI).</w:t>
      </w:r>
    </w:p>
    <w:bookmarkEnd w:id="33"/>
    <w:bookmarkStart w:id="34" w:name="les-non-négociables-produit-design.md"/>
    <w:p>
      <w:pPr>
        <w:pStyle w:val="Heading3"/>
      </w:pPr>
      <w:r>
        <w:t xml:space="preserve">4.3 Les non-négociables produit (DESIGN.md)</w:t>
      </w:r>
    </w:p>
    <w:p>
      <w:pPr>
        <w:pStyle w:val="Compact"/>
        <w:numPr>
          <w:ilvl w:val="0"/>
          <w:numId w:val="1007"/>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7"/>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7"/>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34"/>
    <w:bookmarkEnd w:id="35"/>
    <w:bookmarkStart w:id="41" w:name="la-stratégie-en-5-mouvements-24-mois"/>
    <w:p>
      <w:pPr>
        <w:pStyle w:val="Heading2"/>
      </w:pPr>
      <w:r>
        <w:t xml:space="preserve">5. La stratégie en 5 mouvements (24 mois)</w:t>
      </w:r>
    </w:p>
    <w:bookmarkStart w:id="36" w:name="X79097e767d66e7062f1f188aeb4f66c2d59277d"/>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magasins majeurs.</w:t>
      </w:r>
    </w:p>
    <w:p>
      <w:pPr>
        <w:pStyle w:val="BodyText"/>
      </w:pPr>
      <w:r>
        <w:rPr>
          <w:b/>
          <w:bCs/>
        </w:rPr>
        <w:t xml:space="preserve">Comment</w:t>
      </w:r>
      <w:r>
        <w:t xml:space="preserve"> </w:t>
      </w:r>
      <w:r>
        <w:t xml:space="preserve">:</w:t>
      </w:r>
      <w:r>
        <w:t xml:space="preserve"> </w:t>
      </w:r>
      <w:r>
        <w:t xml:space="preserve">- Recruter et former</w:t>
      </w:r>
      <w:r>
        <w:t xml:space="preserve"> </w:t>
      </w:r>
      <w:r>
        <w:rPr>
          <w:b/>
          <w:bCs/>
        </w:rPr>
        <w:t xml:space="preserve">20 Liaisons</w:t>
      </w:r>
      <w:r>
        <w:t xml:space="preserve"> </w:t>
      </w:r>
      <w:r>
        <w:t xml:space="preserve">(commission 3 à 5% sur ventes générées + fixe modeste).</w:t>
      </w:r>
      <w:r>
        <w:t xml:space="preserve"> </w:t>
      </w:r>
      <w:r>
        <w:t xml:space="preserve">- Photographier et publier</w:t>
      </w:r>
      <w:r>
        <w:t xml:space="preserve"> </w:t>
      </w:r>
      <w:r>
        <w:rPr>
          <w:b/>
          <w:bCs/>
        </w:rPr>
        <w:t xml:space="preserve">30 000 pièces</w:t>
      </w:r>
      <w:r>
        <w:t xml:space="preserve"> </w:t>
      </w:r>
      <w:r>
        <w:t xml:space="preserve">dans le catalogue Pièces.</w:t>
      </w:r>
      <w:r>
        <w:t xml:space="preserve"> </w:t>
      </w:r>
      <w:r>
        <w:t xml:space="preserve">- Lancer une campagne mécanicien (WhatsApp groups, radio Adjamé) pour générer 200 commandes/jour à fin M6.</w:t>
      </w:r>
    </w:p>
    <w:p>
      <w:pPr>
        <w:pStyle w:val="BodyText"/>
      </w:pPr>
      <w:r>
        <w:rPr>
          <w:b/>
          <w:bCs/>
        </w:rPr>
        <w:t xml:space="preserve">KPI go/no-go</w:t>
      </w:r>
      <w:r>
        <w:t xml:space="preserve"> </w:t>
      </w:r>
      <w:r>
        <w:t xml:space="preserve">: 150+ commandes/jour à fin M3, 350+ à fin M6.</w:t>
      </w:r>
    </w:p>
    <w:bookmarkEnd w:id="36"/>
    <w:bookmarkStart w:id="37" w:name="X467843c6644b53fd07e672f8766ae2b96d80264"/>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r>
        <w:t xml:space="preserve"> </w:t>
      </w:r>
      <w:r>
        <w:t xml:space="preserve">-</w:t>
      </w:r>
      <w:r>
        <w:t xml:space="preserve"> </w:t>
      </w:r>
      <w:r>
        <w:rPr>
          <w:b/>
          <w:bCs/>
        </w:rPr>
        <w:t xml:space="preserve">Partenariat Yango</w:t>
      </w:r>
      <w:r>
        <w:t xml:space="preserve"> </w:t>
      </w:r>
      <w:r>
        <w:t xml:space="preserve">(premier gros volume, ~12 000 conducteurs Abidjan). Offre pilote : 3 mois gratuits Flotte Pro pour 200 conducteurs, ROI mesuré, déploiement masse.</w:t>
      </w:r>
      <w:r>
        <w:t xml:space="preserve"> </w:t>
      </w:r>
      <w:r>
        <w:t xml:space="preserve">-</w:t>
      </w:r>
      <w:r>
        <w:t xml:space="preserve"> </w:t>
      </w:r>
      <w:r>
        <w:rPr>
          <w:b/>
          <w:bCs/>
        </w:rPr>
        <w:t xml:space="preserve">Partenariat Heetch + Treepz</w:t>
      </w:r>
      <w:r>
        <w:t xml:space="preserve"> </w:t>
      </w:r>
      <w:r>
        <w:t xml:space="preserve">en parallèle, modèle similaire.</w:t>
      </w:r>
      <w:r>
        <w:t xml:space="preserve"> </w:t>
      </w:r>
      <w:r>
        <w:t xml:space="preserve">-</w:t>
      </w:r>
      <w:r>
        <w:t xml:space="preserve"> </w:t>
      </w:r>
      <w:r>
        <w:rPr>
          <w:b/>
          <w:bCs/>
        </w:rPr>
        <w:t xml:space="preserve">Offre flottes indépendantes</w:t>
      </w:r>
      <w:r>
        <w:t xml:space="preserve"> </w:t>
      </w:r>
      <w:r>
        <w:t xml:space="preserve">(sociétés VTC propriétaires de 5 à 200 véhicules) : démarchage commercial direct, démo terrain, signature 12 mois.</w:t>
      </w:r>
      <w:r>
        <w:t xml:space="preserve"> </w:t>
      </w:r>
      <w:r>
        <w:t xml:space="preserve">-</w:t>
      </w:r>
      <w:r>
        <w:t xml:space="preserve"> </w:t>
      </w: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BodyText"/>
      </w:pPr>
      <w:r>
        <w:rPr>
          <w:b/>
          <w:bCs/>
        </w:rPr>
        <w:t xml:space="preserve">KPI go/no-go</w:t>
      </w:r>
      <w:r>
        <w:t xml:space="preserve"> </w:t>
      </w:r>
      <w:r>
        <w:t xml:space="preserve">: 500 véhicules sous abonnement à M9, 1 500 à M12, churn &lt; 5%/mois.</w:t>
      </w:r>
    </w:p>
    <w:bookmarkEnd w:id="37"/>
    <w:bookmarkStart w:id="38" w:name="X59152a6ab95d921213a37cb90e4fe79ce9d2713"/>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r>
        <w:t xml:space="preserve"> </w:t>
      </w:r>
      <w:r>
        <w:t xml:space="preserve">- Finaliser l’intégration FNE-CI (sprint produit dédié, voir CTO Bible).</w:t>
      </w:r>
      <w:r>
        <w:t xml:space="preserve"> </w:t>
      </w:r>
      <w:r>
        <w:t xml:space="preserve">- Rencontrer la DGI dès la mise en prod (briefing institutionnel, posture « partenaire de la formalisation »).</w:t>
      </w:r>
      <w:r>
        <w:t xml:space="preserve"> </w:t>
      </w:r>
      <w:r>
        <w:t xml:space="preserve">- Forcer la conformité comme</w:t>
      </w:r>
      <w:r>
        <w:t xml:space="preserve"> </w:t>
      </w:r>
      <w:r>
        <w:rPr>
          <w:b/>
          <w:bCs/>
        </w:rPr>
        <w:t xml:space="preserve">vente directe aux DAF</w:t>
      </w:r>
      <w:r>
        <w:t xml:space="preserve"> </w:t>
      </w:r>
      <w:r>
        <w:t xml:space="preserve">des flottes corporate et BTP (qui ont un problème TVA non récupérable aujourd’hui).</w:t>
      </w:r>
      <w:r>
        <w:t xml:space="preserve"> </w:t>
      </w:r>
      <w:r>
        <w:t xml:space="preserve">- Communication B2B forte :</w:t>
      </w:r>
      <w:r>
        <w:t xml:space="preserve"> </w:t>
      </w:r>
      <w:r>
        <w:rPr>
          <w:b/>
          <w:bCs/>
        </w:rPr>
        <w:t xml:space="preserve">« Vos chauffeurs achètent leurs pièces ailleurs en cash → vous perdez la TVA. Avec Pièces, vous récupérez 18% de votre budget pièces annuel. »</w:t>
      </w:r>
    </w:p>
    <w:p>
      <w:pPr>
        <w:pStyle w:val="BodyText"/>
      </w:pPr>
      <w:r>
        <w:rPr>
          <w:b/>
          <w:bCs/>
        </w:rPr>
        <w:t xml:space="preserve">KPI go/no-go</w:t>
      </w:r>
      <w:r>
        <w:t xml:space="preserve"> </w:t>
      </w:r>
      <w:r>
        <w:t xml:space="preserve">: 5 000 factures FNE-CI émises à M12, 25 000 à M15.</w:t>
      </w:r>
    </w:p>
    <w:bookmarkEnd w:id="38"/>
    <w:bookmarkStart w:id="39" w:name="X581de439ec18afab67a27ea8aca3a9a252b28e4"/>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r>
        <w:t xml:space="preserve"> </w:t>
      </w:r>
      <w:r>
        <w:t xml:space="preserve">- Offre dédiée BTP (déjà cadrée — voir</w:t>
      </w:r>
      <w:r>
        <w:t xml:space="preserve"> </w:t>
      </w:r>
      <w:r>
        <w:rPr>
          <w:rStyle w:val="VerbatimChar"/>
        </w:rPr>
        <w:t xml:space="preserve">brochure-btp-grand-compte</w:t>
      </w:r>
      <w:r>
        <w:t xml:space="preserve">) : disponibilité critique, contrats SLA renforcés, pricing Pro + par défaut.</w:t>
      </w:r>
      <w:r>
        <w:t xml:space="preserve"> </w:t>
      </w:r>
      <w:r>
        <w:t xml:space="preserve">- Offre corporate (banques, telco, distribution) : argument fiscal et conformité prioritaire.</w:t>
      </w:r>
      <w:r>
        <w:t xml:space="preserve"> </w:t>
      </w:r>
      <w:r>
        <w:t xml:space="preserve">- Offre transport collectif (UNATRCI, syndicats gbaka) : pricing tier intermédiaire, paiement groupé syndical.</w:t>
      </w:r>
    </w:p>
    <w:bookmarkEnd w:id="39"/>
    <w:bookmarkStart w:id="40" w:name="X21c24b0b9b32be499d918f2ea95bac1e15c175b"/>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r>
        <w:t xml:space="preserve"> </w:t>
      </w:r>
      <w:r>
        <w:t xml:space="preserve">- Reproduire le modèle Liaison sur Bouaké (4 agents, 100 vendeurs, 6 mois).</w:t>
      </w:r>
      <w:r>
        <w:t xml:space="preserve"> </w:t>
      </w:r>
      <w:r>
        <w:t xml:space="preserve">- Pilote sous-régional dans une ville où le modèle Mobile Money + parc auto similaire fonctionne (Dakar avec Wave et Orange Money, Cotonou via MTN MoMo).</w:t>
      </w:r>
      <w:r>
        <w:t xml:space="preserve"> </w:t>
      </w:r>
      <w:r>
        <w:t xml:space="preserve">- Recrutement d’un Country Manager Sénégal ou Bénin à M18.</w:t>
      </w:r>
    </w:p>
    <w:p>
      <w:pPr>
        <w:pStyle w:val="BodyText"/>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40"/>
    <w:bookmarkEnd w:id="41"/>
    <w:bookmarkStart w:id="45" w:name="Xd023be4c501644fcae6dff7573b60ff585ee51a"/>
    <w:p>
      <w:pPr>
        <w:pStyle w:val="Heading2"/>
      </w:pPr>
      <w:r>
        <w:t xml:space="preserve">6. Modèle économique — comment Pièces gagne de l’argent</w:t>
      </w:r>
    </w:p>
    <w:bookmarkStart w:id="42" w:name="quatre-flux-de-revenus"/>
    <w:p>
      <w:pPr>
        <w:pStyle w:val="Heading3"/>
      </w:pPr>
      <w:r>
        <w:t xml:space="preserve">6.1 Quatre flux de revenus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(livraison prioritaire,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42"/>
    <w:bookmarkStart w:id="43" w:name="Xe44cf58777fa2fcd8d26aa43d5c0568832e88b9"/>
    <w:p>
      <w:pPr>
        <w:pStyle w:val="Heading3"/>
      </w:pPr>
      <w:r>
        <w:t xml:space="preserve">6.2 Unit economics — les chiffres à connaître par cœur</w:t>
      </w:r>
    </w:p>
    <w:p>
      <w:pPr>
        <w:pStyle w:val="Compact"/>
        <w:numPr>
          <w:ilvl w:val="0"/>
          <w:numId w:val="1008"/>
        </w:numPr>
      </w:pPr>
      <w:r>
        <w:rPr>
          <w:b/>
          <w:bCs/>
        </w:rPr>
        <w:t xml:space="preserve">Panier moyen marketplace</w:t>
      </w:r>
      <w:r>
        <w:t xml:space="preserve"> </w:t>
      </w:r>
      <w:r>
        <w:t xml:space="preserve">(objectif an 1) : 32 000 F, take rate 8% → 2 560 F de revenu net Pièces.</w:t>
      </w:r>
    </w:p>
    <w:p>
      <w:pPr>
        <w:pStyle w:val="Compact"/>
        <w:numPr>
          <w:ilvl w:val="0"/>
          <w:numId w:val="1008"/>
        </w:numPr>
      </w:pPr>
      <w:r>
        <w:rPr>
          <w:b/>
          <w:bCs/>
        </w:rPr>
        <w:t xml:space="preserve">CAC mécanicien</w:t>
      </w:r>
      <w:r>
        <w:t xml:space="preserve"> </w:t>
      </w:r>
      <w:r>
        <w:t xml:space="preserve">(objectif) : &lt; 1 500 F (organique + Liaison).</w:t>
      </w:r>
    </w:p>
    <w:p>
      <w:pPr>
        <w:pStyle w:val="Compact"/>
        <w:numPr>
          <w:ilvl w:val="0"/>
          <w:numId w:val="1008"/>
        </w:numPr>
      </w:pPr>
      <w:r>
        <w:rPr>
          <w:b/>
          <w:bCs/>
        </w:rPr>
        <w:t xml:space="preserve">CAC flotte VTC indépendante</w:t>
      </w:r>
      <w:r>
        <w:t xml:space="preserve"> </w:t>
      </w:r>
      <w:r>
        <w:t xml:space="preserve">: 25 000 à 60 000 F (commercial terrain + démo).</w:t>
      </w:r>
    </w:p>
    <w:p>
      <w:pPr>
        <w:pStyle w:val="Compact"/>
        <w:numPr>
          <w:ilvl w:val="0"/>
          <w:numId w:val="1008"/>
        </w:numPr>
      </w:pPr>
      <w:r>
        <w:rPr>
          <w:b/>
          <w:bCs/>
        </w:rPr>
        <w:t xml:space="preserve">LTV Flotte Pro</w:t>
      </w:r>
      <w:r>
        <w:t xml:space="preserve"> </w:t>
      </w:r>
      <w:r>
        <w:t xml:space="preserve">(24 mois moyen, 5 000 F/véhicule/mois, churn 4%/mois) : ~85 000 F par véhicule.</w:t>
      </w:r>
    </w:p>
    <w:p>
      <w:pPr>
        <w:pStyle w:val="Compact"/>
        <w:numPr>
          <w:ilvl w:val="0"/>
          <w:numId w:val="1008"/>
        </w:numPr>
      </w:pPr>
      <w:r>
        <w:rPr>
          <w:b/>
          <w:bCs/>
        </w:rPr>
        <w:t xml:space="preserve">Ratio LTV/CAC cible</w:t>
      </w:r>
      <w:r>
        <w:t xml:space="preserve"> </w:t>
      </w:r>
      <w:r>
        <w:t xml:space="preserve">: &gt; 4 sur tous les segments dès M12.</w:t>
      </w:r>
    </w:p>
    <w:bookmarkEnd w:id="43"/>
    <w:bookmarkStart w:id="44" w:name="path-to-profitability"/>
    <w:p>
      <w:pPr>
        <w:pStyle w:val="Heading3"/>
      </w:pPr>
      <w:r>
        <w:t xml:space="preserve">6.3 Path to profitability</w:t>
      </w:r>
    </w:p>
    <w:p>
      <w:pPr>
        <w:pStyle w:val="Compact"/>
        <w:numPr>
          <w:ilvl w:val="0"/>
          <w:numId w:val="1009"/>
        </w:numPr>
      </w:pPr>
      <w:r>
        <w:t xml:space="preserve">M0–M6 : burn maximum (Liaison, commercial flotte, capex produit).</w:t>
      </w:r>
    </w:p>
    <w:p>
      <w:pPr>
        <w:pStyle w:val="Compact"/>
        <w:numPr>
          <w:ilvl w:val="0"/>
          <w:numId w:val="1009"/>
        </w:numPr>
      </w:pPr>
      <w:r>
        <w:t xml:space="preserve">M7–M12 : revenu net mensuel &gt; 25 MF à M12, encore en burn.</w:t>
      </w:r>
    </w:p>
    <w:p>
      <w:pPr>
        <w:pStyle w:val="Compact"/>
        <w:numPr>
          <w:ilvl w:val="0"/>
          <w:numId w:val="1009"/>
        </w:numPr>
      </w:pPr>
      <w:r>
        <w:t xml:space="preserve">M13–M18 : break-even opérationnel Abidjan à M18 (objectif).</w:t>
      </w:r>
    </w:p>
    <w:p>
      <w:pPr>
        <w:pStyle w:val="Compact"/>
        <w:numPr>
          <w:ilvl w:val="0"/>
          <w:numId w:val="1009"/>
        </w:numPr>
      </w:pPr>
      <w:r>
        <w:t xml:space="preserve">M19–M24 : burn re-mobilisé pour expansion nationale / sous-régionale.</w:t>
      </w:r>
    </w:p>
    <w:p>
      <w:r>
        <w:pict>
          <v:rect style="width:0;height:1.5pt" o:hralign="center" o:hrstd="t" o:hr="t"/>
        </w:pict>
      </w:r>
    </w:p>
    <w:bookmarkEnd w:id="44"/>
    <w:bookmarkEnd w:id="45"/>
    <w:bookmarkStart w:id="49" w:name="gtm-go-to-market-opérationnel"/>
    <w:p>
      <w:pPr>
        <w:pStyle w:val="Heading2"/>
      </w:pPr>
      <w:r>
        <w:t xml:space="preserve">7. GTM — go-to-market opérationnel</w:t>
      </w:r>
    </w:p>
    <w:bookmarkStart w:id="46" w:name="acquisition-vendeurs-offre"/>
    <w:p>
      <w:pPr>
        <w:pStyle w:val="Heading3"/>
      </w:pPr>
      <w:r>
        <w:t xml:space="preserve">7.1 Acquisition vendeurs (offre)</w:t>
      </w:r>
    </w:p>
    <w:p>
      <w:pPr>
        <w:pStyle w:val="FirstParagraph"/>
      </w:pPr>
      <w:r>
        <w:rPr>
          <w:b/>
          <w:bCs/>
        </w:rPr>
        <w:t xml:space="preserve">Canal #1 — Liaison terrain (80% du sourcing)</w:t>
      </w:r>
      <w:r>
        <w:t xml:space="preserve">.</w:t>
      </w:r>
      <w:r>
        <w:t xml:space="preserve"> </w:t>
      </w:r>
      <w:r>
        <w:t xml:space="preserve">- Recrutement local (jeunes 22-30 ans, smartphone, motivation commission).</w:t>
      </w:r>
      <w:r>
        <w:t xml:space="preserve"> </w:t>
      </w:r>
      <w:r>
        <w:t xml:space="preserve">- Formation initiale 3 jours (photo, app Liaison, posture, négociation commission vendeur).</w:t>
      </w:r>
      <w:r>
        <w:t xml:space="preserve"> </w:t>
      </w:r>
      <w:r>
        <w:t xml:space="preserve">- Quota : 15 vendeurs onboardés / mois et par Liaison à régime de croisière.</w:t>
      </w:r>
      <w:r>
        <w:t xml:space="preserve"> </w:t>
      </w:r>
      <w:r>
        <w:t xml:space="preserve">- 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BodyText"/>
      </w:pPr>
      <w:r>
        <w:rPr>
          <w:b/>
          <w:bCs/>
        </w:rPr>
        <w:t xml:space="preserve">Canal #2 — Partenariats associations</w:t>
      </w:r>
      <w:r>
        <w:t xml:space="preserve">.</w:t>
      </w:r>
      <w:r>
        <w:t xml:space="preserve"> </w:t>
      </w:r>
      <w:r>
        <w:t xml:space="preserve">- UNATRCI, syndicats vendeurs Adjamé, chambres consulaires. Légitimité institutionnelle = porte ouverte sur les magasins historiques.</w:t>
      </w:r>
    </w:p>
    <w:p>
      <w:pPr>
        <w:pStyle w:val="BodyText"/>
      </w:pPr>
      <w:r>
        <w:rPr>
          <w:b/>
          <w:bCs/>
        </w:rPr>
        <w:t xml:space="preserve">Canal #3 — Bouche-à-oreille vendeur</w:t>
      </w:r>
      <w:r>
        <w:t xml:space="preserve">.</w:t>
      </w:r>
      <w:r>
        <w:t xml:space="preserve"> </w:t>
      </w:r>
      <w:r>
        <w:t xml:space="preserve">- Programme de parrainage vendeur → vendeur (5 000 F par vendeur amené qui fait sa première vente).</w:t>
      </w:r>
    </w:p>
    <w:bookmarkEnd w:id="46"/>
    <w:bookmarkStart w:id="47" w:name="Xdb77ff4d138befd52f78d70f084062672c93ccb"/>
    <w:p>
      <w:pPr>
        <w:pStyle w:val="Heading3"/>
      </w:pPr>
      <w:r>
        <w:t xml:space="preserve">7.2 Acquisition mécaniciens / particuliers (demande)</w:t>
      </w:r>
    </w:p>
    <w:p>
      <w:pPr>
        <w:pStyle w:val="FirstParagraph"/>
      </w:pPr>
      <w:r>
        <w:rPr>
          <w:b/>
          <w:bCs/>
        </w:rPr>
        <w:t xml:space="preserve">Canal #1 — WhatsApp et groupes mécaniciens</w:t>
      </w:r>
      <w:r>
        <w:t xml:space="preserve">.</w:t>
      </w:r>
      <w:r>
        <w:t xml:space="preserve"> </w:t>
      </w:r>
      <w:r>
        <w:t xml:space="preserve">- 200+ groupes WhatsApp mécaniciens identifiés. Animation par community managers (2 ETP à M6), contenu utile (tutos identification pièces), pas de spam.</w:t>
      </w:r>
    </w:p>
    <w:p>
      <w:pPr>
        <w:pStyle w:val="BodyText"/>
      </w:pPr>
      <w:r>
        <w:rPr>
          <w:b/>
          <w:bCs/>
        </w:rPr>
        <w:t xml:space="preserve">Canal #2 — Radio populaire et affichage Adjamé / Yopougon</w:t>
      </w:r>
      <w:r>
        <w:t xml:space="preserve">.</w:t>
      </w:r>
      <w:r>
        <w:t xml:space="preserve"> </w:t>
      </w:r>
      <w:r>
        <w:t xml:space="preserve">- Radio Yopougon, Radio Treichville, panneaux affichage magasins. Message simple : « Pièces.ci — la pièce qu’il te faut, au juste prix, livrée. »</w:t>
      </w:r>
    </w:p>
    <w:p>
      <w:pPr>
        <w:pStyle w:val="BodyText"/>
      </w:pPr>
      <w:r>
        <w:rPr>
          <w:b/>
          <w:bCs/>
        </w:rPr>
        <w:t xml:space="preserve">Canal #3 — Bot WhatsApp officiel Pièces</w:t>
      </w:r>
      <w:r>
        <w:t xml:space="preserve">.</w:t>
      </w:r>
      <w:r>
        <w:t xml:space="preserve"> </w:t>
      </w:r>
      <w:r>
        <w:t xml:space="preserve">- Point d’entrée n°1 pour mécaniciens et propriétaires non équipés. À pousser via QR code sur factures, packaging, communication.</w:t>
      </w:r>
    </w:p>
    <w:p>
      <w:pPr>
        <w:pStyle w:val="BodyText"/>
      </w:pPr>
      <w:r>
        <w:rPr>
          <w:b/>
          <w:bCs/>
        </w:rPr>
        <w:t xml:space="preserve">Canal #4 — Réseau Liaison</w:t>
      </w:r>
      <w:r>
        <w:t xml:space="preserve"> </w:t>
      </w:r>
      <w:r>
        <w:t xml:space="preserve">(les Liaisons recommandent Pièces aux mécaniciens qu’ils croisent en magasin).</w:t>
      </w:r>
    </w:p>
    <w:bookmarkEnd w:id="47"/>
    <w:bookmarkStart w:id="48" w:name="acquisition-flottes-b2b"/>
    <w:p>
      <w:pPr>
        <w:pStyle w:val="Heading3"/>
      </w:pPr>
      <w:r>
        <w:t xml:space="preserve">7.3 Acquisition flottes (B2B)</w:t>
      </w:r>
    </w:p>
    <w:p>
      <w:pPr>
        <w:pStyle w:val="FirstParagraph"/>
      </w:pPr>
      <w:r>
        <w:rPr>
          <w:b/>
          <w:bCs/>
        </w:rPr>
        <w:t xml:space="preserve">Canal #1 — Vente directe (account executive senior)</w:t>
      </w:r>
      <w:r>
        <w:t xml:space="preserve">.</w:t>
      </w:r>
      <w:r>
        <w:t xml:space="preserve"> </w:t>
      </w:r>
      <w:r>
        <w:t xml:space="preserve">- 1 AE senior à M3, 3 AE à M9.</w:t>
      </w:r>
      <w:r>
        <w:t xml:space="preserve"> </w:t>
      </w:r>
      <w:r>
        <w:t xml:space="preserve">- ICP prioritaire (mois 3-9) : sociétés VTC indépendantes 20 à 200 véhicules, gérants joignables, douleur cash flow / immobilisation forte.</w:t>
      </w:r>
      <w:r>
        <w:t xml:space="preserve"> </w:t>
      </w:r>
      <w:r>
        <w:t xml:space="preserve">- Cycle de vente cible : 21 jours signature, déploiement initial 30 jours, scaling 60 jours.</w:t>
      </w:r>
    </w:p>
    <w:p>
      <w:pPr>
        <w:pStyle w:val="BodyText"/>
      </w:pPr>
      <w:r>
        <w:rPr>
          <w:b/>
          <w:bCs/>
        </w:rPr>
        <w:t xml:space="preserve">Canal #2 — Partenariats plateformes VTC</w:t>
      </w:r>
      <w:r>
        <w:t xml:space="preserve">.</w:t>
      </w:r>
      <w:r>
        <w:t xml:space="preserve"> </w:t>
      </w:r>
      <w:r>
        <w:t xml:space="preserve">- Yango, Heetch, Treepz : offre intégrée pour les conducteurs partenaires. Modèle revenue share si nécessaire.</w:t>
      </w:r>
    </w:p>
    <w:p>
      <w:pPr>
        <w:pStyle w:val="BodyText"/>
      </w:pPr>
      <w:r>
        <w:rPr>
          <w:b/>
          <w:bCs/>
        </w:rPr>
        <w:t xml:space="preserve">Canal #3 — Réseaux DAF / experts-comptables</w:t>
      </w:r>
      <w:r>
        <w:t xml:space="preserve">.</w:t>
      </w:r>
      <w:r>
        <w:t xml:space="preserve"> </w:t>
      </w:r>
      <w:r>
        <w:t xml:space="preserve">- L’argument FNE-CI / récupération TVA / optimisation fiscale ouvre les portes des cabinets comptables. Programme de prescription : 2 à 3% de commission sur abonnements générés.</w:t>
      </w:r>
    </w:p>
    <w:p>
      <w:pPr>
        <w:pStyle w:val="BodyText"/>
      </w:pPr>
      <w:r>
        <w:rPr>
          <w:b/>
          <w:bCs/>
        </w:rPr>
        <w:t xml:space="preserve">Canal #4 — Événements pro</w:t>
      </w:r>
      <w:r>
        <w:t xml:space="preserve">.</w:t>
      </w:r>
      <w:r>
        <w:t xml:space="preserve"> </w:t>
      </w:r>
      <w:r>
        <w:t xml:space="preserve">- Salon Auto Abidjan, événements UNATRCI, déjeuners DAF. Présence physique = signal de sérieux pour le segment corporate.</w:t>
      </w:r>
    </w:p>
    <w:p>
      <w:r>
        <w:pict>
          <v:rect style="width:0;height:1.5pt" o:hralign="center" o:hrstd="t" o:hr="t"/>
        </w:pict>
      </w:r>
    </w:p>
    <w:bookmarkEnd w:id="48"/>
    <w:bookmarkEnd w:id="49"/>
    <w:bookmarkStart w:id="53" w:name="Xb0a878455cea9bd3ad7e3d4f40ebb1489b42cf8"/>
    <w:p>
      <w:pPr>
        <w:pStyle w:val="Heading2"/>
      </w:pPr>
      <w:r>
        <w:t xml:space="preserve">8. Organisation cible — équipe à 12, 24 et 36 mois</w:t>
      </w:r>
    </w:p>
    <w:bookmarkStart w:id="50" w:name="équipe-m12-25-personnes"/>
    <w:p>
      <w:pPr>
        <w:pStyle w:val="Heading3"/>
      </w:pPr>
      <w:r>
        <w:t xml:space="preserve">8.1 Équipe M12 (~25 personnes)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50"/>
    <w:bookmarkStart w:id="51" w:name="équipe-m24-55-personnes"/>
    <w:p>
      <w:pPr>
        <w:pStyle w:val="Heading3"/>
      </w:pPr>
      <w:r>
        <w:t xml:space="preserve">8.2 Équipe M24 (~55 personnes)</w:t>
      </w:r>
    </w:p>
    <w:p>
      <w:pPr>
        <w:pStyle w:val="FirstParagraph"/>
      </w:pPr>
      <w:r>
        <w:t xml:space="preserve">Ajouts clés :</w:t>
      </w:r>
      <w:r>
        <w:t xml:space="preserve"> </w:t>
      </w:r>
      <w:r>
        <w:t xml:space="preserve">- Country Manager Bouaké, Country Manager sous-régional.</w:t>
      </w:r>
      <w:r>
        <w:t xml:space="preserve"> </w:t>
      </w:r>
      <w:r>
        <w:t xml:space="preserve">- VP Sales, VP Operations.</w:t>
      </w:r>
      <w:r>
        <w:t xml:space="preserve"> </w:t>
      </w:r>
      <w:r>
        <w:t xml:space="preserve">- Marketing director (acquisition demande + brand).</w:t>
      </w:r>
      <w:r>
        <w:t xml:space="preserve"> </w:t>
      </w:r>
      <w:r>
        <w:t xml:space="preserve">- Compliance officer (FNE-CI, DGI, autorité de protection des données).</w:t>
      </w:r>
      <w:r>
        <w:t xml:space="preserve"> </w:t>
      </w:r>
      <w:r>
        <w:t xml:space="preserve">- Doublement Liaison et commercial.</w:t>
      </w:r>
    </w:p>
    <w:bookmarkEnd w:id="51"/>
    <w:bookmarkStart w:id="52" w:name="premiers-recrutements-prioritaires-m0m3"/>
    <w:p>
      <w:pPr>
        <w:pStyle w:val="Heading3"/>
      </w:pPr>
      <w:r>
        <w:t xml:space="preserve">8.3 Premiers recrutements prioritaires (M0–M3)</w:t>
      </w:r>
    </w:p>
    <w:p>
      <w:pPr>
        <w:pStyle w:val="Compact"/>
        <w:numPr>
          <w:ilvl w:val="0"/>
          <w:numId w:val="1010"/>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10"/>
        </w:numPr>
      </w:pPr>
      <w:r>
        <w:rPr>
          <w:b/>
          <w:bCs/>
        </w:rPr>
        <w:t xml:space="preserve">Head of Sales B2B</w:t>
      </w:r>
      <w:r>
        <w:t xml:space="preserve"> </w:t>
      </w:r>
      <w:r>
        <w:t xml:space="preserve">(cycle long, profil senior FCFA / corporate Abidjan).</w:t>
      </w:r>
    </w:p>
    <w:p>
      <w:pPr>
        <w:pStyle w:val="Compact"/>
        <w:numPr>
          <w:ilvl w:val="0"/>
          <w:numId w:val="1010"/>
        </w:numPr>
      </w:pPr>
      <w:r>
        <w:rPr>
          <w:b/>
          <w:bCs/>
        </w:rPr>
        <w:t xml:space="preserve">Chief of Staff CEO</w:t>
      </w:r>
      <w:r>
        <w:t xml:space="preserve"> </w:t>
      </w:r>
      <w:r>
        <w:t xml:space="preserve">(exécution multi-fronts, reporting board, hiring).</w:t>
      </w:r>
    </w:p>
    <w:p>
      <w:pPr>
        <w:pStyle w:val="Compact"/>
        <w:numPr>
          <w:ilvl w:val="0"/>
          <w:numId w:val="1010"/>
        </w:numPr>
      </w:pPr>
      <w:r>
        <w:rPr>
          <w:b/>
          <w:bCs/>
        </w:rPr>
        <w:t xml:space="preserve">CTO confirmé</w:t>
      </w:r>
      <w:r>
        <w:t xml:space="preserve"> </w:t>
      </w:r>
      <w:r>
        <w:t xml:space="preserve">(voir CTO Bible pour le plan tech).</w:t>
      </w:r>
    </w:p>
    <w:p>
      <w:r>
        <w:pict>
          <v:rect style="width:0;height:1.5pt" o:hralign="center" o:hrstd="t" o:hr="t"/>
        </w:pict>
      </w:r>
    </w:p>
    <w:bookmarkEnd w:id="52"/>
    <w:bookmarkEnd w:id="53"/>
    <w:bookmarkStart w:id="57" w:name="financement-combien-quand-pour-quoi"/>
    <w:p>
      <w:pPr>
        <w:pStyle w:val="Heading2"/>
      </w:pPr>
      <w:r>
        <w:t xml:space="preserve">9. Financement — combien, quand, pour quoi</w:t>
      </w:r>
    </w:p>
    <w:bookmarkStart w:id="54" w:name="hypothèse-de-levée"/>
    <w:p>
      <w:pPr>
        <w:pStyle w:val="Heading3"/>
      </w:pPr>
      <w:r>
        <w:t xml:space="preserve">9.1 Hypothèse de levée</w:t>
      </w:r>
    </w:p>
    <w:p>
      <w:pPr>
        <w:pStyle w:val="Compact"/>
        <w:numPr>
          <w:ilvl w:val="0"/>
          <w:numId w:val="1011"/>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12"/>
        </w:numPr>
      </w:pPr>
      <w:r>
        <w:t xml:space="preserve">Affectation : 35% Liaison/ops terrain, 25% commercial B2B, 25% produit/tech, 15% runway.</w:t>
      </w:r>
    </w:p>
    <w:p>
      <w:pPr>
        <w:pStyle w:val="Compact"/>
        <w:numPr>
          <w:ilvl w:val="0"/>
          <w:numId w:val="1011"/>
        </w:numPr>
      </w:pPr>
      <w:r>
        <w:rPr>
          <w:b/>
          <w:bCs/>
        </w:rPr>
        <w:t xml:space="preserve">Série A M15–M18</w:t>
      </w:r>
      <w:r>
        <w:t xml:space="preserve"> </w:t>
      </w:r>
      <w:r>
        <w:t xml:space="preserve">: 4 à 7 M USD si trajectoire VTC tenue (1 500+ véhicules à M12).</w:t>
      </w:r>
    </w:p>
    <w:p>
      <w:pPr>
        <w:pStyle w:val="Compact"/>
        <w:numPr>
          <w:ilvl w:val="1"/>
          <w:numId w:val="1013"/>
        </w:numPr>
      </w:pPr>
      <w:r>
        <w:t xml:space="preserve">Affectation : expansion nationale et sous-régionale, BTP/corporate, FNE-CI scale.</w:t>
      </w:r>
    </w:p>
    <w:bookmarkEnd w:id="54"/>
    <w:bookmarkStart w:id="55" w:name="Xf679fd1fbbdf2c2884fc0045c540016425c6924"/>
    <w:p>
      <w:pPr>
        <w:pStyle w:val="Heading3"/>
      </w:pPr>
      <w:r>
        <w:t xml:space="preserve">9.2 Conditions de validation entre les deux tours</w:t>
      </w:r>
    </w:p>
    <w:p>
      <w:pPr>
        <w:pStyle w:val="Compact"/>
        <w:numPr>
          <w:ilvl w:val="0"/>
          <w:numId w:val="1014"/>
        </w:numPr>
      </w:pPr>
      <w:r>
        <w:t xml:space="preserve">200+ commandes/jour à M6, 600+ à M9.</w:t>
      </w:r>
    </w:p>
    <w:p>
      <w:pPr>
        <w:pStyle w:val="Compact"/>
        <w:numPr>
          <w:ilvl w:val="0"/>
          <w:numId w:val="1014"/>
        </w:numPr>
      </w:pPr>
      <w:r>
        <w:t xml:space="preserve">1 500 véhicules sous abonnement à M12.</w:t>
      </w:r>
    </w:p>
    <w:p>
      <w:pPr>
        <w:pStyle w:val="Compact"/>
        <w:numPr>
          <w:ilvl w:val="0"/>
          <w:numId w:val="1014"/>
        </w:numPr>
      </w:pPr>
      <w:r>
        <w:t xml:space="preserve">GMV mensuel &gt; 250 MF à M12.</w:t>
      </w:r>
    </w:p>
    <w:p>
      <w:pPr>
        <w:pStyle w:val="Compact"/>
        <w:numPr>
          <w:ilvl w:val="0"/>
          <w:numId w:val="1014"/>
        </w:numPr>
      </w:pPr>
      <w:r>
        <w:t xml:space="preserve">Marge brute &gt; 30% sur le revenu net à M12.</w:t>
      </w:r>
    </w:p>
    <w:p>
      <w:pPr>
        <w:pStyle w:val="Compact"/>
        <w:numPr>
          <w:ilvl w:val="0"/>
          <w:numId w:val="1014"/>
        </w:numPr>
      </w:pPr>
      <w:r>
        <w:t xml:space="preserve">Churn flotte &lt; 5%/mois.</w:t>
      </w:r>
    </w:p>
    <w:bookmarkEnd w:id="55"/>
    <w:bookmarkStart w:id="56" w:name="alternatives-non-equity"/>
    <w:p>
      <w:pPr>
        <w:pStyle w:val="Heading3"/>
      </w:pPr>
      <w:r>
        <w:t xml:space="preserve">9.3 Alternatives non-equity</w:t>
      </w:r>
    </w:p>
    <w:p>
      <w:pPr>
        <w:pStyle w:val="Compact"/>
        <w:numPr>
          <w:ilvl w:val="0"/>
          <w:numId w:val="1015"/>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15"/>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15"/>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56"/>
    <w:bookmarkEnd w:id="57"/>
    <w:bookmarkStart w:id="58" w:name="Xbf78f766349f9279dd031cdb03b6dd2e894596c"/>
    <w:p>
      <w:pPr>
        <w:pStyle w:val="Heading2"/>
      </w:pPr>
      <w:r>
        <w:t xml:space="preserve">10. Risques majeurs et plans de contournement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de la livraison prioritaire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dédiés, stock tampon partenaires, engagement de moyens sans promesse de délai contractuel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58"/>
    <w:bookmarkStart w:id="62" w:name="kpis-le-dashboard-ceo"/>
    <w:p>
      <w:pPr>
        <w:pStyle w:val="Heading2"/>
      </w:pPr>
      <w:r>
        <w:t xml:space="preserve">11. KPIs — le dashboard CEO</w:t>
      </w:r>
    </w:p>
    <w:bookmarkStart w:id="59" w:name="vue-hebdomadaire-lundi-9h"/>
    <w:p>
      <w:pPr>
        <w:pStyle w:val="Heading3"/>
      </w:pPr>
      <w:r>
        <w:t xml:space="preserve">11.1 Vue hebdomadaire (lundi 9h)</w:t>
      </w:r>
    </w:p>
    <w:p>
      <w:pPr>
        <w:pStyle w:val="Compact"/>
        <w:numPr>
          <w:ilvl w:val="0"/>
          <w:numId w:val="1016"/>
        </w:numPr>
      </w:pPr>
      <w:r>
        <w:t xml:space="preserve">Commandes / jour, GMV / jour, panier moyen.</w:t>
      </w:r>
    </w:p>
    <w:p>
      <w:pPr>
        <w:pStyle w:val="Compact"/>
        <w:numPr>
          <w:ilvl w:val="0"/>
          <w:numId w:val="1016"/>
        </w:numPr>
      </w:pPr>
      <w:r>
        <w:t xml:space="preserve">Nouveaux vendeurs onboardés cette semaine, total actif.</w:t>
      </w:r>
    </w:p>
    <w:p>
      <w:pPr>
        <w:pStyle w:val="Compact"/>
        <w:numPr>
          <w:ilvl w:val="0"/>
          <w:numId w:val="1016"/>
        </w:numPr>
      </w:pPr>
      <w:r>
        <w:t xml:space="preserve">Véhicules sous abonnement (Pro / Pro +), MRR flotte.</w:t>
      </w:r>
    </w:p>
    <w:p>
      <w:pPr>
        <w:pStyle w:val="Compact"/>
        <w:numPr>
          <w:ilvl w:val="0"/>
          <w:numId w:val="1016"/>
        </w:numPr>
      </w:pPr>
      <w:r>
        <w:t xml:space="preserve">NPS mécanicien (sondage post-commande), NPS gestionnaire flotte (sondage mensuel).</w:t>
      </w:r>
    </w:p>
    <w:p>
      <w:pPr>
        <w:pStyle w:val="Compact"/>
        <w:numPr>
          <w:ilvl w:val="0"/>
          <w:numId w:val="1016"/>
        </w:numPr>
      </w:pPr>
      <w:r>
        <w:t xml:space="preserve">Cash en banque, runway projeté.</w:t>
      </w:r>
    </w:p>
    <w:bookmarkEnd w:id="59"/>
    <w:bookmarkStart w:id="60" w:name="vue-mensuelle-board-pack"/>
    <w:p>
      <w:pPr>
        <w:pStyle w:val="Heading3"/>
      </w:pPr>
      <w:r>
        <w:t xml:space="preserve">11.2 Vue mensuelle (board pack)</w:t>
      </w:r>
    </w:p>
    <w:p>
      <w:pPr>
        <w:pStyle w:val="Compact"/>
        <w:numPr>
          <w:ilvl w:val="0"/>
          <w:numId w:val="1017"/>
        </w:numPr>
      </w:pPr>
      <w:r>
        <w:t xml:space="preserve">GMV mensuel, take rate effective, revenu net.</w:t>
      </w:r>
    </w:p>
    <w:p>
      <w:pPr>
        <w:pStyle w:val="Compact"/>
        <w:numPr>
          <w:ilvl w:val="0"/>
          <w:numId w:val="1017"/>
        </w:numPr>
      </w:pPr>
      <w:r>
        <w:t xml:space="preserve">Pourcentage GMV via FNE-CI.</w:t>
      </w:r>
    </w:p>
    <w:p>
      <w:pPr>
        <w:pStyle w:val="Compact"/>
        <w:numPr>
          <w:ilvl w:val="0"/>
          <w:numId w:val="1017"/>
        </w:numPr>
      </w:pPr>
      <w:r>
        <w:t xml:space="preserve">CAC par segment, LTV, ratio LTV/CAC.</w:t>
      </w:r>
    </w:p>
    <w:p>
      <w:pPr>
        <w:pStyle w:val="Compact"/>
        <w:numPr>
          <w:ilvl w:val="0"/>
          <w:numId w:val="1017"/>
        </w:numPr>
      </w:pPr>
      <w:r>
        <w:t xml:space="preserve">Churn flotte, churn vendeur.</w:t>
      </w:r>
    </w:p>
    <w:p>
      <w:pPr>
        <w:pStyle w:val="Compact"/>
        <w:numPr>
          <w:ilvl w:val="0"/>
          <w:numId w:val="1017"/>
        </w:numPr>
      </w:pPr>
      <w:r>
        <w:t xml:space="preserve">Burn, runway, % progrès vs milestones Série A.</w:t>
      </w:r>
    </w:p>
    <w:p>
      <w:pPr>
        <w:pStyle w:val="Compact"/>
        <w:numPr>
          <w:ilvl w:val="0"/>
          <w:numId w:val="1017"/>
        </w:numPr>
      </w:pPr>
      <w:r>
        <w:t xml:space="preserve">SLA livraison tenu (% des livraisons sous engagement).</w:t>
      </w:r>
    </w:p>
    <w:p>
      <w:pPr>
        <w:pStyle w:val="Compact"/>
        <w:numPr>
          <w:ilvl w:val="0"/>
          <w:numId w:val="1017"/>
        </w:numPr>
      </w:pPr>
      <w:r>
        <w:t xml:space="preserve">Disputes ouvertes / résolues, taux de fraude.</w:t>
      </w:r>
    </w:p>
    <w:bookmarkEnd w:id="60"/>
    <w:bookmarkStart w:id="61" w:name="vue-trimestrielle-revue-stratégique"/>
    <w:p>
      <w:pPr>
        <w:pStyle w:val="Heading3"/>
      </w:pPr>
      <w:r>
        <w:t xml:space="preserve">11.3 Vue trimestrielle (revue stratégique)</w:t>
      </w:r>
    </w:p>
    <w:p>
      <w:pPr>
        <w:pStyle w:val="Compact"/>
        <w:numPr>
          <w:ilvl w:val="0"/>
          <w:numId w:val="1018"/>
        </w:numPr>
      </w:pPr>
      <w:r>
        <w:t xml:space="preserve">Part de marché estimée Abidjan (commandes marketplace / commandes parc estimé).</w:t>
      </w:r>
    </w:p>
    <w:p>
      <w:pPr>
        <w:pStyle w:val="Compact"/>
        <w:numPr>
          <w:ilvl w:val="0"/>
          <w:numId w:val="1018"/>
        </w:numPr>
      </w:pPr>
      <w:r>
        <w:t xml:space="preserve">Top 20 flottes acquises et perdues (qualitatif).</w:t>
      </w:r>
    </w:p>
    <w:p>
      <w:pPr>
        <w:pStyle w:val="Compact"/>
        <w:numPr>
          <w:ilvl w:val="0"/>
          <w:numId w:val="1018"/>
        </w:numPr>
      </w:pPr>
      <w:r>
        <w:t xml:space="preserve">Avancée mouvements 1-5 vs plan.</w:t>
      </w:r>
    </w:p>
    <w:p>
      <w:pPr>
        <w:pStyle w:val="Compact"/>
        <w:numPr>
          <w:ilvl w:val="0"/>
          <w:numId w:val="1018"/>
        </w:numPr>
      </w:pPr>
      <w:r>
        <w:t xml:space="preserve">Posture concurrentielle (cartographie réactualisée).</w:t>
      </w:r>
    </w:p>
    <w:p>
      <w:pPr>
        <w:pStyle w:val="Compact"/>
        <w:numPr>
          <w:ilvl w:val="0"/>
          <w:numId w:val="1018"/>
        </w:numPr>
      </w:pPr>
      <w:r>
        <w:t xml:space="preserve">Roadmap produit T+1 et T+2 validée avec CTO.</w:t>
      </w:r>
    </w:p>
    <w:p>
      <w:r>
        <w:pict>
          <v:rect style="width:0;height:1.5pt" o:hralign="center" o:hrstd="t" o:hr="t"/>
        </w:pict>
      </w:r>
    </w:p>
    <w:bookmarkEnd w:id="61"/>
    <w:bookmarkEnd w:id="62"/>
    <w:bookmarkStart w:id="66" w:name="gouvernance-comment-décider"/>
    <w:p>
      <w:pPr>
        <w:pStyle w:val="Heading2"/>
      </w:pPr>
      <w:r>
        <w:t xml:space="preserve">12. Gouvernance — comment décider</w:t>
      </w:r>
    </w:p>
    <w:bookmarkStart w:id="63" w:name="rituels-obligatoires"/>
    <w:p>
      <w:pPr>
        <w:pStyle w:val="Heading3"/>
      </w:pPr>
      <w:r>
        <w:t xml:space="preserve">12.1 Rituels obligatoires</w:t>
      </w:r>
    </w:p>
    <w:p>
      <w:pPr>
        <w:pStyle w:val="Compact"/>
        <w:numPr>
          <w:ilvl w:val="0"/>
          <w:numId w:val="1019"/>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19"/>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19"/>
        </w:numPr>
      </w:pPr>
      <w:r>
        <w:rPr>
          <w:b/>
          <w:bCs/>
        </w:rPr>
        <w:t xml:space="preserve">Mensuel — All-hands</w:t>
      </w:r>
      <w:r>
        <w:t xml:space="preserve"> </w:t>
      </w:r>
      <w:r>
        <w:t xml:space="preserve">(1h) + board pack envoyé à J-3.</w:t>
      </w:r>
    </w:p>
    <w:p>
      <w:pPr>
        <w:pStyle w:val="Compact"/>
        <w:numPr>
          <w:ilvl w:val="0"/>
          <w:numId w:val="1019"/>
        </w:numPr>
      </w:pPr>
      <w:r>
        <w:rPr>
          <w:b/>
          <w:bCs/>
        </w:rPr>
        <w:t xml:space="preserve">Trimestriel — Off-site stratégique</w:t>
      </w:r>
      <w:r>
        <w:t xml:space="preserve"> </w:t>
      </w:r>
      <w:r>
        <w:t xml:space="preserve">(1.5 jour) revue mouvements 1-5, ajustement roadmap.</w:t>
      </w:r>
    </w:p>
    <w:bookmarkEnd w:id="63"/>
    <w:bookmarkStart w:id="64" w:name="cadre-de-décision-qui-décide-quoi"/>
    <w:p>
      <w:pPr>
        <w:pStyle w:val="Heading3"/>
      </w:pPr>
      <w:r>
        <w:t xml:space="preserve">12.2 Cadre de décision (qui décide quoi)</w:t>
      </w:r>
    </w:p>
    <w:p>
      <w:pPr>
        <w:pStyle w:val="Compact"/>
        <w:numPr>
          <w:ilvl w:val="0"/>
          <w:numId w:val="1020"/>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20"/>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20"/>
        </w:numPr>
      </w:pPr>
      <w:r>
        <w:rPr>
          <w:b/>
          <w:bCs/>
        </w:rPr>
        <w:t xml:space="preserve">Décisions tech</w:t>
      </w:r>
      <w:r>
        <w:t xml:space="preserve"> </w:t>
      </w:r>
      <w:r>
        <w:t xml:space="preserve">(architecture, dépendances majeures, deploy strategy) : CTO seul, info CEO. Voir CTO Bible.</w:t>
      </w:r>
    </w:p>
    <w:p>
      <w:pPr>
        <w:pStyle w:val="Compact"/>
        <w:numPr>
          <w:ilvl w:val="0"/>
          <w:numId w:val="1020"/>
        </w:numPr>
      </w:pPr>
      <w:r>
        <w:rPr>
          <w:b/>
          <w:bCs/>
        </w:rPr>
        <w:t xml:space="preserve">Décisions cash &gt; 5 MF</w:t>
      </w:r>
      <w:r>
        <w:t xml:space="preserve"> </w:t>
      </w:r>
      <w:r>
        <w:t xml:space="preserve">: CEO + DAF, signature double.</w:t>
      </w:r>
    </w:p>
    <w:p>
      <w:pPr>
        <w:pStyle w:val="Compact"/>
        <w:numPr>
          <w:ilvl w:val="0"/>
          <w:numId w:val="1020"/>
        </w:numPr>
      </w:pPr>
      <w:r>
        <w:rPr>
          <w:b/>
          <w:bCs/>
        </w:rPr>
        <w:t xml:space="preserve">Décisions cash &gt; 25 MF</w:t>
      </w:r>
      <w:r>
        <w:t xml:space="preserve"> </w:t>
      </w:r>
      <w:r>
        <w:t xml:space="preserve">: CEO + Board approval.</w:t>
      </w:r>
    </w:p>
    <w:bookmarkEnd w:id="64"/>
    <w:bookmarkStart w:id="65" w:name="board-cible"/>
    <w:p>
      <w:pPr>
        <w:pStyle w:val="Heading3"/>
      </w:pPr>
      <w:r>
        <w:t xml:space="preserve">12.3 Board cible</w:t>
      </w:r>
    </w:p>
    <w:p>
      <w:pPr>
        <w:pStyle w:val="Compact"/>
        <w:numPr>
          <w:ilvl w:val="0"/>
          <w:numId w:val="1021"/>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65"/>
    <w:bookmarkEnd w:id="66"/>
    <w:bookmarkStart w:id="71" w:name="marque-communication-image-publique"/>
    <w:p>
      <w:pPr>
        <w:pStyle w:val="Heading2"/>
      </w:pPr>
      <w:r>
        <w:t xml:space="preserve">13. Marque, communication, image publique</w:t>
      </w:r>
    </w:p>
    <w:bookmarkStart w:id="67" w:name="promesse-de-marque"/>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67"/>
    <w:bookmarkStart w:id="68" w:name="identité-visuelle"/>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68"/>
    <w:bookmarkStart w:id="69" w:name="relations-presse-et-institutionnel"/>
    <w:p>
      <w:pPr>
        <w:pStyle w:val="Heading3"/>
      </w:pPr>
      <w:r>
        <w:t xml:space="preserve">13.3 Relations presse et institutionnel</w:t>
      </w:r>
    </w:p>
    <w:p>
      <w:pPr>
        <w:pStyle w:val="Compact"/>
        <w:numPr>
          <w:ilvl w:val="0"/>
          <w:numId w:val="1022"/>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22"/>
        </w:numPr>
      </w:pPr>
      <w:r>
        <w:t xml:space="preserve">Tribunes thématiques 2 fois par an (économie informelle, transition numérique des PME, formalisation).</w:t>
      </w:r>
    </w:p>
    <w:p>
      <w:pPr>
        <w:pStyle w:val="Compact"/>
        <w:numPr>
          <w:ilvl w:val="0"/>
          <w:numId w:val="1022"/>
        </w:numPr>
      </w:pPr>
      <w:r>
        <w:t xml:space="preserve">Adhésion CGECI, JCI Côte d’Ivoire, GAPI. Présence visible aux événements ministère Transports, ministère Commerce.</w:t>
      </w:r>
    </w:p>
    <w:bookmarkEnd w:id="69"/>
    <w:bookmarkStart w:id="70" w:name="crisis-comms"/>
    <w:p>
      <w:pPr>
        <w:pStyle w:val="Heading3"/>
      </w:pPr>
      <w:r>
        <w:t xml:space="preserve">13.4 Crisis comms</w:t>
      </w:r>
    </w:p>
    <w:p>
      <w:pPr>
        <w:pStyle w:val="Compact"/>
        <w:numPr>
          <w:ilvl w:val="0"/>
          <w:numId w:val="1023"/>
        </w:numPr>
      </w:pPr>
      <w:r>
        <w:t xml:space="preserve">Charte de réponse incident (fraude vendeur médiatisée, panne plateforme, accident livreur). Templates pré-validés DAF + juridique.</w:t>
      </w:r>
    </w:p>
    <w:p>
      <w:pPr>
        <w:pStyle w:val="Compact"/>
        <w:numPr>
          <w:ilvl w:val="0"/>
          <w:numId w:val="1023"/>
        </w:numPr>
      </w:pPr>
      <w:r>
        <w:t xml:space="preserve">Porte-parole unique CEO sur les sujets majeurs.</w:t>
      </w:r>
    </w:p>
    <w:p>
      <w:r>
        <w:pict>
          <v:rect style="width:0;height:1.5pt" o:hralign="center" o:hrstd="t" o:hr="t"/>
        </w:pict>
      </w:r>
    </w:p>
    <w:bookmarkEnd w:id="70"/>
    <w:bookmarkEnd w:id="71"/>
    <w:bookmarkStart w:id="75" w:name="conformité-et-risques-légaux"/>
    <w:p>
      <w:pPr>
        <w:pStyle w:val="Heading2"/>
      </w:pPr>
      <w:r>
        <w:t xml:space="preserve">14. Conformité et risques légaux</w:t>
      </w:r>
    </w:p>
    <w:bookmarkStart w:id="72" w:name="statut-juridique-recommandé"/>
    <w:p>
      <w:pPr>
        <w:pStyle w:val="Heading3"/>
      </w:pPr>
      <w:r>
        <w:t xml:space="preserve">14.1 Statut juridique recommandé</w:t>
      </w:r>
    </w:p>
    <w:p>
      <w:pPr>
        <w:pStyle w:val="Compact"/>
        <w:numPr>
          <w:ilvl w:val="0"/>
          <w:numId w:val="1024"/>
        </w:numPr>
      </w:pPr>
      <w:r>
        <w:t xml:space="preserve">SARL ivoirienne (ou SA si levée Série A &gt; 3 M USD avec actionnaires institutionnels).</w:t>
      </w:r>
    </w:p>
    <w:p>
      <w:pPr>
        <w:pStyle w:val="Compact"/>
        <w:numPr>
          <w:ilvl w:val="0"/>
          <w:numId w:val="1024"/>
        </w:numPr>
      </w:pPr>
      <w:r>
        <w:t xml:space="preserve">Holding sous-régionale envisageable à M24 pour expansion Sénégal / Bénin.</w:t>
      </w:r>
    </w:p>
    <w:bookmarkEnd w:id="72"/>
    <w:bookmarkStart w:id="73" w:name="obligations-courantes-à-connaître"/>
    <w:p>
      <w:pPr>
        <w:pStyle w:val="Heading3"/>
      </w:pPr>
      <w:r>
        <w:t xml:space="preserve">14.2 Obligations courantes à connaître</w:t>
      </w:r>
    </w:p>
    <w:p>
      <w:pPr>
        <w:pStyle w:val="Compact"/>
        <w:numPr>
          <w:ilvl w:val="0"/>
          <w:numId w:val="1025"/>
        </w:numPr>
      </w:pPr>
      <w:r>
        <w:rPr>
          <w:b/>
          <w:bCs/>
        </w:rPr>
        <w:t xml:space="preserve">DGI</w:t>
      </w:r>
      <w:r>
        <w:t xml:space="preserve"> </w:t>
      </w:r>
      <w:r>
        <w:t xml:space="preserve">: déclarations TVA, IS, IRPP des salariés. FNE-CI sur transactions plateforme (cf. mouvement 3).</w:t>
      </w:r>
    </w:p>
    <w:p>
      <w:pPr>
        <w:pStyle w:val="Compact"/>
        <w:numPr>
          <w:ilvl w:val="0"/>
          <w:numId w:val="1025"/>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25"/>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25"/>
        </w:numPr>
      </w:pPr>
      <w:r>
        <w:rPr>
          <w:b/>
          <w:bCs/>
        </w:rPr>
        <w:t xml:space="preserve">Ministère Commerce</w:t>
      </w:r>
      <w:r>
        <w:t xml:space="preserve"> </w:t>
      </w:r>
      <w:r>
        <w:t xml:space="preserve">: RCCM, agrément éventuel marketplace (à vérifier).</w:t>
      </w:r>
    </w:p>
    <w:p>
      <w:pPr>
        <w:pStyle w:val="Compact"/>
        <w:numPr>
          <w:ilvl w:val="0"/>
          <w:numId w:val="1025"/>
        </w:numPr>
      </w:pPr>
      <w:r>
        <w:rPr>
          <w:b/>
          <w:bCs/>
        </w:rPr>
        <w:t xml:space="preserve">Mobile Money</w:t>
      </w:r>
      <w:r>
        <w:t xml:space="preserve"> </w:t>
      </w:r>
      <w:r>
        <w:t xml:space="preserve">: partenariats agréés (CinetPay agréé, OM, MTN, Wave directs à étudier).</w:t>
      </w:r>
    </w:p>
    <w:bookmarkEnd w:id="73"/>
    <w:bookmarkStart w:id="74" w:name="contrats-clés-à-industrialiser"/>
    <w:p>
      <w:pPr>
        <w:pStyle w:val="Heading3"/>
      </w:pPr>
      <w:r>
        <w:t xml:space="preserve">14.3 Contrats clés à industrialiser</w:t>
      </w:r>
    </w:p>
    <w:p>
      <w:pPr>
        <w:pStyle w:val="Compact"/>
        <w:numPr>
          <w:ilvl w:val="0"/>
          <w:numId w:val="1026"/>
        </w:numPr>
      </w:pPr>
      <w:r>
        <w:t xml:space="preserve">CGU mécanicien / propriétaire (validées avocat).</w:t>
      </w:r>
    </w:p>
    <w:p>
      <w:pPr>
        <w:pStyle w:val="Compact"/>
        <w:numPr>
          <w:ilvl w:val="0"/>
          <w:numId w:val="1026"/>
        </w:numPr>
      </w:pPr>
      <w:r>
        <w:t xml:space="preserve">Contrat vendeur (commission, garantie, exclusivité partielle).</w:t>
      </w:r>
    </w:p>
    <w:p>
      <w:pPr>
        <w:pStyle w:val="Compact"/>
        <w:numPr>
          <w:ilvl w:val="0"/>
          <w:numId w:val="1026"/>
        </w:numPr>
      </w:pPr>
      <w:r>
        <w:t xml:space="preserve">Contrat Liaison (prestataire indépendant + clause non-concurrence 6 mois).</w:t>
      </w:r>
    </w:p>
    <w:p>
      <w:pPr>
        <w:pStyle w:val="Compact"/>
        <w:numPr>
          <w:ilvl w:val="0"/>
          <w:numId w:val="1026"/>
        </w:numPr>
      </w:pPr>
      <w:r>
        <w:t xml:space="preserve">Contrat flotte abonnement (SLA, résiliation, clause de réversibilité données).</w:t>
      </w:r>
    </w:p>
    <w:p>
      <w:pPr>
        <w:pStyle w:val="Compact"/>
        <w:numPr>
          <w:ilvl w:val="0"/>
          <w:numId w:val="1026"/>
        </w:numPr>
      </w:pPr>
      <w:r>
        <w:t xml:space="preserve">Contrat partenaire plateforme VTC.</w:t>
      </w:r>
    </w:p>
    <w:p>
      <w:r>
        <w:pict>
          <v:rect style="width:0;height:1.5pt" o:hralign="center" o:hrstd="t" o:hr="t"/>
        </w:pict>
      </w:r>
    </w:p>
    <w:bookmarkEnd w:id="74"/>
    <w:bookmarkEnd w:id="75"/>
    <w:bookmarkStart w:id="80" w:name="X2a4bf2ffa055583c9850e154eb0fa582f7bea09"/>
    <w:p>
      <w:pPr>
        <w:pStyle w:val="Heading2"/>
      </w:pPr>
      <w:r>
        <w:t xml:space="preserve">15. Roadmap produit — vue CEO (détails CTO Bible)</w:t>
      </w:r>
    </w:p>
    <w:bookmarkStart w:id="76" w:name="p0-m0m6-fondations"/>
    <w:p>
      <w:pPr>
        <w:pStyle w:val="Heading3"/>
      </w:pPr>
      <w:r>
        <w:t xml:space="preserve">15.1 P0 (M0–M6) — fondations</w:t>
      </w:r>
    </w:p>
    <w:p>
      <w:pPr>
        <w:pStyle w:val="Compact"/>
        <w:numPr>
          <w:ilvl w:val="0"/>
          <w:numId w:val="1027"/>
        </w:numPr>
      </w:pPr>
      <w:r>
        <w:t xml:space="preserve">Stabilité plateforme, fitments véhicules CI précis, escrow + COD opérationnels.</w:t>
      </w:r>
    </w:p>
    <w:p>
      <w:pPr>
        <w:pStyle w:val="Compact"/>
        <w:numPr>
          <w:ilvl w:val="0"/>
          <w:numId w:val="1027"/>
        </w:numPr>
      </w:pPr>
      <w:r>
        <w:t xml:space="preserve">App Liaison v2 (mobile-first, offline-tolerant, photo + publish en 90 secondes).</w:t>
      </w:r>
    </w:p>
    <w:p>
      <w:pPr>
        <w:pStyle w:val="Compact"/>
        <w:numPr>
          <w:ilvl w:val="0"/>
          <w:numId w:val="1027"/>
        </w:numPr>
      </w:pPr>
      <w:r>
        <w:t xml:space="preserve">Dashboard flotte v1 (multi-véhicules, coût par véhicule, alertes).</w:t>
      </w:r>
    </w:p>
    <w:p>
      <w:pPr>
        <w:pStyle w:val="Compact"/>
        <w:numPr>
          <w:ilvl w:val="0"/>
          <w:numId w:val="1027"/>
        </w:numPr>
      </w:pPr>
      <w:r>
        <w:t xml:space="preserve">Bot WhatsApp officiel (onboarding mécanicien, recherche pièce, suivi commande).</w:t>
      </w:r>
    </w:p>
    <w:bookmarkEnd w:id="76"/>
    <w:bookmarkStart w:id="77" w:name="p1-m6m12-monétisation-flotte"/>
    <w:p>
      <w:pPr>
        <w:pStyle w:val="Heading3"/>
      </w:pPr>
      <w:r>
        <w:t xml:space="preserve">15.2 P1 (M6–M12) — monétisation flotte</w:t>
      </w:r>
    </w:p>
    <w:p>
      <w:pPr>
        <w:pStyle w:val="Compact"/>
        <w:numPr>
          <w:ilvl w:val="0"/>
          <w:numId w:val="1028"/>
        </w:numPr>
      </w:pPr>
      <w:r>
        <w:t xml:space="preserve">Flotte Pro complet (intelligence flotte, automatisation, FNE-CI).</w:t>
      </w:r>
    </w:p>
    <w:p>
      <w:pPr>
        <w:pStyle w:val="Compact"/>
        <w:numPr>
          <w:ilvl w:val="0"/>
          <w:numId w:val="1028"/>
        </w:numPr>
      </w:pPr>
      <w:r>
        <w:t xml:space="preserve">Flotte Pro + (livraison prioritaire, urgence, support dédié).</w:t>
      </w:r>
    </w:p>
    <w:p>
      <w:pPr>
        <w:pStyle w:val="Compact"/>
        <w:numPr>
          <w:ilvl w:val="0"/>
          <w:numId w:val="1028"/>
        </w:numPr>
      </w:pPr>
      <w:r>
        <w:t xml:space="preserve">Module facturation consolidée mensuelle, export FEC.</w:t>
      </w:r>
    </w:p>
    <w:p>
      <w:pPr>
        <w:pStyle w:val="Compact"/>
        <w:numPr>
          <w:ilvl w:val="0"/>
          <w:numId w:val="1028"/>
        </w:numPr>
      </w:pPr>
      <w:r>
        <w:t xml:space="preserve">API publique flotte (Yango, Heetch, Treepz).</w:t>
      </w:r>
    </w:p>
    <w:bookmarkEnd w:id="77"/>
    <w:bookmarkStart w:id="78" w:name="p2-m12m18-différenciation"/>
    <w:p>
      <w:pPr>
        <w:pStyle w:val="Heading3"/>
      </w:pPr>
      <w:r>
        <w:t xml:space="preserve">15.3 P2 (M12–M18) — différenciation</w:t>
      </w:r>
    </w:p>
    <w:p>
      <w:pPr>
        <w:pStyle w:val="Compact"/>
        <w:numPr>
          <w:ilvl w:val="0"/>
          <w:numId w:val="1029"/>
        </w:numPr>
      </w:pPr>
      <w:r>
        <w:t xml:space="preserve">Scoring qualité vendeur (production interne, base de données fitments propriétaire).</w:t>
      </w:r>
    </w:p>
    <w:p>
      <w:pPr>
        <w:pStyle w:val="Compact"/>
        <w:numPr>
          <w:ilvl w:val="0"/>
          <w:numId w:val="1029"/>
        </w:numPr>
      </w:pPr>
      <w:r>
        <w:t xml:space="preserve">Garantie pièce intermédiée scalable (process retours, fonds de garantie).</w:t>
      </w:r>
    </w:p>
    <w:p>
      <w:pPr>
        <w:pStyle w:val="Compact"/>
        <w:numPr>
          <w:ilvl w:val="0"/>
          <w:numId w:val="1029"/>
        </w:numPr>
      </w:pPr>
      <w:r>
        <w:t xml:space="preserve">Module entretien préventif intelligent (suggestions basées sur l’historique flotte).</w:t>
      </w:r>
    </w:p>
    <w:p>
      <w:pPr>
        <w:pStyle w:val="Compact"/>
        <w:numPr>
          <w:ilvl w:val="0"/>
          <w:numId w:val="1029"/>
        </w:numPr>
      </w:pPr>
      <w:r>
        <w:t xml:space="preserve">Marketplace main-d’œuvre (réseau garages affiliés) — à arbitrer M12 si focus pièces tient.</w:t>
      </w:r>
    </w:p>
    <w:bookmarkEnd w:id="78"/>
    <w:bookmarkStart w:id="79" w:name="p3-m18m24-expansion"/>
    <w:p>
      <w:pPr>
        <w:pStyle w:val="Heading3"/>
      </w:pPr>
      <w:r>
        <w:t xml:space="preserve">15.4 P3 (M18–M24) — expansion</w:t>
      </w:r>
    </w:p>
    <w:p>
      <w:pPr>
        <w:pStyle w:val="Compact"/>
        <w:numPr>
          <w:ilvl w:val="0"/>
          <w:numId w:val="1030"/>
        </w:numPr>
      </w:pPr>
      <w:r>
        <w:t xml:space="preserve">Multi-pays (devise + langue + paiement).</w:t>
      </w:r>
    </w:p>
    <w:p>
      <w:pPr>
        <w:pStyle w:val="Compact"/>
        <w:numPr>
          <w:ilvl w:val="0"/>
          <w:numId w:val="1030"/>
        </w:numPr>
      </w:pPr>
      <w:r>
        <w:t xml:space="preserve">Module financement crédit pièces flotte (partenariat banque / fintech).</w:t>
      </w:r>
    </w:p>
    <w:p>
      <w:pPr>
        <w:pStyle w:val="Compact"/>
        <w:numPr>
          <w:ilvl w:val="0"/>
          <w:numId w:val="1030"/>
        </w:numPr>
      </w:pPr>
      <w:r>
        <w:t xml:space="preserve">Place de marché données (rapports sectoriels payants pour assureurs, constructeurs).</w:t>
      </w:r>
    </w:p>
    <w:p>
      <w:r>
        <w:pict>
          <v:rect style="width:0;height:1.5pt" o:hralign="center" o:hrstd="t" o:hr="t"/>
        </w:pict>
      </w:r>
    </w:p>
    <w:bookmarkEnd w:id="79"/>
    <w:bookmarkEnd w:id="80"/>
    <w:bookmarkStart w:id="81" w:name="les-10-erreurs-à-ne-pas-commettre"/>
    <w:p>
      <w:pPr>
        <w:pStyle w:val="Heading2"/>
      </w:pPr>
      <w:r>
        <w:t xml:space="preserve">16. Les 10 erreurs à ne pas commettre</w:t>
      </w:r>
    </w:p>
    <w:p>
      <w:pPr>
        <w:pStyle w:val="Compact"/>
        <w:numPr>
          <w:ilvl w:val="0"/>
          <w:numId w:val="1031"/>
        </w:numPr>
      </w:pPr>
      <w:r>
        <w:rPr>
          <w:b/>
          <w:bCs/>
        </w:rPr>
        <w:t xml:space="preserve">Diluer la promesse en couvrant pneus, lubrifiants, accessoires trop tôt</w:t>
      </w:r>
      <w:r>
        <w:t xml:space="preserve">. Pièces de rechange uniquement jusqu’à M18.</w:t>
      </w:r>
    </w:p>
    <w:p>
      <w:pPr>
        <w:pStyle w:val="Compact"/>
        <w:numPr>
          <w:ilvl w:val="0"/>
          <w:numId w:val="1031"/>
        </w:numPr>
      </w:pPr>
      <w:r>
        <w:rPr>
          <w:b/>
          <w:bCs/>
        </w:rPr>
        <w:t xml:space="preserve">Acheter du GMV via coupons agressifs</w:t>
      </w:r>
      <w:r>
        <w:t xml:space="preserve">. Marge brute négative qui ne paie jamais.</w:t>
      </w:r>
    </w:p>
    <w:p>
      <w:pPr>
        <w:pStyle w:val="Compact"/>
        <w:numPr>
          <w:ilvl w:val="0"/>
          <w:numId w:val="1031"/>
        </w:numPr>
      </w:pPr>
      <w:r>
        <w:rPr>
          <w:b/>
          <w:bCs/>
        </w:rPr>
        <w:t xml:space="preserve">Lancer Flotte Pro + sans capacité opérationnelle de livraison prioritaire prouvée</w:t>
      </w:r>
      <w:r>
        <w:t xml:space="preserve">. Promesse non tenue tue le segment B2B en 3 mois.</w:t>
      </w:r>
    </w:p>
    <w:p>
      <w:pPr>
        <w:pStyle w:val="Compact"/>
        <w:numPr>
          <w:ilvl w:val="0"/>
          <w:numId w:val="1031"/>
        </w:numPr>
      </w:pPr>
      <w:r>
        <w:rPr>
          <w:b/>
          <w:bCs/>
        </w:rPr>
        <w:t xml:space="preserve">Surfacturer la facture FNE-CI</w:t>
      </w:r>
      <w:r>
        <w:t xml:space="preserve"> </w:t>
      </w:r>
      <w:r>
        <w:t xml:space="preserve">au début. C’est un levier d’acquisition, pas un centre de profit immédiat.</w:t>
      </w:r>
    </w:p>
    <w:p>
      <w:pPr>
        <w:pStyle w:val="Compact"/>
        <w:numPr>
          <w:ilvl w:val="0"/>
          <w:numId w:val="1031"/>
        </w:numPr>
      </w:pPr>
      <w:r>
        <w:rPr>
          <w:b/>
          <w:bCs/>
        </w:rPr>
        <w:t xml:space="preserve">Salarier les Liaison trop vite</w:t>
      </w:r>
      <w:r>
        <w:t xml:space="preserve">. Le modèle commission terrain doit faire ses preuves à 20+ Liaisons avant de salarier.</w:t>
      </w:r>
    </w:p>
    <w:p>
      <w:pPr>
        <w:pStyle w:val="Compact"/>
        <w:numPr>
          <w:ilvl w:val="0"/>
          <w:numId w:val="1031"/>
        </w:numPr>
      </w:pPr>
      <w:r>
        <w:rPr>
          <w:b/>
          <w:bCs/>
        </w:rPr>
        <w:t xml:space="preserve">Confondre marketplace e-commerce et marketplace B2B</w:t>
      </w:r>
      <w:r>
        <w:t xml:space="preserve">. Les besoins UI, support, vente, SLA sont différents — équipes distinctes dès M9.</w:t>
      </w:r>
    </w:p>
    <w:p>
      <w:pPr>
        <w:pStyle w:val="Compact"/>
        <w:numPr>
          <w:ilvl w:val="0"/>
          <w:numId w:val="1031"/>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31"/>
        </w:numPr>
      </w:pPr>
      <w:r>
        <w:rPr>
          <w:b/>
          <w:bCs/>
        </w:rPr>
        <w:t xml:space="preserve">Promettre une couverture nationale avant de tenir Abidjan</w:t>
      </w:r>
      <w:r>
        <w:t xml:space="preserve">. Capital concentré, victoires concentrées.</w:t>
      </w:r>
    </w:p>
    <w:p>
      <w:pPr>
        <w:pStyle w:val="Compact"/>
        <w:numPr>
          <w:ilvl w:val="0"/>
          <w:numId w:val="1031"/>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31"/>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81"/>
    <w:bookmarkStart w:id="82" w:name="X9d21ccac201ecb196722d76e143ac00f0c7dec8"/>
    <w:p>
      <w:pPr>
        <w:pStyle w:val="Heading2"/>
      </w:pPr>
      <w:r>
        <w:t xml:space="preserve">17. Les 10 victoires à viser dans les 18 prochains mois</w:t>
      </w:r>
    </w:p>
    <w:p>
      <w:pPr>
        <w:pStyle w:val="Compact"/>
        <w:numPr>
          <w:ilvl w:val="0"/>
          <w:numId w:val="1032"/>
        </w:numPr>
      </w:pPr>
      <w:r>
        <w:rPr>
          <w:b/>
          <w:bCs/>
        </w:rPr>
        <w:t xml:space="preserve">600 commandes/jour à M9</w:t>
      </w:r>
      <w:r>
        <w:t xml:space="preserve"> </w:t>
      </w:r>
      <w:r>
        <w:t xml:space="preserve">— preuve marketplace.</w:t>
      </w:r>
    </w:p>
    <w:p>
      <w:pPr>
        <w:pStyle w:val="Compact"/>
        <w:numPr>
          <w:ilvl w:val="0"/>
          <w:numId w:val="1032"/>
        </w:numPr>
      </w:pPr>
      <w:r>
        <w:rPr>
          <w:b/>
          <w:bCs/>
        </w:rPr>
        <w:t xml:space="preserve">1 500 véhicules sous abonnement à M12</w:t>
      </w:r>
      <w:r>
        <w:t xml:space="preserve"> </w:t>
      </w:r>
      <w:r>
        <w:t xml:space="preserve">— preuve B2B.</w:t>
      </w:r>
    </w:p>
    <w:p>
      <w:pPr>
        <w:pStyle w:val="Compact"/>
        <w:numPr>
          <w:ilvl w:val="0"/>
          <w:numId w:val="1032"/>
        </w:numPr>
      </w:pPr>
      <w:r>
        <w:rPr>
          <w:b/>
          <w:bCs/>
        </w:rPr>
        <w:t xml:space="preserve">3 cas clients VTC publiables</w:t>
      </w:r>
      <w:r>
        <w:t xml:space="preserve"> </w:t>
      </w:r>
      <w:r>
        <w:t xml:space="preserve">avec économies chiffrées (-20% budget pièces) — proof market.</w:t>
      </w:r>
    </w:p>
    <w:p>
      <w:pPr>
        <w:pStyle w:val="Compact"/>
        <w:numPr>
          <w:ilvl w:val="0"/>
          <w:numId w:val="1032"/>
        </w:numPr>
      </w:pPr>
      <w:r>
        <w:rPr>
          <w:b/>
          <w:bCs/>
        </w:rPr>
        <w:t xml:space="preserve">Premier contrat BTP grand compte signé</w:t>
      </w:r>
      <w:r>
        <w:t xml:space="preserve"> </w:t>
      </w:r>
      <w:r>
        <w:t xml:space="preserve">(300+ véhicules) à M12.</w:t>
      </w:r>
    </w:p>
    <w:p>
      <w:pPr>
        <w:pStyle w:val="Compact"/>
        <w:numPr>
          <w:ilvl w:val="0"/>
          <w:numId w:val="1032"/>
        </w:numPr>
      </w:pPr>
      <w:r>
        <w:rPr>
          <w:b/>
          <w:bCs/>
        </w:rPr>
        <w:t xml:space="preserve">Partenariat officiel Yango Côte d’Ivoire</w:t>
      </w:r>
      <w:r>
        <w:t xml:space="preserve"> </w:t>
      </w:r>
      <w:r>
        <w:t xml:space="preserve">annoncé à M9.</w:t>
      </w:r>
    </w:p>
    <w:p>
      <w:pPr>
        <w:pStyle w:val="Compact"/>
        <w:numPr>
          <w:ilvl w:val="0"/>
          <w:numId w:val="1032"/>
        </w:numPr>
      </w:pPr>
      <w:r>
        <w:rPr>
          <w:b/>
          <w:bCs/>
        </w:rPr>
        <w:t xml:space="preserve">FNE-CI en production</w:t>
      </w:r>
      <w:r>
        <w:t xml:space="preserve"> </w:t>
      </w:r>
      <w:r>
        <w:t xml:space="preserve">et premier accord cadre DGI à M12.</w:t>
      </w:r>
    </w:p>
    <w:p>
      <w:pPr>
        <w:pStyle w:val="Compact"/>
        <w:numPr>
          <w:ilvl w:val="0"/>
          <w:numId w:val="1032"/>
        </w:numPr>
      </w:pPr>
      <w:r>
        <w:rPr>
          <w:b/>
          <w:bCs/>
        </w:rPr>
        <w:t xml:space="preserve">Série A 4 à 7 M USD bouclée</w:t>
      </w:r>
      <w:r>
        <w:t xml:space="preserve"> </w:t>
      </w:r>
      <w:r>
        <w:t xml:space="preserve">à M18.</w:t>
      </w:r>
    </w:p>
    <w:p>
      <w:pPr>
        <w:pStyle w:val="Compact"/>
        <w:numPr>
          <w:ilvl w:val="0"/>
          <w:numId w:val="1032"/>
        </w:numPr>
      </w:pPr>
      <w:r>
        <w:rPr>
          <w:b/>
          <w:bCs/>
        </w:rPr>
        <w:t xml:space="preserve">Bouaké opérationnel</w:t>
      </w:r>
      <w:r>
        <w:t xml:space="preserve"> </w:t>
      </w:r>
      <w:r>
        <w:t xml:space="preserve">(4 Liaisons, 100 vendeurs, 30 véhicules abonnés) à M18.</w:t>
      </w:r>
    </w:p>
    <w:p>
      <w:pPr>
        <w:pStyle w:val="Compact"/>
        <w:numPr>
          <w:ilvl w:val="0"/>
          <w:numId w:val="1032"/>
        </w:numPr>
      </w:pPr>
      <w:r>
        <w:rPr>
          <w:b/>
          <w:bCs/>
        </w:rPr>
        <w:t xml:space="preserve">NPS &gt; 50 mécanicien, &gt; 35 flotte</w:t>
      </w:r>
      <w:r>
        <w:t xml:space="preserve"> </w:t>
      </w:r>
      <w:r>
        <w:t xml:space="preserve">à M12.</w:t>
      </w:r>
    </w:p>
    <w:p>
      <w:pPr>
        <w:pStyle w:val="Compact"/>
        <w:numPr>
          <w:ilvl w:val="0"/>
          <w:numId w:val="1032"/>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82"/>
    <w:bookmarkStart w:id="83" w:name="conclusion-pourquoi-ce-sera-pièces"/>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r>
        <w:t xml:space="preserve"> </w:t>
      </w:r>
      <w:r>
        <w:t xml:space="preserve">-</w:t>
      </w:r>
      <w:r>
        <w:t xml:space="preserve"> </w:t>
      </w:r>
      <w:r>
        <w:rPr>
          <w:b/>
          <w:bCs/>
        </w:rPr>
        <w:t xml:space="preserve">Vendre l’histoire</w:t>
      </w:r>
      <w:r>
        <w:t xml:space="preserve"> </w:t>
      </w:r>
      <w:r>
        <w:t xml:space="preserve">(capital, talents, partenaires institutionnels).</w:t>
      </w:r>
      <w:r>
        <w:t xml:space="preserve"> </w:t>
      </w:r>
      <w:r>
        <w:t xml:space="preserve">-</w:t>
      </w:r>
      <w:r>
        <w:t xml:space="preserve"> </w:t>
      </w:r>
      <w:r>
        <w:rPr>
          <w:b/>
          <w:bCs/>
        </w:rPr>
        <w:t xml:space="preserve">Tenir l’équipe sur l’exécution des cinq mouvements</w:t>
      </w:r>
      <w:r>
        <w:t xml:space="preserve"> </w:t>
      </w:r>
      <w:r>
        <w:t xml:space="preserve">sans dispersion.</w:t>
      </w:r>
      <w:r>
        <w:t xml:space="preserve"> </w:t>
      </w:r>
      <w:r>
        <w:t xml:space="preserve">-</w:t>
      </w:r>
      <w:r>
        <w:t xml:space="preserve"> </w:t>
      </w:r>
      <w:r>
        <w:rPr>
          <w:b/>
          <w:bCs/>
        </w:rPr>
        <w:t xml:space="preserve">Garder la promesse produit non-négociable</w:t>
      </w:r>
      <w:r>
        <w:t xml:space="preserve"> </w:t>
      </w:r>
      <w:r>
        <w:t xml:space="preserve">(transparence, vitesse, conformité) même quand l’urgence pousse au shortcut.</w:t>
      </w:r>
    </w:p>
    <w:p>
      <w:pPr>
        <w:pStyle w:val="BodyText"/>
      </w:pPr>
      <w:r>
        <w:t xml:space="preserve">Tout le reste — produit, ops, finance — est documenté ici, dans la CTO Bible, dans DESIGN.md, dans le plan d’affaires (</w:t>
      </w:r>
      <w:r>
        <w:rPr>
          <w:rStyle w:val="VerbatimChar"/>
        </w:rPr>
        <w:t xml:space="preserve">plan-affaires-pieces-2026-06</w:t>
      </w:r>
      <w:r>
        <w:t xml:space="preserve">), et dans les brochures commerciales (</w:t>
      </w:r>
      <w:r>
        <w:rPr>
          <w:rStyle w:val="VerbatimChar"/>
        </w:rPr>
        <w:t xml:space="preserve">brochure-commerciale-pieces</w:t>
      </w:r>
      <w:r>
        <w:t xml:space="preserve">,</w:t>
      </w:r>
      <w:r>
        <w:t xml:space="preserve"> </w:t>
      </w:r>
      <w:r>
        <w:rPr>
          <w:rStyle w:val="VerbatimChar"/>
        </w:rPr>
        <w:t xml:space="preserve">brochure-commerciale-entreprises-2026-06-03</w:t>
      </w:r>
      <w:r>
        <w:t xml:space="preserve">,</w:t>
      </w:r>
      <w:r>
        <w:t xml:space="preserve"> </w:t>
      </w:r>
      <w:r>
        <w:rPr>
          <w:rStyle w:val="VerbatimChar"/>
        </w:rPr>
        <w:t xml:space="preserve">brochure-vtc-grand-compte-2026-06-03</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offre-vtc-6000-vehicules-2026-06-03</w:t>
      </w:r>
      <w:r>
        <w:t xml:space="preserve">,</w:t>
      </w:r>
      <w:r>
        <w:t xml:space="preserve"> </w:t>
      </w:r>
      <w:r>
        <w:rPr>
          <w:rStyle w:val="VerbatimChar"/>
        </w:rPr>
        <w:t xml:space="preserve">offre-btp-800-vehicules-2026-05</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_rels/footnotes.xml.rels><?xml version="1.0" encoding="UTF-8"?><Relationships xmlns="http://schemas.openxmlformats.org/package/2006/relationships"><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2026-07-17T21:15:38Z</dcterms:created>
  <dcterms:modified xsi:type="dcterms:W3CDTF">2026-07-17T21:15:38Z</dcterms:modified>
</cp:coreProperties>
</file>

<file path=docProps/custom.xml><?xml version="1.0" encoding="utf-8"?>
<Properties xmlns="http://schemas.openxmlformats.org/officeDocument/2006/custom-properties" xmlns:vt="http://schemas.openxmlformats.org/officeDocument/2006/docPropsVTypes"/>
</file>