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36b036476e49071127b20c698f9f2120c71837"/>
    <w:p>
      <w:pPr>
        <w:pStyle w:val="Heading1"/>
      </w:pPr>
      <w:r>
        <w:t xml:space="preserve">Pièces — Brochure pour gestionnaire de flotte VTC grand compte</w:t>
      </w:r>
    </w:p>
    <w:p>
      <w:pPr>
        <w:pStyle w:val="FirstParagraph"/>
      </w:pPr>
      <w:r>
        <w:rPr>
          <w:i/>
          <w:iCs/>
        </w:rPr>
        <w:t xml:space="preserve">Édition confidentielle · destinée à [Nom de l'entreprise VTC] · 3 juin 2026</w:t>
      </w:r>
    </w:p>
    <w:p>
      <w:pPr>
        <w:pStyle w:val="BodyText"/>
      </w:pPr>
      <w:r>
        <w:t xml:space="preserve">Pour les opérateurs de</w:t>
      </w:r>
      <w:r>
        <w:t xml:space="preserve"> </w:t>
      </w:r>
      <w:r>
        <w:rPr>
          <w:b/>
          <w:bCs/>
        </w:rPr>
        <w:t xml:space="preserve">VTC à grande échelle</w:t>
      </w:r>
      <w:r>
        <w:t xml:space="preserve"> </w:t>
      </w:r>
      <w:r>
        <w:t xml:space="preserve">en Côte d'Ivoire qui exploitent</w:t>
      </w:r>
      <w:r>
        <w:t xml:space="preserve"> </w:t>
      </w:r>
      <w:r>
        <w:rPr>
          <w:b/>
          <w:bCs/>
        </w:rPr>
        <w:t xml:space="preserve">3 000 à 10 000 véhicules</w:t>
      </w:r>
      <w:r>
        <w:t xml:space="preserve"> </w:t>
      </w:r>
      <w:r>
        <w:t xml:space="preserve">et veulent reprendre le contrôle sur leur budget pièces, leur taux d'immobilisation, la rentabilité de chaque chauffeur et leur conformité fiscale.</w:t>
      </w:r>
    </w:p>
    <w:bookmarkStart w:id="20" w:name="le-problème-à-votre-échelle"/>
    <w:p>
      <w:pPr>
        <w:pStyle w:val="Heading2"/>
      </w:pPr>
      <w:r>
        <w:t xml:space="preserve">Le problème, à votre échelle</w:t>
      </w:r>
    </w:p>
    <w:p>
      <w:pPr>
        <w:pStyle w:val="FirstParagraph"/>
      </w:pPr>
      <w:r>
        <w:t xml:space="preserve">Une flotte VTC de cette taille consomme</w:t>
      </w:r>
      <w:r>
        <w:t xml:space="preserve"> </w:t>
      </w:r>
      <w:r>
        <w:rPr>
          <w:b/>
          <w:bCs/>
        </w:rPr>
        <w:t xml:space="preserve">800 millions à 1,2 milliard de FCFA</w:t>
      </w:r>
      <w:r>
        <w:t xml:space="preserve"> </w:t>
      </w:r>
      <w:r>
        <w:t xml:space="preserve">de pièces par an. La maintenance et les pannes représentent</w:t>
      </w:r>
      <w:r>
        <w:t xml:space="preserve"> </w:t>
      </w:r>
      <w:r>
        <w:rPr>
          <w:b/>
          <w:bCs/>
        </w:rPr>
        <w:t xml:space="preserve">15 à 25 jours d'immobilisation par véhicule et par an</w:t>
      </w:r>
      <w:r>
        <w:t xml:space="preserve"> </w:t>
      </w:r>
      <w:r>
        <w:t xml:space="preserve">— soit l'équivalent de</w:t>
      </w:r>
      <w:r>
        <w:t xml:space="preserve"> </w:t>
      </w:r>
      <w:r>
        <w:rPr>
          <w:b/>
          <w:bCs/>
        </w:rPr>
        <w:t xml:space="preserve">750 à 1 250 véhicules en panne en permanence</w:t>
      </w:r>
      <w:r>
        <w:t xml:space="preserve"> </w:t>
      </w:r>
      <w:r>
        <w:t xml:space="preserve">sur votre parc.</w:t>
      </w:r>
    </w:p>
    <w:p>
      <w:pPr>
        <w:pStyle w:val="BodyText"/>
      </w:pPr>
      <w:r>
        <w:t xml:space="preserve">Mais à votre échelle, le pièces n'est qu'une moitié du problème. L'autre moitié, c'est la</w:t>
      </w:r>
      <w:r>
        <w:t xml:space="preserve"> </w:t>
      </w:r>
      <w:r>
        <w:rPr>
          <w:b/>
          <w:bCs/>
        </w:rPr>
        <w:t xml:space="preserve">recette des chauffeurs</w:t>
      </w:r>
      <w:r>
        <w:t xml:space="preserve"> </w:t>
      </w:r>
      <w:r>
        <w:t xml:space="preserve">: versement quotidien noté sur des cahiers, carburant jamais rapproché, incidents oubliés, et aucune visibilité sur quel chauffeur ou quel véhicule gagne réellement de l'argent.</w:t>
      </w:r>
    </w:p>
    <w:p>
      <w:pPr>
        <w:pStyle w:val="BodyText"/>
      </w:pPr>
      <w:r>
        <w:t xml:space="preserve">Sans plateforme dédiée :</w:t>
      </w:r>
    </w:p>
    <w:p>
      <w:pPr>
        <w:pStyle w:val="Compact"/>
        <w:numPr>
          <w:ilvl w:val="0"/>
          <w:numId w:val="1001"/>
        </w:numPr>
      </w:pPr>
      <w:r>
        <w:t xml:space="preserve">Vous n'avez pas de prix de référence consolidé sur les pièces, fournisseur par fournisseur.</w:t>
      </w:r>
    </w:p>
    <w:p>
      <w:pPr>
        <w:pStyle w:val="Compact"/>
        <w:numPr>
          <w:ilvl w:val="0"/>
          <w:numId w:val="1001"/>
        </w:numPr>
      </w:pPr>
      <w:r>
        <w:t xml:space="preserve">Vos chauffeurs et garagistes achètent en local au prix qu'ils trouvent, sans comparaison.</w:t>
      </w:r>
    </w:p>
    <w:p>
      <w:pPr>
        <w:pStyle w:val="Compact"/>
        <w:numPr>
          <w:ilvl w:val="0"/>
          <w:numId w:val="1001"/>
        </w:numPr>
      </w:pPr>
      <w:r>
        <w:t xml:space="preserve">Les véhicules les plus coûteux à entretenir restent invisibles — 5 % du parc consomme 30 % du budget pièces, et personne ne les sort de la rotation.</w:t>
      </w:r>
    </w:p>
    <w:p>
      <w:pPr>
        <w:pStyle w:val="Compact"/>
        <w:numPr>
          <w:ilvl w:val="0"/>
          <w:numId w:val="1001"/>
        </w:numPr>
      </w:pPr>
      <w:r>
        <w:t xml:space="preserve">La recette quotidienne est déclarative, non tracée, non rapprochée du carburant ni du kilométrage — le manque à gagner est invisible mais massif.</w:t>
      </w:r>
    </w:p>
    <w:p>
      <w:pPr>
        <w:pStyle w:val="Compact"/>
        <w:numPr>
          <w:ilvl w:val="0"/>
          <w:numId w:val="1001"/>
        </w:numPr>
      </w:pPr>
      <w:r>
        <w:t xml:space="preserve">Les pannes urgentes immobilisent un véhicule 24 à 72 heures parce que la pièce n'est pas trouvée dans la journée.</w:t>
      </w:r>
    </w:p>
    <w:p>
      <w:pPr>
        <w:pStyle w:val="Compact"/>
        <w:numPr>
          <w:ilvl w:val="0"/>
          <w:numId w:val="1001"/>
        </w:numPr>
      </w:pPr>
      <w:r>
        <w:t xml:space="preserve">Vos factures fournisseurs arrivent en désordre, sans facture normalisée DGI consolidée — votre comptabilité passe 4 à 6 jours par mois à reconstituer les liasses.</w:t>
      </w:r>
    </w:p>
    <w:p>
      <w:pPr>
        <w:pStyle w:val="FirstParagraph"/>
      </w:pPr>
      <w:r>
        <w:t xml:space="preserve">À 6 000 véhicules,</w:t>
      </w:r>
      <w:r>
        <w:t xml:space="preserve"> </w:t>
      </w:r>
      <w:r>
        <w:rPr>
          <w:b/>
          <w:bCs/>
        </w:rPr>
        <w:t xml:space="preserve">chaque jour de panne évité vaut entre 30 et 50 000 FCFA</w:t>
      </w:r>
      <w:r>
        <w:t xml:space="preserve">. Réduire l'immobilisation moyenne de 2 jours par véhicule par an, c'est</w:t>
      </w:r>
      <w:r>
        <w:t xml:space="preserve"> </w:t>
      </w:r>
      <w:r>
        <w:rPr>
          <w:b/>
          <w:bCs/>
        </w:rPr>
        <w:t xml:space="preserve">360 à 600 millions de FCFA d'opex récupérés</w:t>
      </w:r>
      <w:r>
        <w:t xml:space="preserve">. Et chaque pour-cent de recette mieux suivie sur un parc de cette taille se chiffre en centaines de millions.</w:t>
      </w:r>
    </w:p>
    <w:bookmarkEnd w:id="20"/>
    <w:bookmarkStart w:id="27" w:name="ce-que-pièces-apporte-à-votre-échelle"/>
    <w:p>
      <w:pPr>
        <w:pStyle w:val="Heading2"/>
      </w:pPr>
      <w:r>
        <w:t xml:space="preserve">Ce que Pièces apporte à votre échelle</w:t>
      </w:r>
    </w:p>
    <w:bookmarkStart w:id="21" w:name="Xd76271913120d7ebca01b634aed40b666237d53"/>
    <w:p>
      <w:pPr>
        <w:pStyle w:val="Heading3"/>
      </w:pPr>
      <w:r>
        <w:t xml:space="preserve">1. Une marketplace consolidée avec garantie intermédiée</w:t>
      </w:r>
    </w:p>
    <w:p>
      <w:pPr>
        <w:pStyle w:val="FirstParagraph"/>
      </w:pPr>
      <w:r>
        <w:t xml:space="preserve">Plus de 200 fournisseurs Abidjan + intérieur, comparateur multi-fournisseurs sur chaque référence, garantie pièce intermédiée par Pièces, workflow de retours structuré. Vos chauffeurs et garagistes accèdent au même catalogue, au même prix, partout en Côte d'Ivoire. Compatibilité véhicule garantie par cascade (marque → modèle → année → motorisation) ou par VIN.</w:t>
      </w:r>
    </w:p>
    <w:bookmarkEnd w:id="21"/>
    <w:bookmarkStart w:id="22" w:name="Xd60dd9c3fab3da375e92347b6d173f3a6fcff92"/>
    <w:p>
      <w:pPr>
        <w:pStyle w:val="Heading3"/>
      </w:pPr>
      <w:r>
        <w:t xml:space="preserve">2. Gestion des chauffeurs à grande échelle</w:t>
      </w:r>
      <w:r>
        <w:t xml:space="preserve"> </w:t>
      </w:r>
      <w:r>
        <w:rPr>
          <w:i/>
          <w:iCs/>
        </w:rPr>
        <w:t xml:space="preserve">(nouveau)</w:t>
      </w:r>
    </w:p>
    <w:p>
      <w:pPr>
        <w:pStyle w:val="FirstParagraph"/>
      </w:pPr>
      <w:r>
        <w:t xml:space="preserve">C'est le cœur de l'exploitation VTC, et c'est désormais natif dans Pièces.</w:t>
      </w:r>
    </w:p>
    <w:p>
      <w:pPr>
        <w:pStyle w:val="Compact"/>
        <w:numPr>
          <w:ilvl w:val="0"/>
          <w:numId w:val="1002"/>
        </w:numPr>
      </w:pPr>
      <w:r>
        <w:rPr>
          <w:b/>
          <w:bCs/>
        </w:rPr>
        <w:t xml:space="preserve">Enrôlement de masse</w:t>
      </w:r>
      <w:r>
        <w:t xml:space="preserve"> </w:t>
      </w:r>
      <w:r>
        <w:t xml:space="preserve">— chaque chauffeur (nom, téléphone, numéro et catégorie de permis, photo) est invité et active son compte par OTP. Aucune installation, ça marche sur n'importe quel téléphone, même d'entrée de gamme.</w:t>
      </w:r>
    </w:p>
    <w:p>
      <w:pPr>
        <w:pStyle w:val="Compact"/>
        <w:numPr>
          <w:ilvl w:val="0"/>
          <w:numId w:val="1002"/>
        </w:numPr>
      </w:pPr>
      <w:r>
        <w:rPr>
          <w:b/>
          <w:bCs/>
        </w:rPr>
        <w:t xml:space="preserve">Affectation chauffeur ↔ véhicule</w:t>
      </w:r>
      <w:r>
        <w:t xml:space="preserve"> </w:t>
      </w:r>
      <w:r>
        <w:t xml:space="preserve">— qui conduit quoi, depuis quand. À chaque rotation, l'historique complet est conservé : indispensable pour arbitrer, auditer et résoudre les litiges.</w:t>
      </w:r>
    </w:p>
    <w:p>
      <w:pPr>
        <w:pStyle w:val="Compact"/>
        <w:numPr>
          <w:ilvl w:val="0"/>
          <w:numId w:val="1002"/>
        </w:numPr>
      </w:pPr>
      <w:r>
        <w:rPr>
          <w:b/>
          <w:bCs/>
        </w:rPr>
        <w:t xml:space="preserve">Recette quotidienne tracée</w:t>
      </w:r>
      <w:r>
        <w:t xml:space="preserve"> </w:t>
      </w:r>
      <w:r>
        <w:t xml:space="preserve">— le chauffeur saisit chaque jour sa recette (CA), son carburant, ses autres dépenses et son kilométrage. Le résultat net du jour se calcule automatiquement. Le versement n'est plus déclaratif : il est daté, chiffré, archivé.</w:t>
      </w:r>
    </w:p>
    <w:p>
      <w:pPr>
        <w:pStyle w:val="Compact"/>
        <w:numPr>
          <w:ilvl w:val="0"/>
          <w:numId w:val="1002"/>
        </w:numPr>
      </w:pPr>
      <w:r>
        <w:rPr>
          <w:b/>
          <w:bCs/>
        </w:rPr>
        <w:t xml:space="preserve">Suivi des incidents</w:t>
      </w:r>
      <w:r>
        <w:t xml:space="preserve"> </w:t>
      </w:r>
      <w:r>
        <w:t xml:space="preserve">— accident, infraction, panne, plainte client : chaque incident est horodaté, qualifié par gravité (faible / moyenne / élevée) et chiffré. Vous identifiez les chauffeurs et véhicules à risque avant qu'ils ne coûtent.</w:t>
      </w:r>
    </w:p>
    <w:p>
      <w:pPr>
        <w:pStyle w:val="Compact"/>
        <w:numPr>
          <w:ilvl w:val="0"/>
          <w:numId w:val="1002"/>
        </w:numPr>
      </w:pPr>
      <w:r>
        <w:rPr>
          <w:b/>
          <w:bCs/>
        </w:rPr>
        <w:t xml:space="preserve">KPIs chauffeur</w:t>
      </w:r>
      <w:r>
        <w:t xml:space="preserve"> </w:t>
      </w:r>
      <w:r>
        <w:t xml:space="preserve">— recette nette par chauffeur, tendance, classement entre chauffeurs et entre véhicules. Sur 6 000 chauffeurs, vous repérez instantanément le décile qui détruit de la valeur.</w:t>
      </w:r>
    </w:p>
    <w:p>
      <w:pPr>
        <w:pStyle w:val="Compact"/>
        <w:numPr>
          <w:ilvl w:val="0"/>
          <w:numId w:val="1002"/>
        </w:numPr>
      </w:pPr>
      <w:r>
        <w:rPr>
          <w:b/>
          <w:bCs/>
        </w:rPr>
        <w:t xml:space="preserve">Espace chauffeur self-service confidentiel</w:t>
      </w:r>
      <w:r>
        <w:t xml:space="preserve"> </w:t>
      </w:r>
      <w:r>
        <w:t xml:space="preserve">— chaque chauffeur ne voit que ses propres informations (sa recette, son véhicule, son historique). Jamais celles des autres, jamais le tableau de bord central. La saisie prend quelques secondes par jour.</w:t>
      </w:r>
    </w:p>
    <w:bookmarkEnd w:id="22"/>
    <w:bookmarkStart w:id="23" w:name="Xdb7af0707ab5a422cb63b21d81cd3f783719951"/>
    <w:p>
      <w:pPr>
        <w:pStyle w:val="Heading3"/>
      </w:pPr>
      <w:r>
        <w:t xml:space="preserve">3. Pilotage de flotte à grande échelle</w:t>
      </w:r>
    </w:p>
    <w:p>
      <w:pPr>
        <w:pStyle w:val="Compact"/>
        <w:numPr>
          <w:ilvl w:val="0"/>
          <w:numId w:val="1003"/>
        </w:numPr>
      </w:pPr>
      <w:r>
        <w:rPr>
          <w:b/>
          <w:bCs/>
        </w:rPr>
        <w:t xml:space="preserve">Tableau de bord multi-véhicules</w:t>
      </w:r>
      <w:r>
        <w:t xml:space="preserve"> </w:t>
      </w:r>
      <w:r>
        <w:t xml:space="preserve">— coût par véhicule, par centre, par catégorie, mois après mois ; dépenses du mois, top 5 véhicules les plus coûteux, alertes maintenance.</w:t>
      </w:r>
    </w:p>
    <w:p>
      <w:pPr>
        <w:pStyle w:val="Compact"/>
        <w:numPr>
          <w:ilvl w:val="0"/>
          <w:numId w:val="1003"/>
        </w:numPr>
      </w:pPr>
      <w:r>
        <w:rPr>
          <w:b/>
          <w:bCs/>
        </w:rPr>
        <w:t xml:space="preserve">Détection automatique des véhicules « gouffres »</w:t>
      </w:r>
      <w:r>
        <w:t xml:space="preserve"> </w:t>
      </w:r>
      <w:r>
        <w:t xml:space="preserve">— l'algorithme isole les 5 % de votre parc qui consomment 30 % du budget. Vous prenez la décision : sortir de rotation, reconditionner ou revendre.</w:t>
      </w:r>
    </w:p>
    <w:p>
      <w:pPr>
        <w:pStyle w:val="Compact"/>
        <w:numPr>
          <w:ilvl w:val="0"/>
          <w:numId w:val="1003"/>
        </w:numPr>
      </w:pPr>
      <w:r>
        <w:rPr>
          <w:b/>
          <w:bCs/>
        </w:rPr>
        <w:t xml:space="preserve">Fiche véhicule enrichie</w:t>
      </w:r>
      <w:r>
        <w:t xml:space="preserve"> </w:t>
      </w:r>
      <w:r>
        <w:t xml:space="preserve">— coût total cumulé, YTD, comparaison à la flotte similaire, graphique 12 mois.</w:t>
      </w:r>
    </w:p>
    <w:p>
      <w:pPr>
        <w:pStyle w:val="Compact"/>
        <w:numPr>
          <w:ilvl w:val="0"/>
          <w:numId w:val="1003"/>
        </w:numPr>
      </w:pPr>
      <w:r>
        <w:rPr>
          <w:b/>
          <w:bCs/>
        </w:rPr>
        <w:t xml:space="preserve">Comparateur enrichi</w:t>
      </w:r>
      <w:r>
        <w:t xml:space="preserve"> </w:t>
      </w:r>
      <w:r>
        <w:t xml:space="preserve">— scoring qualité fournisseur sur 100, garantie comparée, recommandation « meilleur sur tous critères ».</w:t>
      </w:r>
    </w:p>
    <w:p>
      <w:pPr>
        <w:pStyle w:val="Compact"/>
        <w:numPr>
          <w:ilvl w:val="0"/>
          <w:numId w:val="1003"/>
        </w:numPr>
      </w:pPr>
      <w:r>
        <w:rPr>
          <w:b/>
          <w:bCs/>
        </w:rPr>
        <w:t xml:space="preserve">Reporting avancé</w:t>
      </w:r>
      <w:r>
        <w:t xml:space="preserve"> </w:t>
      </w:r>
      <w:r>
        <w:t xml:space="preserve">— coût/km, par catégorie, exports CSV par flotte ou par centre.</w:t>
      </w:r>
    </w:p>
    <w:bookmarkEnd w:id="23"/>
    <w:bookmarkStart w:id="24" w:name="Xce9eac1062fa909394ab98b10fa653895054d91"/>
    <w:p>
      <w:pPr>
        <w:pStyle w:val="Heading3"/>
      </w:pPr>
      <w:r>
        <w:t xml:space="preserve">4. Automatisation des achats récurrents</w:t>
      </w:r>
    </w:p>
    <w:p>
      <w:pPr>
        <w:pStyle w:val="Compact"/>
        <w:numPr>
          <w:ilvl w:val="0"/>
          <w:numId w:val="1004"/>
        </w:numPr>
      </w:pPr>
      <w:r>
        <w:rPr>
          <w:b/>
          <w:bCs/>
        </w:rPr>
        <w:t xml:space="preserve">Calendrier d'entretien prédictif par véhicule</w:t>
      </w:r>
      <w:r>
        <w:t xml:space="preserve"> </w:t>
      </w:r>
      <w:r>
        <w:t xml:space="preserve">+</w:t>
      </w:r>
      <w:r>
        <w:t xml:space="preserve"> </w:t>
      </w:r>
      <w:r>
        <w:rPr>
          <w:b/>
          <w:bCs/>
        </w:rPr>
        <w:t xml:space="preserve">alertes prédictives multi-canal</w:t>
      </w:r>
      <w:r>
        <w:t xml:space="preserve"> </w:t>
      </w:r>
      <w:r>
        <w:t xml:space="preserve">(WhatsApp, SMS, email) à 500 km avant chaque échéance (vidange, filtres, plaquettes, courroie, pneus).</w:t>
      </w:r>
    </w:p>
    <w:p>
      <w:pPr>
        <w:pStyle w:val="Compact"/>
        <w:numPr>
          <w:ilvl w:val="0"/>
          <w:numId w:val="1004"/>
        </w:numPr>
      </w:pPr>
      <w:r>
        <w:rPr>
          <w:b/>
          <w:bCs/>
        </w:rPr>
        <w:t xml:space="preserve">Stock tampon avec réapprovisionnement automatique</w:t>
      </w:r>
      <w:r>
        <w:t xml:space="preserve"> </w:t>
      </w:r>
      <w:r>
        <w:t xml:space="preserve">sur vos 20-30 références critiques (plaquettes Yaris, filtres Hilux, etc.). Plus jamais de rupture sur les SKU qui immobilisent.</w:t>
      </w:r>
    </w:p>
    <w:p>
      <w:pPr>
        <w:pStyle w:val="Compact"/>
        <w:numPr>
          <w:ilvl w:val="0"/>
          <w:numId w:val="1004"/>
        </w:numPr>
      </w:pPr>
      <w:r>
        <w:rPr>
          <w:b/>
          <w:bCs/>
        </w:rPr>
        <w:t xml:space="preserve">Rôles fins</w:t>
      </w:r>
      <w:r>
        <w:t xml:space="preserve"> </w:t>
      </w:r>
      <w:r>
        <w:t xml:space="preserve">: gestionnaire central, gestionnaire de centre, mécanicien, comptable, chauffeur — chacun voit ce qui le concerne, signe ce qu'il a le droit de signer.</w:t>
      </w:r>
    </w:p>
    <w:bookmarkEnd w:id="24"/>
    <w:bookmarkStart w:id="25" w:name="Xaede35d2c5bbecea61fc2e7d7b1f02a88168141"/>
    <w:p>
      <w:pPr>
        <w:pStyle w:val="Heading3"/>
      </w:pPr>
      <w:r>
        <w:t xml:space="preserve">5. Conformité fiscale DGI</w:t>
      </w:r>
    </w:p>
    <w:p>
      <w:pPr>
        <w:pStyle w:val="Compact"/>
        <w:numPr>
          <w:ilvl w:val="0"/>
          <w:numId w:val="1005"/>
        </w:numPr>
      </w:pPr>
      <w:r>
        <w:rPr>
          <w:b/>
          <w:bCs/>
        </w:rPr>
        <w:t xml:space="preserve">Factures normalisées DGI</w:t>
      </w:r>
      <w:r>
        <w:t xml:space="preserve"> </w:t>
      </w:r>
      <w:r>
        <w:t xml:space="preserve">sur chaque commande (passerelle FNE-CI en intégration).</w:t>
      </w:r>
    </w:p>
    <w:p>
      <w:pPr>
        <w:pStyle w:val="Compact"/>
        <w:numPr>
          <w:ilvl w:val="0"/>
          <w:numId w:val="1005"/>
        </w:numPr>
      </w:pPr>
      <w:r>
        <w:rPr>
          <w:b/>
          <w:bCs/>
        </w:rPr>
        <w:t xml:space="preserve">Facture mensuelle consolidée</w:t>
      </w:r>
      <w:r>
        <w:t xml:space="preserve"> </w:t>
      </w:r>
      <w:r>
        <w:t xml:space="preserve">— un seul PDF récapitulant toutes les commandes du mois, ventilées par véhicule, centre, vendeur, avec TVA détachée.</w:t>
      </w:r>
    </w:p>
    <w:p>
      <w:pPr>
        <w:pStyle w:val="Compact"/>
        <w:numPr>
          <w:ilvl w:val="0"/>
          <w:numId w:val="1005"/>
        </w:numPr>
      </w:pPr>
      <w:r>
        <w:rPr>
          <w:b/>
          <w:bCs/>
        </w:rPr>
        <w:t xml:space="preserve">Devis PDF professionnels</w:t>
      </w:r>
      <w:r>
        <w:t xml:space="preserve"> </w:t>
      </w:r>
      <w:r>
        <w:t xml:space="preserve">signés Pièces, générés à la demande pour chaque intervention.</w:t>
      </w:r>
    </w:p>
    <w:p>
      <w:pPr>
        <w:pStyle w:val="Compact"/>
        <w:numPr>
          <w:ilvl w:val="0"/>
          <w:numId w:val="1005"/>
        </w:numPr>
      </w:pPr>
      <w:r>
        <w:rPr>
          <w:b/>
          <w:bCs/>
        </w:rPr>
        <w:t xml:space="preserve">Module optimisation fiscale</w:t>
      </w:r>
      <w:r>
        <w:t xml:space="preserve"> </w:t>
      </w:r>
      <w:r>
        <w:t xml:space="preserve">— ventilation pièces / entretien / réparation, calcul TVA récupérable, export FEC compatible logiciel comptable. Pour une flotte de 6 000 véhicules au régime du réel,</w:t>
      </w:r>
      <w:r>
        <w:t xml:space="preserve"> </w:t>
      </w:r>
      <w:r>
        <w:rPr>
          <w:b/>
          <w:bCs/>
        </w:rPr>
        <w:t xml:space="preserve">1 à 2 % d'économie d'impôt sur le budget pièces annuel = 8 à 18 M FCFA récupérés</w:t>
      </w:r>
      <w:r>
        <w:t xml:space="preserve">.</w:t>
      </w:r>
    </w:p>
    <w:bookmarkEnd w:id="25"/>
    <w:bookmarkStart w:id="26" w:name="X12d2a2072cb31d5f825401251f4aa169bb93c05"/>
    <w:p>
      <w:pPr>
        <w:pStyle w:val="Heading3"/>
      </w:pPr>
      <w:r>
        <w:t xml:space="preserve">6. Couche urgence (Flotte Pro +)</w:t>
      </w:r>
    </w:p>
    <w:p>
      <w:pPr>
        <w:pStyle w:val="FirstParagraph"/>
      </w:pPr>
      <w:r>
        <w:t xml:space="preserve">Pour les véhicules sur lesquels une journée d'immobilisation coûte cher :</w:t>
      </w:r>
    </w:p>
    <w:p>
      <w:pPr>
        <w:pStyle w:val="Compact"/>
        <w:numPr>
          <w:ilvl w:val="0"/>
          <w:numId w:val="1006"/>
        </w:numPr>
      </w:pPr>
      <w:r>
        <w:rPr>
          <w:b/>
          <w:bCs/>
        </w:rPr>
        <w:t xml:space="preserve">Livraison express prioritaire à Abidjan</w:t>
      </w:r>
      <w:r>
        <w:t xml:space="preserve"> </w:t>
      </w:r>
      <w:r>
        <w:t xml:space="preserve">: notre équipe dédiée livre le plus rapidement possible quand la pièce est en stock chez un vendeur partenaire.</w:t>
      </w:r>
    </w:p>
    <w:p>
      <w:pPr>
        <w:pStyle w:val="Compact"/>
        <w:numPr>
          <w:ilvl w:val="0"/>
          <w:numId w:val="1006"/>
        </w:numPr>
      </w:pPr>
      <w:r>
        <w:rPr>
          <w:b/>
          <w:bCs/>
        </w:rPr>
        <w:t xml:space="preserve">Livraison prioritaire hors Abidjan</w:t>
      </w:r>
      <w:r>
        <w:t xml:space="preserve"> </w:t>
      </w:r>
      <w:r>
        <w:t xml:space="preserve">(San-Pédro, Bouaké, Yamoussoukro, Korhogo), plus rapide que le standard.</w:t>
      </w:r>
    </w:p>
    <w:p>
      <w:pPr>
        <w:pStyle w:val="Compact"/>
        <w:numPr>
          <w:ilvl w:val="0"/>
          <w:numId w:val="1006"/>
        </w:numPr>
      </w:pPr>
      <w:r>
        <w:rPr>
          <w:b/>
          <w:bCs/>
        </w:rPr>
        <w:t xml:space="preserve">Ligne WhatsApp dédiée 6 h – 22 h, 7 j / 7</w:t>
      </w:r>
      <w:r>
        <w:t xml:space="preserve"> </w:t>
      </w:r>
      <w:r>
        <w:t xml:space="preserve">avec un Liaison Pièces affecté à votre compte.</w:t>
      </w:r>
    </w:p>
    <w:p>
      <w:pPr>
        <w:pStyle w:val="Compact"/>
        <w:numPr>
          <w:ilvl w:val="0"/>
          <w:numId w:val="1006"/>
        </w:numPr>
      </w:pPr>
      <w:r>
        <w:rPr>
          <w:b/>
          <w:bCs/>
        </w:rPr>
        <w:t xml:space="preserve">Concierge dépannage</w:t>
      </w:r>
      <w:r>
        <w:t xml:space="preserve"> </w:t>
      </w:r>
      <w:r>
        <w:t xml:space="preserve">: un appel, Pièces trouve la pièce et l'achemine — même si elle n'est pas au catalogue.</w:t>
      </w:r>
    </w:p>
    <w:bookmarkEnd w:id="26"/>
    <w:bookmarkEnd w:id="27"/>
    <w:bookmarkStart w:id="28" w:name="léconomie-projetée-pour-6-000-véhicules"/>
    <w:p>
      <w:pPr>
        <w:pStyle w:val="Heading2"/>
      </w:pPr>
      <w:r>
        <w:t xml:space="preserve">L'économie projetée pour 6 000 véhicules</w:t>
      </w:r>
    </w:p>
    <w:p>
      <w:pPr>
        <w:pStyle w:val="FirstParagraph"/>
      </w:pPr>
      <w:r>
        <w:t xml:space="preserve">Hypothèses prudentes pour un VTC heavy-use (80 à 120k F de pièces par véhicule et par an)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Levier</w:t>
            </w:r>
          </w:p>
        </w:tc>
        <w:tc>
          <w:tcPr/>
          <w:p>
            <w:pPr>
              <w:pStyle w:val="Compact"/>
            </w:pPr>
            <w:r>
              <w:t xml:space="preserve">Économie annuelle estimée</w:t>
            </w:r>
          </w:p>
        </w:tc>
      </w:tr>
      <w:tr>
        <w:tc>
          <w:tcPr/>
          <w:p>
            <w:pPr>
              <w:pStyle w:val="Compact"/>
            </w:pPr>
            <w:r>
              <w:t xml:space="preserve">Comparateur multi-fournisseurs (20 % vs prix garagiste local)</w:t>
            </w:r>
          </w:p>
        </w:tc>
        <w:tc>
          <w:tcPr/>
          <w:p>
            <w:pPr>
              <w:pStyle w:val="Compact"/>
            </w:pPr>
            <w:r>
              <w:t xml:space="preserve">144–216 M FCFA</w:t>
            </w:r>
          </w:p>
        </w:tc>
      </w:tr>
      <w:tr>
        <w:tc>
          <w:tcPr/>
          <w:p>
            <w:pPr>
              <w:pStyle w:val="Compact"/>
            </w:pPr>
            <w:r>
              <w:t xml:space="preserve">Détection véhicules « gouffres » + sortie de rotation</w:t>
            </w:r>
          </w:p>
        </w:tc>
        <w:tc>
          <w:tcPr/>
          <w:p>
            <w:pPr>
              <w:pStyle w:val="Compact"/>
            </w:pPr>
            <w:r>
              <w:t xml:space="preserve">60–100 M FCFA</w:t>
            </w:r>
          </w:p>
        </w:tc>
      </w:tr>
      <w:tr>
        <w:tc>
          <w:tcPr/>
          <w:p>
            <w:pPr>
              <w:pStyle w:val="Compact"/>
            </w:pPr>
            <w:r>
              <w:t xml:space="preserve">Maintenance prédictive vs réactive (5 % du budget pièces)</w:t>
            </w:r>
          </w:p>
        </w:tc>
        <w:tc>
          <w:tcPr/>
          <w:p>
            <w:pPr>
              <w:pStyle w:val="Compact"/>
            </w:pPr>
            <w:r>
              <w:t xml:space="preserve">36–54 M FCFA</w:t>
            </w:r>
          </w:p>
        </w:tc>
      </w:tr>
      <w:tr>
        <w:tc>
          <w:tcPr/>
          <w:p>
            <w:pPr>
              <w:pStyle w:val="Compact"/>
            </w:pPr>
            <w:r>
              <w:t xml:space="preserve">Réduction immobilisation : 2 jours/véh × 25 000 F/jour évités</w:t>
            </w:r>
          </w:p>
        </w:tc>
        <w:tc>
          <w:tcPr/>
          <w:p>
            <w:pPr>
              <w:pStyle w:val="Compact"/>
            </w:pPr>
            <w:r>
              <w:t xml:space="preserve">300 M FCFA</w:t>
            </w:r>
          </w:p>
        </w:tc>
      </w:tr>
      <w:tr>
        <w:tc>
          <w:tcPr/>
          <w:p>
            <w:pPr>
              <w:pStyle w:val="Compact"/>
            </w:pPr>
            <w:r>
              <w:t xml:space="preserve">Recette mieux suivie (carburant rapproché, fuites limitées — 1 % CA)</w:t>
            </w:r>
          </w:p>
        </w:tc>
        <w:tc>
          <w:tcPr/>
          <w:p>
            <w:pPr>
              <w:pStyle w:val="Compact"/>
            </w:pPr>
            <w:r>
              <w:t xml:space="preserve">100–200 M FCFA</w:t>
            </w:r>
          </w:p>
        </w:tc>
      </w:tr>
      <w:tr>
        <w:tc>
          <w:tcPr/>
          <w:p>
            <w:pPr>
              <w:pStyle w:val="Compact"/>
            </w:pPr>
            <w:r>
              <w:t xml:space="preserve">Optimisation fiscale (TVA mieux récupérée + FEC propre)</w:t>
            </w:r>
          </w:p>
        </w:tc>
        <w:tc>
          <w:tcPr/>
          <w:p>
            <w:pPr>
              <w:pStyle w:val="Compact"/>
            </w:pPr>
            <w:r>
              <w:t xml:space="preserve">8–18 M FCFA</w:t>
            </w:r>
          </w:p>
        </w:tc>
      </w:tr>
      <w:tr>
        <w:tc>
          <w:tcPr/>
          <w:p>
            <w:pPr>
              <w:pStyle w:val="Compact"/>
            </w:pPr>
            <w:r>
              <w:rPr>
                <w:b/>
                <w:bCs/>
              </w:rPr>
              <w:t xml:space="preserve">Total économies projetées</w:t>
            </w:r>
          </w:p>
        </w:tc>
        <w:tc>
          <w:tcPr/>
          <w:p>
            <w:pPr>
              <w:pStyle w:val="Compact"/>
            </w:pPr>
            <w:r>
              <w:rPr>
                <w:b/>
                <w:bCs/>
              </w:rPr>
              <w:t xml:space="preserve">648–888 M FCFA / an</w:t>
            </w:r>
          </w:p>
        </w:tc>
      </w:tr>
    </w:tbl>
    <w:p>
      <w:pPr>
        <w:pStyle w:val="BodyText"/>
      </w:pPr>
      <w:r>
        <w:t xml:space="preserve">Au choix de tier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Coût mensuel</w:t>
            </w:r>
          </w:p>
        </w:tc>
        <w:tc>
          <w:tcPr/>
          <w:p>
            <w:pPr>
              <w:pStyle w:val="Compact"/>
            </w:pPr>
            <w:r>
              <w:t xml:space="preserve">Coût annuel</w:t>
            </w:r>
          </w:p>
        </w:tc>
        <w:tc>
          <w:tcPr/>
          <w:p>
            <w:pPr>
              <w:pStyle w:val="Compact"/>
            </w:pPr>
            <w:r>
              <w:t xml:space="preserve">Coût annuel (10 mois facturés)</w:t>
            </w:r>
          </w:p>
        </w:tc>
      </w:tr>
      <w:tr>
        <w:tc>
          <w:tcPr/>
          <w:p>
            <w:pPr>
              <w:pStyle w:val="Compact"/>
            </w:pPr>
            <w:r>
              <w:t xml:space="preserve">Flotte Pro · 5 000 F/véh/mois</w:t>
            </w:r>
          </w:p>
        </w:tc>
        <w:tc>
          <w:tcPr/>
          <w:p>
            <w:pPr>
              <w:pStyle w:val="Compact"/>
            </w:pPr>
            <w:r>
              <w:t xml:space="preserve">30 M FCFA</w:t>
            </w:r>
          </w:p>
        </w:tc>
        <w:tc>
          <w:tcPr/>
          <w:p>
            <w:pPr>
              <w:pStyle w:val="Compact"/>
            </w:pPr>
            <w:r>
              <w:t xml:space="preserve">360 M FCFA</w:t>
            </w:r>
          </w:p>
        </w:tc>
        <w:tc>
          <w:tcPr/>
          <w:p>
            <w:pPr>
              <w:pStyle w:val="Compact"/>
            </w:pPr>
            <w:r>
              <w:rPr>
                <w:b/>
                <w:bCs/>
              </w:rPr>
              <w:t xml:space="preserve">300 M FCFA</w:t>
            </w:r>
            <w:r>
              <w:t xml:space="preserve"> </w:t>
            </w:r>
            <w:r>
              <w:t xml:space="preserve">(2 mois offerts)</w:t>
            </w:r>
          </w:p>
        </w:tc>
      </w:tr>
      <w:tr>
        <w:tc>
          <w:tcPr/>
          <w:p>
            <w:pPr>
              <w:pStyle w:val="Compact"/>
            </w:pPr>
            <w:r>
              <w:t xml:space="preserve">Flotte Pro + · 10 000 F/véh/mois</w:t>
            </w:r>
          </w:p>
        </w:tc>
        <w:tc>
          <w:tcPr/>
          <w:p>
            <w:pPr>
              <w:pStyle w:val="Compact"/>
            </w:pPr>
            <w:r>
              <w:t xml:space="preserve">60 M FCFA</w:t>
            </w:r>
          </w:p>
        </w:tc>
        <w:tc>
          <w:tcPr/>
          <w:p>
            <w:pPr>
              <w:pStyle w:val="Compact"/>
            </w:pPr>
            <w:r>
              <w:t xml:space="preserve">720 M FCFA</w:t>
            </w:r>
          </w:p>
        </w:tc>
        <w:tc>
          <w:tcPr/>
          <w:p>
            <w:pPr>
              <w:pStyle w:val="Compact"/>
            </w:pPr>
            <w:r>
              <w:rPr>
                <w:b/>
                <w:bCs/>
              </w:rPr>
              <w:t xml:space="preserve">600 M FCFA</w:t>
            </w:r>
            <w:r>
              <w:t xml:space="preserve"> </w:t>
            </w:r>
            <w:r>
              <w:t xml:space="preserve">(2 mois offerts)</w:t>
            </w:r>
          </w:p>
        </w:tc>
      </w:tr>
    </w:tbl>
    <w:p>
      <w:pPr>
        <w:pStyle w:val="BodyText"/>
      </w:pPr>
      <w:r>
        <w:t xml:space="preserve">ROI net projeté :</w:t>
      </w:r>
    </w:p>
    <w:p>
      <w:pPr>
        <w:pStyle w:val="Compact"/>
        <w:numPr>
          <w:ilvl w:val="0"/>
          <w:numId w:val="1007"/>
        </w:numPr>
      </w:pPr>
      <w:r>
        <w:rPr>
          <w:b/>
          <w:bCs/>
        </w:rPr>
        <w:t xml:space="preserve">Flotte Pro</w:t>
      </w:r>
      <w:r>
        <w:t xml:space="preserve"> </w:t>
      </w:r>
      <w:r>
        <w:t xml:space="preserve">: +348 à +588 M FCFA/an (ROI ×2,2 à ×3,0), gestion des chauffeurs incluse</w:t>
      </w:r>
    </w:p>
    <w:p>
      <w:pPr>
        <w:pStyle w:val="Compact"/>
        <w:numPr>
          <w:ilvl w:val="0"/>
          <w:numId w:val="1007"/>
        </w:numPr>
      </w:pPr>
      <w:r>
        <w:rPr>
          <w:b/>
          <w:bCs/>
        </w:rPr>
        <w:t xml:space="preserve">Flotte Pro +</w:t>
      </w:r>
      <w:r>
        <w:t xml:space="preserve"> </w:t>
      </w:r>
      <w:r>
        <w:t xml:space="preserve">: +48 à +288 M FCFA/an — le pari de Flotte Pro + se joue sur l'économie d'immobilisation (chaque jour de panne évité supplémentaire vaut 150 M F à l'échelle de la flotte).</w:t>
      </w:r>
    </w:p>
    <w:bookmarkEnd w:id="28"/>
    <w:bookmarkStart w:id="29" w:name="pourquoi-maintenant"/>
    <w:p>
      <w:pPr>
        <w:pStyle w:val="Heading2"/>
      </w:pPr>
      <w:r>
        <w:t xml:space="preserve">Pourquoi maintenant</w:t>
      </w:r>
    </w:p>
    <w:p>
      <w:pPr>
        <w:pStyle w:val="Compact"/>
        <w:numPr>
          <w:ilvl w:val="0"/>
          <w:numId w:val="1008"/>
        </w:numPr>
      </w:pPr>
      <w:r>
        <w:t xml:space="preserve">Pièces lance le</w:t>
      </w:r>
      <w:r>
        <w:t xml:space="preserve"> </w:t>
      </w:r>
      <w:r>
        <w:rPr>
          <w:b/>
          <w:bCs/>
        </w:rPr>
        <w:t xml:space="preserve">packaging entreprise</w:t>
      </w:r>
      <w:r>
        <w:t xml:space="preserve"> </w:t>
      </w:r>
      <w:r>
        <w:t xml:space="preserve">au S1 2026, gestion des chauffeurs comprise. Vous bénéficiez du</w:t>
      </w:r>
      <w:r>
        <w:t xml:space="preserve"> </w:t>
      </w:r>
      <w:r>
        <w:rPr>
          <w:b/>
          <w:bCs/>
        </w:rPr>
        <w:t xml:space="preserve">statut de partenaire grand compte</w:t>
      </w:r>
      <w:r>
        <w:t xml:space="preserve"> </w:t>
      </w:r>
      <w:r>
        <w:t xml:space="preserve">— accès direct à l'équipe produit, priorisation des features que vous demanderez, conditions de lancement.</w:t>
      </w:r>
    </w:p>
    <w:p>
      <w:pPr>
        <w:pStyle w:val="Compact"/>
        <w:numPr>
          <w:ilvl w:val="0"/>
          <w:numId w:val="1008"/>
        </w:numPr>
      </w:pPr>
      <w:r>
        <w:t xml:space="preserve">La</w:t>
      </w:r>
      <w:r>
        <w:t xml:space="preserve"> </w:t>
      </w:r>
      <w:r>
        <w:rPr>
          <w:b/>
          <w:bCs/>
        </w:rPr>
        <w:t xml:space="preserve">garantie ROI 3 mois</w:t>
      </w:r>
      <w:r>
        <w:t xml:space="preserve"> </w:t>
      </w:r>
      <w:r>
        <w:t xml:space="preserve">s'applique : si à 3 mois l'économie pièces n'est pas au rendez-vous, Pièces rembourse la dernière mensualité et vous repassez en gratuit. Aucun risque pour tester.</w:t>
      </w:r>
    </w:p>
    <w:p>
      <w:pPr>
        <w:pStyle w:val="Compact"/>
        <w:numPr>
          <w:ilvl w:val="0"/>
          <w:numId w:val="1008"/>
        </w:numPr>
      </w:pPr>
      <w:r>
        <w:t xml:space="preserve">Le marché VTC croît de 25 %/an en Côte d'Ivoire.</w:t>
      </w:r>
      <w:r>
        <w:t xml:space="preserve"> </w:t>
      </w:r>
      <w:r>
        <w:rPr>
          <w:b/>
          <w:bCs/>
        </w:rPr>
        <w:t xml:space="preserve">Votre coût pièces — et votre fuite de recette — ne peuvent pas croître au même rythme.</w:t>
      </w:r>
    </w:p>
    <w:bookmarkEnd w:id="29"/>
    <w:bookmarkStart w:id="30" w:name="prochaines-étapes"/>
    <w:p>
      <w:pPr>
        <w:pStyle w:val="Heading2"/>
      </w:pPr>
      <w:r>
        <w:t xml:space="preserve">Prochaines étapes</w:t>
      </w:r>
    </w:p>
    <w:p>
      <w:pPr>
        <w:pStyle w:val="Compact"/>
        <w:numPr>
          <w:ilvl w:val="0"/>
          <w:numId w:val="1009"/>
        </w:numPr>
      </w:pPr>
      <w:r>
        <w:rPr>
          <w:b/>
          <w:bCs/>
        </w:rPr>
        <w:t xml:space="preserve">Réunion de cadrage</w:t>
      </w:r>
      <w:r>
        <w:t xml:space="preserve"> </w:t>
      </w:r>
      <w:r>
        <w:t xml:space="preserve">(1 h) — nous présentons l'outil sur 5 véhicules et leurs chauffeurs, en conditions réelles.</w:t>
      </w:r>
    </w:p>
    <w:p>
      <w:pPr>
        <w:pStyle w:val="Compact"/>
        <w:numPr>
          <w:ilvl w:val="0"/>
          <w:numId w:val="1009"/>
        </w:numPr>
      </w:pPr>
      <w:r>
        <w:rPr>
          <w:b/>
          <w:bCs/>
        </w:rPr>
        <w:t xml:space="preserve">Déploiement initial</w:t>
      </w:r>
      <w:r>
        <w:t xml:space="preserve"> </w:t>
      </w:r>
      <w:r>
        <w:t xml:space="preserve">sur 50 à 100 véhicules — toutes les fonctionnalités activées (pièces + chauffeurs), avec mesure des gains dès le premier mois.</w:t>
      </w:r>
    </w:p>
    <w:p>
      <w:pPr>
        <w:pStyle w:val="Compact"/>
        <w:numPr>
          <w:ilvl w:val="0"/>
          <w:numId w:val="1009"/>
        </w:numPr>
      </w:pPr>
      <w:r>
        <w:rPr>
          <w:b/>
          <w:bCs/>
        </w:rPr>
        <w:t xml:space="preserve">Bilan du déploiement initial + offre commerciale détaillée</w:t>
      </w:r>
      <w:r>
        <w:t xml:space="preserve"> </w:t>
      </w:r>
      <w:r>
        <w:t xml:space="preserve">— projection chiffrée sur votre parc complet, conditions de contrat, gouvernance opérationnelle.</w:t>
      </w:r>
    </w:p>
    <w:p>
      <w:pPr>
        <w:pStyle w:val="Compact"/>
        <w:numPr>
          <w:ilvl w:val="0"/>
          <w:numId w:val="1009"/>
        </w:numPr>
      </w:pPr>
      <w:r>
        <w:rPr>
          <w:b/>
          <w:bCs/>
        </w:rPr>
        <w:t xml:space="preserve">Roll-out progressif</w:t>
      </w:r>
      <w:r>
        <w:t xml:space="preserve"> </w:t>
      </w:r>
      <w:r>
        <w:t xml:space="preserve">sur les 6 000 véhicules — accompagnement Pièces (un Liaison senior dédié), import Excel/CSV de la flotte (véhicules et chauffeurs), enrôlement des chauffeurs, formation des centres de maintenance, intégration aux outils existants.</w:t>
      </w:r>
    </w:p>
    <w:bookmarkEnd w:id="30"/>
    <w:bookmarkStart w:id="32" w:name="contact"/>
    <w:p>
      <w:pPr>
        <w:pStyle w:val="Heading2"/>
      </w:pPr>
      <w:r>
        <w:t xml:space="preserve">Contact</w:t>
      </w:r>
    </w:p>
    <w:p>
      <w:pPr>
        <w:pStyle w:val="FirstParagraph"/>
      </w:pPr>
      <w:r>
        <w:rPr>
          <w:b/>
          <w:bCs/>
        </w:rPr>
        <w:t xml:space="preserve">Fernando Kouamé</w:t>
      </w:r>
      <w:r>
        <w:t xml:space="preserve"> </w:t>
      </w:r>
      <w:r>
        <w:t xml:space="preserve">Fondateur, Pièces.ci</w:t>
      </w:r>
      <w:r>
        <w:t xml:space="preserve"> </w:t>
      </w:r>
      <w:hyperlink r:id="rId31">
        <w:r>
          <w:rPr>
            <w:rStyle w:val="Hyperlink"/>
          </w:rPr>
          <w:t xml:space="preserve">fernando.kouame@gmail.com</w:t>
        </w:r>
      </w:hyperlink>
    </w:p>
    <w:p>
      <w:pPr>
        <w:pStyle w:val="BodyText"/>
      </w:pPr>
      <w:r>
        <w:rPr>
          <w:i/>
          <w:iCs/>
        </w:rPr>
        <w:t xml:space="preserve">Ce document est confidentiel et destiné exclusivement à [Nom de l'entreprise VTC]. Les projections sont indicatives et fondées sur des hypothèses prudentes d'usage VTC heavy-use ; l'offre commerciale finale sera adaptée après audit du parc.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mailto:fernando.kouame@gmail.com" TargetMode="External" /></Relationships>
</file>

<file path=word/_rels/footnotes.xml.rels><?xml version="1.0" encoding="UTF-8"?><Relationships xmlns="http://schemas.openxmlformats.org/package/2006/relationships"><Relationship Type="http://schemas.openxmlformats.org/officeDocument/2006/relationships/hyperlink" Id="rId31" Target="mailto:fernando.kouam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2026-07-17T21:36:13Z</dcterms:created>
  <dcterms:modified xsi:type="dcterms:W3CDTF">2026-07-17T21:36:13Z</dcterms:modified>
</cp:coreProperties>
</file>

<file path=docProps/custom.xml><?xml version="1.0" encoding="utf-8"?>
<Properties xmlns="http://schemas.openxmlformats.org/officeDocument/2006/custom-properties" xmlns:vt="http://schemas.openxmlformats.org/officeDocument/2006/docPropsVTypes"/>
</file>