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Manuel commercial · Direction commerciale</w:t>
      </w:r>
    </w:p>
    <w:bookmarkStart w:id="51" w:name="la-bible-du-démarchage-vendeurs"/>
    <w:p>
      <w:pPr>
        <w:pStyle w:val="Heading1"/>
      </w:pPr>
      <w:r>
        <w:t xml:space="preserve">La bible du démarchage vendeurs</w:t>
      </w:r>
    </w:p>
    <w:p>
      <w:pPr>
        <w:pStyle w:val="FirstParagraph"/>
      </w:pPr>
      <w:r>
        <w:t xml:space="preserve">Comment identifier, qualifier et convertir les grossistes de pièces détachées d’Abidjan — questions d’entretien, argumentaire, objections, modèle économique et compte-rendu de visite.</w:t>
      </w:r>
    </w:p>
    <w:p>
      <w:pPr>
        <w:pStyle w:val="BodyText"/>
      </w:pPr>
      <w:r>
        <w:t xml:space="preserve">Le grossiste ne cherche pas une plateforme. Il cherche</w:t>
      </w:r>
      <w:r>
        <w:t xml:space="preserve"> </w:t>
      </w:r>
      <w:r>
        <w:t xml:space="preserve">des clients de plus, sans changer sa façon de travailler</w:t>
      </w:r>
      <w:r>
        <w:t xml:space="preserve">.</w:t>
      </w:r>
    </w:p>
    <w:p>
      <w:pPr>
        <w:pStyle w:val="BodyText"/>
      </w:pPr>
      <w:r>
        <w:t xml:space="preserve">Tout ce document découle de cette phrase. Ce n’est pas un argumentaire technologique : c’est une conversation commerciale entre deux commerçants, dont l’un apporte de la demande à l’autre.</w:t>
      </w:r>
    </w:p>
    <w:bookmarkStart w:id="20" w:name="à-qui-on-parle"/>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notre-promesse-en-une-phrase"/>
    <w:p>
      <w:pPr>
        <w:pStyle w:val="Heading2"/>
      </w:pPr>
      <w:r>
        <w:t xml:space="preserve">2. Notre promesse, en une phrase</w:t>
      </w:r>
    </w:p>
    <w:p>
      <w:pPr>
        <w:pStyle w:val="BlockText"/>
      </w:pPr>
      <w:r>
        <w:rPr>
          <w:b/>
          <w:bCs/>
        </w:rPr>
        <w:t xml:space="preserve">« Un agent vient chez vous, photographie votre stock, le publie en ligne. Nous passons prendre la pièce, nous encaissons le client à la livraison, et nous vous transmettons votre argent immédiatement. »</w:t>
      </w:r>
    </w:p>
    <w:p>
      <w:pPr>
        <w:pStyle w:val="FirstParagraph"/>
      </w:pPr>
      <w:r>
        <w:t xml:space="preserve">Attention à l’ordre :</w:t>
      </w:r>
      <w:r>
        <w:t xml:space="preserve"> </w:t>
      </w:r>
      <w:r>
        <w:rPr>
          <w:b/>
          <w:bCs/>
        </w:rPr>
        <w:t xml:space="preserve">cette phrase ne se dit pas à la porte.</w:t>
      </w:r>
      <w:r>
        <w:t xml:space="preserve"> </w:t>
      </w:r>
      <w:r>
        <w:t xml:space="preserve">À la porte, on dit l’accroche de la section 4.1 (« nous mettons en relation les vendeurs et les acheteurs — le Jumia des pièces détachées »), puis on écoute. La promesse ci-dessus se prononce</w:t>
      </w:r>
      <w:r>
        <w:t xml:space="preserve"> </w:t>
      </w:r>
      <w:r>
        <w:rPr>
          <w:b/>
          <w:bCs/>
        </w:rPr>
        <w:t xml:space="preserve">après la découverte</w:t>
      </w:r>
      <w:r>
        <w:t xml:space="preserve">, une fois qu’on sait à quoi elle répond chez ce commerçant-là.</w:t>
      </w:r>
    </w:p>
    <w:p>
      <w:pPr>
        <w:pStyle w:val="BodyText"/>
      </w:pPr>
      <w:r>
        <w:t xml:space="preserve">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La pièce n’est jamais remise sans être payée.</w:t>
      </w:r>
      <w:r>
        <w:t xml:space="preserve"> </w:t>
      </w:r>
      <w:r>
        <w:t xml:space="preserve">C’est le cœur de la proposition, et il faut le dire dans cet ordre exact : nous passons</w:t>
      </w:r>
      <w:r>
        <w:t xml:space="preserve"> </w:t>
      </w:r>
      <w:r>
        <w:rPr>
          <w:b/>
          <w:bCs/>
        </w:rPr>
        <w:t xml:space="preserve">prendre la pièce</w:t>
      </w:r>
      <w:r>
        <w:t xml:space="preserve">, notre livreur</w:t>
      </w:r>
      <w:r>
        <w:t xml:space="preserve"> </w:t>
      </w:r>
      <w:r>
        <w:rPr>
          <w:b/>
          <w:bCs/>
        </w:rPr>
        <w:t xml:space="preserve">encaisse le client au moment de la remise</w:t>
      </w:r>
      <w:r>
        <w:t xml:space="preserve">, et</w:t>
      </w:r>
      <w:r>
        <w:t xml:space="preserve"> </w:t>
      </w:r>
      <w:r>
        <w:rPr>
          <w:b/>
          <w:bCs/>
        </w:rPr>
        <w:t xml:space="preserve">votre argent vous est transmis immédiatement</w:t>
      </w:r>
      <w:r>
        <w:t xml:space="preserve">. Pas de livraison à crédit, pas de « je vous règle la semaine prochaine », pas de délai de reversement à attendre. Si le client ne paie pas, il n’a pas la pièce : elle revient chez vous.</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référence et véhicule vérifiés — et c’est Pièces qui l’enlève, l’encaisse et la livre.</w:t>
      </w:r>
      <w:r>
        <w:t xml:space="preserve"> </w:t>
      </w:r>
      <w:r>
        <w:t xml:space="preserve">Le vendeur prépare la pièce, nous faisons le reste. Rien à installer : la commande arrive par WhatsApp.</w:t>
      </w:r>
    </w:p>
    <w:p>
      <w:pPr>
        <w:pStyle w:val="FirstParagraph"/>
      </w:pPr>
      <w:r>
        <w:rPr>
          <w:b/>
          <w:bCs/>
        </w:rPr>
        <w:t xml:space="preserve">Trois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p>
      <w:pPr>
        <w:pStyle w:val="Compact"/>
        <w:numPr>
          <w:ilvl w:val="0"/>
          <w:numId w:val="1003"/>
        </w:numPr>
      </w:pPr>
      <w:r>
        <w:t xml:space="preserve">« la commande est déjà payée quand on vient chercher la pièce » — non, et c’est important :</w:t>
      </w:r>
      <w:r>
        <w:t xml:space="preserve"> </w:t>
      </w:r>
      <w:r>
        <w:rPr>
          <w:b/>
          <w:bCs/>
        </w:rPr>
        <w:t xml:space="preserve">l’encaissement a lieu à la livraison</w:t>
      </w:r>
      <w:r>
        <w:t xml:space="preserve">, pas à l’enlèvement. Ce qui est vrai, et suffit largement, c’est que</w:t>
      </w:r>
      <w:r>
        <w:t xml:space="preserve"> </w:t>
      </w:r>
      <w:r>
        <w:rPr>
          <w:b/>
          <w:bCs/>
        </w:rPr>
        <w:t xml:space="preserve">rien ne part chez le client sans être payé</w:t>
      </w:r>
      <w:r>
        <w:t xml:space="preserve"> </w:t>
      </w:r>
      <w:r>
        <w:t xml:space="preserve">et que</w:t>
      </w:r>
      <w:r>
        <w:t xml:space="preserve"> </w:t>
      </w:r>
      <w:r>
        <w:rPr>
          <w:b/>
          <w:bCs/>
        </w:rPr>
        <w:t xml:space="preserve">le vendeur est payé dans la foulée</w:t>
      </w:r>
      <w:r>
        <w:t xml:space="preserve">.</w:t>
      </w:r>
    </w:p>
    <w:bookmarkEnd w:id="21"/>
    <w:bookmarkStart w:id="22" w:name="préparer-la-visite"/>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 avant de se présenter</w:t>
      </w:r>
      <w:r>
        <w:t xml:space="preserve"> </w:t>
      </w:r>
      <w:r>
        <w:t xml:space="preserve">: demander une référence précise, comme un client. On voit en trois minutes la profondeur du stock, la vitesse à sortir une pièce et l’organisation de la réserve — trois choses que le patron ne dira jamais en mots. Puis on enchaîne sur l’accroche (4.1) : « Je vais être honnête avec vous, je ne suis pas venue que pour ça. Je suis Farida, de Pièces… ». C’est aussi la seule façon utile de sortir d’un magasin où le patron est absent.</w:t>
      </w:r>
    </w:p>
    <w:bookmarkEnd w:id="22"/>
    <w:bookmarkStart w:id="32" w:name="X698522ad38752bebab657d2b18e759767239f32"/>
    <w:p>
      <w:pPr>
        <w:pStyle w:val="Heading2"/>
      </w:pPr>
      <w:r>
        <w:t xml:space="preserve">4. Trame d’entretien — ce qu’on dit, mot pour mot</w:t>
      </w:r>
    </w:p>
    <w:p>
      <w:pPr>
        <w:pStyle w:val="FirstParagraph"/>
      </w:pPr>
      <w:r>
        <w:t xml:space="preserve">Ce qui suit n’est pas une liste de thèmes à couvrir : ce sont</w:t>
      </w:r>
      <w:r>
        <w:t xml:space="preserve"> </w:t>
      </w:r>
      <w:r>
        <w:rPr>
          <w:b/>
          <w:bCs/>
        </w:rPr>
        <w:t xml:space="preserve">les phrases telles qu’on les prononce</w:t>
      </w:r>
      <w:r>
        <w:t xml:space="preserve">, dans l’ordre où on les prononce. Les blocs en retrait se disent tels quels. Les tableaux donnent la question à poser à gauche, et à droite ce qu’on écoute dans la réponse.</w:t>
      </w:r>
    </w:p>
    <w:p>
      <w:pPr>
        <w:pStyle w:val="BodyText"/>
      </w:pPr>
      <w:r>
        <w:t xml:space="preserve">L’entretien complet tient en</w:t>
      </w:r>
      <w:r>
        <w:t xml:space="preserve"> </w:t>
      </w:r>
      <w:r>
        <w:rPr>
          <w:b/>
          <w:bCs/>
        </w:rPr>
        <w:t xml:space="preserve">quinze à vingt minutes</w:t>
      </w:r>
      <w:r>
        <w:t xml:space="preserve">, cinq blocs, une vingtaine de questions. On ne les pose jamais toutes : on suit le fil du commerçant, et on note dans la fiche de compte-rendu (section 8).</w:t>
      </w:r>
    </w:p>
    <w:bookmarkStart w:id="23" w:name="laccroche-les-quinze-premières-secondes"/>
    <w:p>
      <w:pPr>
        <w:pStyle w:val="Heading3"/>
      </w:pPr>
      <w:r>
        <w:t xml:space="preserve">4.1 L’accroche — les quinze premières secondes</w:t>
      </w:r>
    </w:p>
    <w:p>
      <w:pPr>
        <w:pStyle w:val="FirstParagraph"/>
      </w:pPr>
      <w:r>
        <w:t xml:space="preserve">On entre, on salue, et on dit ceci</w:t>
      </w:r>
      <w:r>
        <w:t xml:space="preserve"> </w:t>
      </w:r>
      <w:r>
        <w:rPr>
          <w:b/>
          <w:bCs/>
        </w:rPr>
        <w:t xml:space="preserve">debout, sans sortir le téléphone</w:t>
      </w:r>
      <w:r>
        <w:t xml:space="preserve"> </w:t>
      </w:r>
      <w:r>
        <w:t xml:space="preserve">:</w:t>
      </w:r>
    </w:p>
    <w:p>
      <w:pPr>
        <w:pStyle w:val="BlockText"/>
      </w:pPr>
      <w:r>
        <w:t xml:space="preserve">« Bonjour Monsieur. / Bonjour Madame.</w:t>
      </w:r>
      <w:r>
        <w:t xml:space="preserve"> </w:t>
      </w:r>
      <w:r>
        <w:t xml:space="preserve">Je suis</w:t>
      </w:r>
      <w:r>
        <w:t xml:space="preserve"> </w:t>
      </w:r>
      <w:r>
        <w:rPr>
          <w:b/>
          <w:bCs/>
        </w:rPr>
        <w:t xml:space="preserve">Farida</w:t>
      </w:r>
      <w:r>
        <w:t xml:space="preserve">, de</w:t>
      </w:r>
      <w:r>
        <w:t xml:space="preserve"> </w:t>
      </w:r>
      <w:r>
        <w:rPr>
          <w:b/>
          <w:bCs/>
        </w:rPr>
        <w:t xml:space="preserve">Pièces</w:t>
      </w:r>
      <w:r>
        <w:t xml:space="preserve"> </w:t>
      </w:r>
      <w:r>
        <w:t xml:space="preserve">— pieces.ci.</w:t>
      </w:r>
      <w:r>
        <w:t xml:space="preserve"> </w:t>
      </w:r>
      <w:r>
        <w:t xml:space="preserve">Nous sommes une plateforme qui met en relation les</w:t>
      </w:r>
      <w:r>
        <w:t xml:space="preserve"> </w:t>
      </w:r>
      <w:r>
        <w:rPr>
          <w:b/>
          <w:bCs/>
        </w:rPr>
        <w:t xml:space="preserve">vendeurs de pièces</w:t>
      </w:r>
      <w:r>
        <w:t xml:space="preserve"> </w:t>
      </w:r>
      <w:r>
        <w:t xml:space="preserve">et les</w:t>
      </w:r>
      <w:r>
        <w:t xml:space="preserve"> </w:t>
      </w:r>
      <w:r>
        <w:rPr>
          <w:b/>
          <w:bCs/>
        </w:rPr>
        <w:t xml:space="preserve">acheteurs</w:t>
      </w:r>
      <w:r>
        <w:t xml:space="preserve"> </w:t>
      </w:r>
      <w:r>
        <w:t xml:space="preserve">: entreprises, flottes, professionnels et particuliers.</w:t>
      </w:r>
      <w:r>
        <w:t xml:space="preserve"> </w:t>
      </w:r>
      <w:r>
        <w:t xml:space="preserve">Nous sommes</w:t>
      </w:r>
      <w:r>
        <w:t xml:space="preserve"> </w:t>
      </w:r>
      <w:r>
        <w:rPr>
          <w:b/>
          <w:bCs/>
        </w:rPr>
        <w:t xml:space="preserve">le Jumia des pièces détachées</w:t>
      </w:r>
      <w:r>
        <w:t xml:space="preserve">. »</w:t>
      </w:r>
    </w:p>
    <w:p>
      <w:pPr>
        <w:pStyle w:val="FirstParagraph"/>
      </w:pPr>
      <w:r>
        <w:t xml:space="preserve">Puis</w:t>
      </w:r>
      <w:r>
        <w:t xml:space="preserve"> </w:t>
      </w:r>
      <w:r>
        <w:rPr>
          <w:b/>
          <w:bCs/>
        </w:rPr>
        <w:t xml:space="preserve">on s’arrête</w:t>
      </w:r>
      <w:r>
        <w:t xml:space="preserve">. On laisse la phrase tomber. C’est la seule pause volontaire de tout l’entretien, et elle fait tout le travail : le commerçant comprend en trois secondes qu’on lui amène des acheteurs, et c’est lui qui relance.</w:t>
      </w:r>
    </w:p>
    <w:p>
      <w:pPr>
        <w:pStyle w:val="BodyText"/>
      </w:pPr>
      <w:r>
        <w:t xml:space="preserve">Quelques règles sur cette accroche :</w:t>
      </w:r>
    </w:p>
    <w:p>
      <w:pPr>
        <w:pStyle w:val="Compact"/>
        <w:numPr>
          <w:ilvl w:val="0"/>
          <w:numId w:val="1005"/>
        </w:numPr>
      </w:pPr>
      <w:r>
        <w:rPr>
          <w:b/>
          <w:bCs/>
        </w:rPr>
        <w:t xml:space="preserve">On donne son prénom, pas une fonction.</w:t>
      </w:r>
      <w:r>
        <w:t xml:space="preserve"> </w:t>
      </w:r>
      <w:r>
        <w:t xml:space="preserve">« Farida de Pièces » passe ; « chargée de développement commercial » ferme la porte.</w:t>
      </w:r>
    </w:p>
    <w:p>
      <w:pPr>
        <w:pStyle w:val="Compact"/>
        <w:numPr>
          <w:ilvl w:val="0"/>
          <w:numId w:val="1005"/>
        </w:numPr>
      </w:pPr>
      <w:r>
        <w:rPr>
          <w:b/>
          <w:bCs/>
        </w:rPr>
        <w:t xml:space="preserve">On dit « Jumia » sans complexe.</w:t>
      </w:r>
      <w:r>
        <w:t xml:space="preserve"> </w:t>
      </w:r>
      <w:r>
        <w:t xml:space="preserve">C’est la seule référence que tout le monde à Adjamé et à Treichville comprend immédiatement. Elle vaut mieux que dix minutes d’explication.</w:t>
      </w:r>
    </w:p>
    <w:p>
      <w:pPr>
        <w:pStyle w:val="Compact"/>
        <w:numPr>
          <w:ilvl w:val="0"/>
          <w:numId w:val="1005"/>
        </w:numPr>
      </w:pPr>
      <w:r>
        <w:rPr>
          <w:b/>
          <w:bCs/>
        </w:rPr>
        <w:t xml:space="preserve">On ne dit pas « je peux vous prendre cinq minutes ? »</w:t>
      </w:r>
      <w:r>
        <w:t xml:space="preserve"> </w:t>
      </w:r>
      <w:r>
        <w:t xml:space="preserve">— c’est une demande de permission qui invite au non. On salue, on se présente, on continue.</w:t>
      </w:r>
    </w:p>
    <w:p>
      <w:pPr>
        <w:pStyle w:val="Compact"/>
        <w:numPr>
          <w:ilvl w:val="0"/>
          <w:numId w:val="1005"/>
        </w:numPr>
      </w:pPr>
      <w:r>
        <w:rPr>
          <w:b/>
          <w:bCs/>
        </w:rPr>
        <w:t xml:space="preserve">On ne tend rien.</w:t>
      </w:r>
      <w:r>
        <w:t xml:space="preserve"> </w:t>
      </w:r>
      <w:r>
        <w:t xml:space="preserve">Pas de carte, pas de flyer, pas d’écran. Les mains restent libres.</w:t>
      </w:r>
    </w:p>
    <w:bookmarkEnd w:id="23"/>
    <w:bookmarkStart w:id="24" w:name="X83021dae1d604d9301e2edae4c6975f0697bd14"/>
    <w:p>
      <w:pPr>
        <w:pStyle w:val="Heading3"/>
      </w:pPr>
      <w:r>
        <w:t xml:space="preserve">4.2 Savoir à qui on parle — avant tout le reste</w:t>
      </w:r>
    </w:p>
    <w:p>
      <w:pPr>
        <w:pStyle w:val="FirstParagraph"/>
      </w:pPr>
      <w:r>
        <w:t xml:space="preserve">Immédiatement après l’accroche, une seule question :</w:t>
      </w:r>
    </w:p>
    <w:p>
      <w:pPr>
        <w:pStyle w:val="BlockText"/>
      </w:pPr>
      <w:r>
        <w:t xml:space="preserve">« À qui je parle ? »</w:t>
      </w:r>
    </w:p>
    <w:p>
      <w:pPr>
        <w:pStyle w:val="FirstParagraph"/>
      </w:pPr>
      <w:r>
        <w:t xml:space="preserve">Puis, selon la réponse :</w:t>
      </w:r>
    </w:p>
    <w:p>
      <w:pPr>
        <w:pStyle w:val="BlockText"/>
      </w:pPr>
      <w:r>
        <w:t xml:space="preserve">« C’est vous le propriétaire du magasin ? »</w:t>
      </w:r>
    </w:p>
    <w:p>
      <w:pPr>
        <w:pStyle w:val="FirstParagraph"/>
      </w:pPr>
      <w:r>
        <w:rPr>
          <w:b/>
          <w:bCs/>
        </w:rPr>
        <w:t xml:space="preserve">C’est la question qui décide de la suite de la visite.</w:t>
      </w:r>
      <w:r>
        <w:t xml:space="preserve"> </w:t>
      </w:r>
      <w:r>
        <w:t xml:space="preserve">Une présentation complète faite à quelqu’un qui ne décide pas est une présentation à refaire.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 qu’on a en face</w:t>
            </w:r>
          </w:p>
        </w:tc>
        <w:tc>
          <w:tcPr/>
          <w:p>
            <w:pPr>
              <w:pStyle w:val="Compact"/>
            </w:pPr>
            <w:r>
              <w:t xml:space="preserve">Ce qu’on fait</w:t>
            </w:r>
          </w:p>
        </w:tc>
        <w:tc>
          <w:tcPr/>
          <w:p>
            <w:pPr>
              <w:pStyle w:val="Compact"/>
            </w:pPr>
            <w:r>
              <w:t xml:space="preserve">Ce qu’on dit</w:t>
            </w:r>
          </w:p>
        </w:tc>
      </w:tr>
      <w:tr>
        <w:tc>
          <w:tcPr/>
          <w:p>
            <w:pPr>
              <w:pStyle w:val="Compact"/>
            </w:pPr>
            <w:r>
              <w:rPr>
                <w:b/>
                <w:bCs/>
              </w:rPr>
              <w:t xml:space="preserve">Le patron / le propriétaire</w:t>
            </w:r>
          </w:p>
        </w:tc>
        <w:tc>
          <w:tcPr/>
          <w:p>
            <w:pPr>
              <w:pStyle w:val="Compact"/>
            </w:pPr>
            <w:r>
              <w:t xml:space="preserve">On déroule tout l’entretien</w:t>
            </w:r>
          </w:p>
        </w:tc>
        <w:tc>
          <w:tcPr/>
          <w:p>
            <w:pPr>
              <w:pStyle w:val="Compact"/>
            </w:pPr>
            <w:r>
              <w:t xml:space="preserve">« Parfait, c’est vous que je cherchais. »</w:t>
            </w:r>
          </w:p>
        </w:tc>
      </w:tr>
      <w:tr>
        <w:tc>
          <w:tcPr/>
          <w:p>
            <w:pPr>
              <w:pStyle w:val="Compact"/>
            </w:pPr>
            <w:r>
              <w:rPr>
                <w:b/>
                <w:bCs/>
              </w:rPr>
              <w:t xml:space="preserve">Le patron est absent</w:t>
            </w:r>
          </w:p>
        </w:tc>
        <w:tc>
          <w:tcPr/>
          <w:p>
            <w:pPr>
              <w:pStyle w:val="Compact"/>
            </w:pPr>
            <w:r>
              <w:t xml:space="preserve">On ne présente pas. On repart avec son nom et son heure de présence</w:t>
            </w:r>
          </w:p>
        </w:tc>
        <w:tc>
          <w:tcPr/>
          <w:p>
            <w:pPr>
              <w:pStyle w:val="Compact"/>
            </w:pPr>
            <w:r>
              <w:t xml:space="preserve">« Il passe à quelle heure d’habitude ? Je repasse demain matin à la même heure, c’est bien ? Je note son nom ? »</w:t>
            </w:r>
          </w:p>
        </w:tc>
      </w:tr>
      <w:tr>
        <w:tc>
          <w:tcPr/>
          <w:p>
            <w:pPr>
              <w:pStyle w:val="Compact"/>
            </w:pPr>
            <w:r>
              <w:rPr>
                <w:b/>
                <w:bCs/>
              </w:rPr>
              <w:t xml:space="preserve">Le gérant / le fils / celui qui tient la caisse</w:t>
            </w:r>
          </w:p>
        </w:tc>
        <w:tc>
          <w:tcPr/>
          <w:p>
            <w:pPr>
              <w:pStyle w:val="Compact"/>
            </w:pPr>
            <w:r>
              <w:t xml:space="preserve">Découverte oui, closing non. On qualifie et on fixe le rendez-vous avec le patron</w:t>
            </w:r>
          </w:p>
        </w:tc>
        <w:tc>
          <w:tcPr/>
          <w:p>
            <w:pPr>
              <w:pStyle w:val="Compact"/>
            </w:pPr>
            <w:r>
              <w:t xml:space="preserve">« Vous, vous décidez pour le magasin, ou c’est le patron ? … D’accord. Alors racontez-moi comment vous travaillez, et on voit ensemble quand je peux rencontrer le patron. »</w:t>
            </w:r>
          </w:p>
        </w:tc>
      </w:tr>
      <w:tr>
        <w:tc>
          <w:tcPr/>
          <w:p>
            <w:pPr>
              <w:pStyle w:val="Compact"/>
            </w:pPr>
            <w:r>
              <w:rPr>
                <w:b/>
                <w:bCs/>
              </w:rPr>
              <w:t xml:space="preserve">Un vendeur au comptoir, patron injoignable</w:t>
            </w:r>
          </w:p>
        </w:tc>
        <w:tc>
          <w:tcPr/>
          <w:p>
            <w:pPr>
              <w:pStyle w:val="Compact"/>
            </w:pPr>
            <w:r>
              <w:t xml:space="preserve">On achète une pièce, on observe, on repart. Fiche à requalifier</w:t>
            </w:r>
          </w:p>
        </w:tc>
        <w:tc>
          <w:tcPr/>
          <w:p>
            <w:pPr>
              <w:pStyle w:val="Compact"/>
            </w:pPr>
            <w:r>
              <w:t xml:space="preserve">« Merci, je repasse. »</w:t>
            </w:r>
          </w:p>
        </w:tc>
      </w:tr>
    </w:tbl>
    <w:bookmarkEnd w:id="24"/>
    <w:bookmarkStart w:id="25" w:name="la-bascule-vers-la-découverte"/>
    <w:p>
      <w:pPr>
        <w:pStyle w:val="Heading3"/>
      </w:pPr>
      <w:r>
        <w:t xml:space="preserve">4.3 La bascule vers la découverte</w:t>
      </w:r>
    </w:p>
    <w:p>
      <w:pPr>
        <w:pStyle w:val="FirstParagraph"/>
      </w:pPr>
      <w:r>
        <w:t xml:space="preserve">Une fois qu’on sait qu’on parle au bon interlocuteur, on ne présente</w:t>
      </w:r>
      <w:r>
        <w:t xml:space="preserve"> </w:t>
      </w:r>
      <w:r>
        <w:rPr>
          <w:b/>
          <w:bCs/>
        </w:rPr>
        <w:t xml:space="preserve">pas encore</w:t>
      </w:r>
      <w:r>
        <w:t xml:space="preserve"> </w:t>
      </w:r>
      <w:r>
        <w:t xml:space="preserve">l’offre. On bascule en découverte avec cette phrase :</w:t>
      </w:r>
    </w:p>
    <w:p>
      <w:pPr>
        <w:pStyle w:val="BlockText"/>
      </w:pPr>
      <w:r>
        <w:t xml:space="preserve">« Avant de vous expliquer comment ça marche, j’aimerais d’abord comprendre comment vous travaillez, pour vous dire ce qui vous sert vraiment. Vous permettez ? »</w:t>
      </w:r>
    </w:p>
    <w:p>
      <w:pPr>
        <w:pStyle w:val="FirstParagraph"/>
      </w:pPr>
      <w:r>
        <w:t xml:space="preserve">Ce renversement est volontaire : le commerçant qui a parlé de sa maison pendant quinze minutes écoute la proposition autrement.</w:t>
      </w:r>
      <w:r>
        <w:t xml:space="preserve"> </w:t>
      </w:r>
      <w:r>
        <w:rPr>
          <w:b/>
          <w:bCs/>
        </w:rPr>
        <w:t xml:space="preserve">Celui qui subit un argumentaire d’entrée écoute une publicité.</w:t>
      </w:r>
    </w:p>
    <w:p>
      <w:pPr>
        <w:pStyle w:val="BodyText"/>
      </w:pPr>
      <w:r>
        <w:t xml:space="preserve">On enchaîne directement sur le stock (bloc 1).</w:t>
      </w:r>
      <w:r>
        <w:t xml:space="preserve"> </w:t>
      </w:r>
      <w:r>
        <w:rPr>
          <w:b/>
          <w:bCs/>
        </w:rPr>
        <w:t xml:space="preserve">Aucune question sur ses clients</w:t>
      </w:r>
      <w:r>
        <w:t xml:space="preserve"> </w:t>
      </w:r>
      <w:r>
        <w:t xml:space="preserve">ne vient avant.</w:t>
      </w:r>
    </w:p>
    <w:p>
      <w:pPr>
        <w:pStyle w:val="BodyText"/>
      </w:pPr>
      <w:r>
        <w:t xml:space="preserve">On n’interroge pas un commerçant sur sa clientèle. Jamais.</w:t>
      </w:r>
    </w:p>
    <w:p>
      <w:pPr>
        <w:pStyle w:val="BodyText"/>
      </w:pPr>
      <w:r>
        <w:t xml:space="preserve">Pas de « depuis quand vous êtes installés », pas de « qui sont vos clients », pas de « combien vous en servez par jour », pas de « d’où viennent vos nouveaux clients », pas de « vous travaillez avec des sociétés ». En Côte d’Ivoire, ces questions-là, posées par un inconnu qui entre dans un magasin,</w:t>
      </w:r>
      <w:r>
        <w:t xml:space="preserve"> </w:t>
      </w:r>
      <w:r>
        <w:t xml:space="preserve">installent la méfiance immédiatement</w:t>
      </w:r>
      <w:r>
        <w:t xml:space="preserve"> </w:t>
      </w:r>
      <w:r>
        <w:t xml:space="preserve">: on a l’air de compter sa recette ou de repérer son carnet d’adresses. Et l’information n’est pas décisive — on qualifie très bien une fiche sans elle.</w:t>
      </w:r>
    </w:p>
    <w:p>
      <w:pPr>
        <w:pStyle w:val="BodyText"/>
      </w:pPr>
      <w:r>
        <w:t xml:space="preserve">Ce qu’on veut savoir de sa clientèle,</w:t>
      </w:r>
      <w:r>
        <w:t xml:space="preserve"> </w:t>
      </w:r>
      <w:r>
        <w:t xml:space="preserve">il le dira de lui-même</w:t>
      </w:r>
      <w:r>
        <w:t xml:space="preserve"> </w:t>
      </w:r>
      <w:r>
        <w:t xml:space="preserve">en parlant de son stock : qui lui prend telle pièce, pour quels véhicules, qui lui doit de l’argent. On écoute, on note, on ne demande pas.</w:t>
      </w:r>
    </w:p>
    <w:bookmarkEnd w:id="25"/>
    <w:bookmarkStart w:id="26" w:name="X82aacf8f4f7d7c056a89fcee43262e603922ba4"/>
    <w:p>
      <w:pPr>
        <w:pStyle w:val="Heading3"/>
      </w:pPr>
      <w:r>
        <w:t xml:space="preserve">4.4 Bloc 1 — Le stock, sa profondeur, ce qui dort</w:t>
      </w:r>
    </w:p>
    <w:p>
      <w:pPr>
        <w:pStyle w:val="FirstParagraph"/>
      </w:pPr>
      <w:r>
        <w:t xml:space="preserve">C’est par là qu’on entre vraiment. Transition :</w:t>
      </w:r>
    </w:p>
    <w:p>
      <w:pPr>
        <w:pStyle w:val="BlockText"/>
      </w:pPr>
      <w:r>
        <w:t xml:space="preserve">« Parlons de votre stock.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avez combien de références disponibles ? Et elles portent les références du constructeur ? »</w:t>
            </w:r>
          </w:p>
        </w:tc>
        <w:tc>
          <w:tcPr/>
          <w:p>
            <w:pPr>
              <w:pStyle w:val="Compact"/>
            </w:pPr>
            <w:r>
              <w:t xml:space="preserve">Deux réponses en une : le volume classe la fiche, et la présence des références constructeur conditionne la qualité des annonces et la recherche par compatibilité</w:t>
            </w:r>
          </w:p>
        </w:tc>
      </w:tr>
      <w:tr>
        <w:tc>
          <w:tcPr/>
          <w:p>
            <w:pPr>
              <w:pStyle w:val="Compact"/>
            </w:pPr>
            <w:r>
              <w:t xml:space="preserve">« Tout est ici, ou vous avez une réserve ailleurs ? »</w:t>
            </w:r>
          </w:p>
        </w:tc>
        <w:tc>
          <w:tcPr/>
          <w:p>
            <w:pPr>
              <w:pStyle w:val="Compact"/>
            </w:pPr>
            <w:r>
              <w:t xml:space="preserve">Un entrepôt séparé = grossiste réel, priorité haute</w:t>
            </w:r>
          </w:p>
        </w:tc>
      </w:tr>
      <w:tr>
        <w:tc>
          <w:tcPr/>
          <w:p>
            <w:pPr>
              <w:pStyle w:val="Compact"/>
            </w:pPr>
            <w:r>
              <w:t xml:space="preserve">« Vous vendez du neuf, de l’occasion importée, du ré-usiné ? Les trois ? »</w:t>
            </w:r>
          </w:p>
        </w:tc>
        <w:tc>
          <w:tcPr/>
          <w:p>
            <w:pPr>
              <w:pStyle w:val="Compact"/>
            </w:pPr>
            <w:r>
              <w:t xml:space="preserve">Détermine la condition affichée sur les annonces — c’est la première chose que l’acheteur regarde</w:t>
            </w:r>
          </w:p>
        </w:tc>
      </w:tr>
      <w:tr>
        <w:tc>
          <w:tcPr/>
          <w:p>
            <w:pPr>
              <w:pStyle w:val="Compact"/>
            </w:pPr>
            <w:r>
              <w:t xml:space="preserve">« Vous êtes fort sur quoi ? Le freinage, le moteur, la filtration, la suspension, l’électricité, la carrosserie ? »</w:t>
            </w:r>
          </w:p>
        </w:tc>
        <w:tc>
          <w:tcPr/>
          <w:p>
            <w:pPr>
              <w:pStyle w:val="Compact"/>
            </w:pPr>
            <w:r>
              <w:t xml:space="preserve">Sa spécialité est son argument de vente en ligne</w:t>
            </w:r>
          </w:p>
        </w:tc>
      </w:tr>
      <w:tr>
        <w:tc>
          <w:tcPr/>
          <w:p>
            <w:pPr>
              <w:pStyle w:val="Compact"/>
            </w:pPr>
            <w:r>
              <w:t xml:space="preserve">« Et qu’est-ce qui dort dans vos rayons depuis six mois ? »</w:t>
            </w:r>
          </w:p>
        </w:tc>
        <w:tc>
          <w:tcPr/>
          <w:p>
            <w:pPr>
              <w:pStyle w:val="Compact"/>
            </w:pPr>
            <w:r>
              <w:rPr>
                <w:b/>
                <w:bCs/>
              </w:rPr>
              <w:t xml:space="preserve">La question la plus rentable de l’entretien.</w:t>
            </w:r>
            <w:r>
              <w:t xml:space="preserve"> </w:t>
            </w:r>
            <w:r>
              <w:t xml:space="preserve">Ce stock dormant est exactement ce que la mise en ligne fait bouger. On la pose lentement, et on laisse le silence</w:t>
            </w:r>
          </w:p>
        </w:tc>
      </w:tr>
      <w:tr>
        <w:tc>
          <w:tcPr/>
          <w:p>
            <w:pPr>
              <w:pStyle w:val="Compact"/>
            </w:pPr>
            <w:r>
              <w:t xml:space="preserve">« Ça vous arrive de refuser une vente parce que vous n’avez pas la pièce ? »</w:t>
            </w:r>
          </w:p>
        </w:tc>
        <w:tc>
          <w:tcPr/>
          <w:p>
            <w:pPr>
              <w:pStyle w:val="Compact"/>
            </w:pPr>
            <w:r>
              <w:t xml:space="preserve">Ouvre le sujet de la mise en relation entre vendeurs</w:t>
            </w:r>
          </w:p>
        </w:tc>
      </w:tr>
    </w:tbl>
    <w:p>
      <w:pPr>
        <w:pStyle w:val="BodyText"/>
      </w:pPr>
      <w:r>
        <w:t xml:space="preserve">« Qu’est-ce qui dort dans vos rayons ? » est la charnière de toute la visite.</w:t>
      </w:r>
    </w:p>
    <w:p>
      <w:pPr>
        <w:pStyle w:val="BodyText"/>
      </w:pPr>
      <w:r>
        <w:t xml:space="preserve">S’il répond, il vient de nommer son problème lui-même — et l’accroche « votre argent est immobilisé dans des rayons que personne ne voit » (section 5) tombe toute seule vingt minutes plus tard. S’il élude, on n’insiste pas : on y revient en fin d’entretien avec « et les pièces dont on parlait tout à l’heure… ».</w:t>
      </w:r>
    </w:p>
    <w:bookmarkEnd w:id="26"/>
    <w:bookmarkStart w:id="27" w:name="bloc-2-marques-et-références"/>
    <w:p>
      <w:pPr>
        <w:pStyle w:val="Heading3"/>
      </w:pPr>
      <w:r>
        <w:t xml:space="preserve">4.5 Bloc 2 — Marques et références</w:t>
      </w:r>
    </w:p>
    <w:p>
      <w:pPr>
        <w:pStyle w:val="FirstParagraph"/>
      </w:pPr>
      <w:r>
        <w:t xml:space="preserve">Transition :</w:t>
      </w:r>
    </w:p>
    <w:p>
      <w:pPr>
        <w:pStyle w:val="BlockText"/>
      </w:pPr>
      <w:r>
        <w:t xml:space="preserve">« Vous couvrez quelles marques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couvrez quelles marques de véhicules ? »</w:t>
            </w:r>
          </w:p>
        </w:tc>
        <w:tc>
          <w:tcPr/>
          <w:p>
            <w:pPr>
              <w:pStyle w:val="Compact"/>
            </w:pPr>
            <w:r>
              <w:t xml:space="preserve">Largeur de gamme ; les coréennes et les chinoises sont les segments qui montent</w:t>
            </w:r>
          </w:p>
        </w:tc>
      </w:tr>
      <w:tr>
        <w:tc>
          <w:tcPr/>
          <w:p>
            <w:pPr>
              <w:pStyle w:val="Compact"/>
            </w:pPr>
            <w:r>
              <w:t xml:space="preserve">« Vous vendez de l’origine, de l’adaptable, ou les deux ? »</w:t>
            </w:r>
          </w:p>
        </w:tc>
        <w:tc>
          <w:tcPr/>
          <w:p>
            <w:pPr>
              <w:pStyle w:val="Compact"/>
            </w:pPr>
            <w:r>
              <w:t xml:space="preserve">Un vendeur qui assume l’adaptable est un vendeur honnête : c’est bon signe</w:t>
            </w:r>
          </w:p>
        </w:tc>
      </w:tr>
      <w:tr>
        <w:tc>
          <w:tcPr/>
          <w:p>
            <w:pPr>
              <w:pStyle w:val="Compact"/>
            </w:pPr>
            <w:r>
              <w:t xml:space="preserve">« Quand un client vient, il vous dit quoi ? Il apporte la pièce, la carte grise, une photo ? »</w:t>
            </w:r>
          </w:p>
        </w:tc>
        <w:tc>
          <w:tcPr/>
          <w:p>
            <w:pPr>
              <w:pStyle w:val="Compact"/>
            </w:pPr>
            <w:r>
              <w:t xml:space="preserve">Il décrit le vrai parcours d’achat — celui qu’on reproduit en ligne</w:t>
            </w:r>
          </w:p>
        </w:tc>
      </w:tr>
    </w:tbl>
    <w:bookmarkEnd w:id="27"/>
    <w:bookmarkStart w:id="28" w:name="bloc-3-comment-il-suit-tout-ça"/>
    <w:p>
      <w:pPr>
        <w:pStyle w:val="Heading3"/>
      </w:pPr>
      <w:r>
        <w:t xml:space="preserve">4.6 Bloc 3 — Comment il suit tout ça</w:t>
      </w:r>
    </w:p>
    <w:p>
      <w:pPr>
        <w:pStyle w:val="FirstParagraph"/>
      </w:pPr>
      <w:r>
        <w:t xml:space="preserve">Transition :</w:t>
      </w:r>
    </w:p>
    <w:p>
      <w:pPr>
        <w:pStyle w:val="BlockText"/>
      </w:pPr>
      <w:r>
        <w:t xml:space="preserve">« Et pour suivre tout ce stock, vous faites comment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suivez ça dans un cahier, sur un ordinateur, ou c’est de tête ? »</w:t>
            </w:r>
          </w:p>
        </w:tc>
        <w:tc>
          <w:tcPr/>
          <w:p>
            <w:pPr>
              <w:pStyle w:val="Compact"/>
            </w:pPr>
            <w:r>
              <w:t xml:space="preserve">Détermine l’effort de saisie initial — et qui doit le porter</w:t>
            </w:r>
          </w:p>
        </w:tc>
      </w:tr>
      <w:tr>
        <w:tc>
          <w:tcPr/>
          <w:p>
            <w:pPr>
              <w:pStyle w:val="Compact"/>
            </w:pPr>
            <w:r>
              <w:t xml:space="preserve">« Et ici, qui connaît le stock par cœur ? »</w:t>
            </w:r>
          </w:p>
        </w:tc>
        <w:tc>
          <w:tcPr/>
          <w:p>
            <w:pPr>
              <w:pStyle w:val="Compact"/>
            </w:pPr>
            <w:r>
              <w:rPr>
                <w:b/>
                <w:bCs/>
              </w:rPr>
              <w:t xml:space="preserve">Identifie l’employé qui prendra le relais de l’agent Liaison.</w:t>
            </w:r>
            <w:r>
              <w:t xml:space="preserve"> </w:t>
            </w:r>
            <w:r>
              <w:t xml:space="preserve">On note son nom et son numéro dès maintenant</w:t>
            </w:r>
          </w:p>
        </w:tc>
      </w:tr>
      <w:tr>
        <w:tc>
          <w:tcPr/>
          <w:p>
            <w:pPr>
              <w:pStyle w:val="Compact"/>
            </w:pPr>
            <w:r>
              <w:t xml:space="preserve">« Est-ce que vous vendez déjà en ligne — Facebook, WhatsApp Business ? Et comment ça se passe ? »</w:t>
            </w:r>
          </w:p>
        </w:tc>
        <w:tc>
          <w:tcPr/>
          <w:p>
            <w:pPr>
              <w:pStyle w:val="Compact"/>
            </w:pPr>
            <w:r>
              <w:t xml:space="preserve">On demande au présent, sans supposer un échec. Un vendeur actif en ligne comprendra la proposition en deux minutes ; un vendeur déçu formule une objection qu’on traite tout de suite plutôt qu’au closing</w:t>
            </w:r>
          </w:p>
        </w:tc>
      </w:tr>
    </w:tbl>
    <w:bookmarkEnd w:id="28"/>
    <w:bookmarkStart w:id="29" w:name="bloc-4-la-livraison"/>
    <w:p>
      <w:pPr>
        <w:pStyle w:val="Heading3"/>
      </w:pPr>
      <w:r>
        <w:t xml:space="preserve">4.7 Bloc 4 — La livraison</w:t>
      </w:r>
    </w:p>
    <w:p>
      <w:pPr>
        <w:pStyle w:val="FirstParagraph"/>
      </w:pPr>
      <w:r>
        <w:t xml:space="preserve">Transition :</w:t>
      </w:r>
    </w:p>
    <w:p>
      <w:pPr>
        <w:pStyle w:val="BlockText"/>
      </w:pPr>
      <w:r>
        <w:t xml:space="preserve">« Quand un client commande, c’est vous qui livrez ou il vient chercher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livrez, ou le client vient toujours chercher ? »</w:t>
            </w:r>
          </w:p>
        </w:tc>
        <w:tc>
          <w:tcPr/>
          <w:p>
            <w:pPr>
              <w:pStyle w:val="Compact"/>
            </w:pPr>
            <w:r>
              <w:t xml:space="preserve">S’il livre déjà, il connaît le coût réel et la contrainte</w:t>
            </w:r>
          </w:p>
        </w:tc>
      </w:tr>
      <w:tr>
        <w:tc>
          <w:tcPr/>
          <w:p>
            <w:pPr>
              <w:pStyle w:val="Compact"/>
            </w:pPr>
            <w:r>
              <w:t xml:space="preserve">« Vous allez jusqu’où dans Abidjan ? »</w:t>
            </w:r>
          </w:p>
        </w:tc>
        <w:tc>
          <w:tcPr/>
          <w:p>
            <w:pPr>
              <w:pStyle w:val="Compact"/>
            </w:pPr>
            <w:r>
              <w:t xml:space="preserve">Alimente les zones de livraison de sa fiche vendeur</w:t>
            </w:r>
          </w:p>
        </w:tc>
      </w:tr>
      <w:tr>
        <w:tc>
          <w:tcPr/>
          <w:p>
            <w:pPr>
              <w:pStyle w:val="Compact"/>
            </w:pPr>
            <w:r>
              <w:t xml:space="preserve">« Est-ce que vous livrez en dehors d’Abidjan ? Et si oui, comment ? »</w:t>
            </w:r>
          </w:p>
        </w:tc>
        <w:tc>
          <w:tcPr/>
          <w:p>
            <w:pPr>
              <w:pStyle w:val="Compact"/>
            </w:pPr>
            <w:r>
              <w:t xml:space="preserve">Un vendeur qui expédie déjà sur Bouaké ou San Pedro a une solution de transport qu’on peut réutiliser — et une clientèle hors zone que la plateforme peut élargir</w:t>
            </w:r>
          </w:p>
        </w:tc>
      </w:tr>
      <w:tr>
        <w:tc>
          <w:tcPr/>
          <w:p>
            <w:pPr>
              <w:pStyle w:val="Compact"/>
            </w:pPr>
            <w:r>
              <w:t xml:space="preserve">« Et une pièce cassée ou perdue en route, ça vous est déjà arrivé ? »</w:t>
            </w:r>
          </w:p>
        </w:tc>
        <w:tc>
          <w:tcPr/>
          <w:p>
            <w:pPr>
              <w:pStyle w:val="Compact"/>
            </w:pPr>
            <w:r>
              <w:t xml:space="preserve">Prépare le sujet de la reprise et de la garantie</w:t>
            </w:r>
          </w:p>
        </w:tc>
      </w:tr>
    </w:tbl>
    <w:bookmarkEnd w:id="29"/>
    <w:bookmarkStart w:id="30" w:name="Xd545db0c3bb8b30c3f2aaf49639da05eef89b47"/>
    <w:p>
      <w:pPr>
        <w:pStyle w:val="Heading3"/>
      </w:pPr>
      <w:r>
        <w:t xml:space="preserve">4.8 Bloc 5 — Prix, paiement, et le crédit qui ne rentre pas</w:t>
      </w:r>
    </w:p>
    <w:p>
      <w:pPr>
        <w:pStyle w:val="FirstParagraph"/>
      </w:pPr>
      <w:r>
        <w:t xml:space="preserve">Transition — on annonce que c’est la fin, ça libère la parole :</w:t>
      </w:r>
    </w:p>
    <w:p>
      <w:pPr>
        <w:pStyle w:val="BlockText"/>
      </w:pPr>
      <w:r>
        <w:t xml:space="preserve">« Dernière chose, et après je vous explique ce qu’on fait.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Vos prix sont fixes, ou vous négociez au cas par cas ? »</w:t>
            </w:r>
          </w:p>
        </w:tc>
        <w:tc>
          <w:tcPr/>
          <w:p>
            <w:pPr>
              <w:pStyle w:val="Compact"/>
            </w:pPr>
            <w:r>
              <w:t xml:space="preserve">Détermine si le prix affiché en ligne sera tenable</w:t>
            </w:r>
          </w:p>
        </w:tc>
      </w:tr>
      <w:tr>
        <w:tc>
          <w:tcPr/>
          <w:p>
            <w:pPr>
              <w:pStyle w:val="Compact"/>
            </w:pPr>
            <w:r>
              <w:t xml:space="preserve">« Vous prenez le mobile money, ou seulement le cash ? »</w:t>
            </w:r>
          </w:p>
        </w:tc>
        <w:tc>
          <w:tcPr/>
          <w:p>
            <w:pPr>
              <w:pStyle w:val="Compact"/>
            </w:pPr>
            <w:r>
              <w:t xml:space="preserve">Par quel canal on lui transmettra son argent après l’encaissement</w:t>
            </w:r>
          </w:p>
        </w:tc>
      </w:tr>
      <w:tr>
        <w:tc>
          <w:tcPr/>
          <w:p>
            <w:pPr>
              <w:pStyle w:val="Compact"/>
            </w:pPr>
            <w:r>
              <w:t xml:space="preserve">« Vous faites crédit à certains mécaniciens ? … Et ils vous paient à temps ? »</w:t>
            </w:r>
          </w:p>
        </w:tc>
        <w:tc>
          <w:tcPr/>
          <w:p>
            <w:pPr>
              <w:pStyle w:val="Compact"/>
            </w:pPr>
            <w:r>
              <w:rPr>
                <w:b/>
                <w:bCs/>
              </w:rPr>
              <w:t xml:space="preserve">Le point de douleur le plus exploitable de tout l’entretien.</w:t>
            </w:r>
            <w:r>
              <w:t xml:space="preserve"> </w:t>
            </w:r>
            <w:r>
              <w:t xml:space="preserve">On laisse le silence après la seconde question</w:t>
            </w:r>
          </w:p>
        </w:tc>
      </w:tr>
      <w:tr>
        <w:tc>
          <w:tcPr/>
          <w:p>
            <w:pPr>
              <w:pStyle w:val="Compact"/>
            </w:pPr>
            <w:r>
              <w:t xml:space="preserve">« Quelles sont les garanties que vous donnez sur vos pièces ? »</w:t>
            </w:r>
          </w:p>
        </w:tc>
        <w:tc>
          <w:tcPr/>
          <w:p>
            <w:pPr>
              <w:pStyle w:val="Compact"/>
            </w:pPr>
            <w:r>
              <w:t xml:space="preserve">Sa pratique réelle, avant qu’on lui parle des nôtres. C’est ce qu’on reprendra pièce par pièce à la publication — et la réponse désamorce à l’avance l’objection « vos garanties, c’est un risque pour moi » (6.5)</w:t>
            </w:r>
          </w:p>
        </w:tc>
      </w:tr>
      <w:tr>
        <w:tc>
          <w:tcPr/>
          <w:p>
            <w:pPr>
              <w:pStyle w:val="Compact"/>
            </w:pPr>
            <w:r>
              <w:t xml:space="preserve">« Et quand une pièce vendue revient, ça se passe comment chez vous ? »</w:t>
            </w:r>
          </w:p>
        </w:tc>
        <w:tc>
          <w:tcPr/>
          <w:p>
            <w:pPr>
              <w:pStyle w:val="Compact"/>
            </w:pPr>
            <w:r>
              <w:t xml:space="preserve">Prépare la conversation sur le socle de reprise et sur la garantie qu’il choisira d’accorder</w:t>
            </w:r>
          </w:p>
        </w:tc>
      </w:tr>
    </w:tbl>
    <w:bookmarkEnd w:id="30"/>
    <w:bookmarkStart w:id="31" w:name="Xacf634eb3488ed72dc4d7dfe0427c1fadb9b411"/>
    <w:p>
      <w:pPr>
        <w:pStyle w:val="Heading3"/>
      </w:pPr>
      <w:r>
        <w:t xml:space="preserve">4.9 La reformulation — on ferme la découverte avant d’argumenter</w:t>
      </w:r>
    </w:p>
    <w:p>
      <w:pPr>
        <w:pStyle w:val="FirstParagraph"/>
      </w:pPr>
      <w:r>
        <w:t xml:space="preserve">On ne passe jamais à l’offre sans avoir rendu au commerçant ce qu’il vient de dire. Deux phrases, dans ses mots à lui :</w:t>
      </w:r>
    </w:p>
    <w:p>
      <w:pPr>
        <w:pStyle w:val="BlockText"/>
      </w:pPr>
      <w:r>
        <w:t xml:space="preserve">« Si je résume : vous êtes fort sur</w:t>
      </w:r>
      <w:r>
        <w:t xml:space="preserve"> </w:t>
      </w:r>
      <w:r>
        <w:rPr>
          <w:b/>
          <w:bCs/>
        </w:rPr>
        <w:t xml:space="preserve">[sa famille de pièces]</w:t>
      </w:r>
      <w:r>
        <w:t xml:space="preserve">, et vous avez</w:t>
      </w:r>
      <w:r>
        <w:t xml:space="preserve"> </w:t>
      </w:r>
      <w:r>
        <w:rPr>
          <w:b/>
          <w:bCs/>
        </w:rPr>
        <w:t xml:space="preserve">[son stock dormant]</w:t>
      </w:r>
      <w:r>
        <w:t xml:space="preserve"> </w:t>
      </w:r>
      <w:r>
        <w:t xml:space="preserve">qui ne bouge pas. Et sur le crédit, vous m’avez dit que</w:t>
      </w:r>
      <w:r>
        <w:t xml:space="preserve"> </w:t>
      </w:r>
      <w:r>
        <w:rPr>
          <w:b/>
          <w:bCs/>
        </w:rPr>
        <w:t xml:space="preserve">[ce qu’il a dit]</w:t>
      </w:r>
      <w:r>
        <w:t xml:space="preserve">. C’est bien ça ? »</w:t>
      </w:r>
    </w:p>
    <w:p>
      <w:pPr>
        <w:pStyle w:val="FirstParagraph"/>
      </w:pPr>
      <w:r>
        <w:t xml:space="preserve">Un « oui, c’est ça » ici vaut plus que n’importe quel argument.</w:t>
      </w:r>
      <w:r>
        <w:t xml:space="preserve"> </w:t>
      </w:r>
      <w:r>
        <w:rPr>
          <w:b/>
          <w:bCs/>
        </w:rPr>
        <w:t xml:space="preserve">C’est à ce oui qu’on enchaîne</w:t>
      </w:r>
      <w:r>
        <w:t xml:space="preserve"> </w:t>
      </w:r>
      <w:r>
        <w:t xml:space="preserve">sur l’accroche de la section 5 qui correspond à ce qu’il vient de confirmer — une seule, jamais deux.</w:t>
      </w:r>
    </w:p>
    <w:p>
      <w:pPr>
        <w:pStyle w:val="BodyText"/>
      </w:pPr>
      <w:r>
        <w:t xml:space="preserve">Trois réponses suffisent à qualifier une fiche en A :</w:t>
      </w:r>
      <w:r>
        <w:t xml:space="preserve"> </w:t>
      </w:r>
      <w:r>
        <w:t xml:space="preserve">une réserve séparée, un patron qui décide sur place, et du stock qui dort</w:t>
      </w:r>
      <w:r>
        <w:t xml:space="preserve">.</w:t>
      </w:r>
    </w:p>
    <w:p>
      <w:pPr>
        <w:pStyle w:val="BodyText"/>
      </w:pPr>
      <w:r>
        <w:t xml:space="preserve">Le reste se complète au deuxième rendez-vous. Ne transformez pas une découverte en interrogatoire : vingt minutes bien menées valent mieux qu’une heure de questionnaire.</w:t>
      </w:r>
    </w:p>
    <w:bookmarkEnd w:id="31"/>
    <w:bookmarkEnd w:id="32"/>
    <w:bookmarkStart w:id="36" w:name="argumentaire"/>
    <w:p>
      <w:pPr>
        <w:pStyle w:val="Heading2"/>
      </w:pPr>
      <w:r>
        <w:t xml:space="preserve">5. Argumentaire</w:t>
      </w:r>
    </w:p>
    <w:p>
      <w:pPr>
        <w:pStyle w:val="FirstParagraph"/>
      </w:pPr>
      <w:r>
        <w:t xml:space="preserve">On arrive ici</w:t>
      </w:r>
      <w:r>
        <w:t xml:space="preserve"> </w:t>
      </w:r>
      <w:r>
        <w:rPr>
          <w:b/>
          <w:bCs/>
        </w:rPr>
        <w:t xml:space="preserve">après le « oui, c’est ça »</w:t>
      </w:r>
      <w:r>
        <w:t xml:space="preserve"> </w:t>
      </w:r>
      <w:r>
        <w:t xml:space="preserve">de la reformulation (4.9).</w:t>
      </w:r>
    </w:p>
    <w:bookmarkStart w:id="33" w:name="dabord-la-promesse-en-entier"/>
    <w:p>
      <w:pPr>
        <w:pStyle w:val="Heading3"/>
      </w:pPr>
      <w:r>
        <w:t xml:space="preserve">5.1 D’abord la promesse, en entier</w:t>
      </w:r>
    </w:p>
    <w:p>
      <w:pPr>
        <w:pStyle w:val="FirstParagraph"/>
      </w:pPr>
      <w:r>
        <w:t xml:space="preserve">On la dit lentement, sans l’abréger :</w:t>
      </w:r>
    </w:p>
    <w:p>
      <w:pPr>
        <w:pStyle w:val="BlockText"/>
      </w:pPr>
      <w:r>
        <w:t xml:space="preserve">« Voilà ce qu’on fait.</w:t>
      </w:r>
      <w:r>
        <w:t xml:space="preserve"> </w:t>
      </w:r>
      <w:r>
        <w:rPr>
          <w:b/>
          <w:bCs/>
        </w:rPr>
        <w:t xml:space="preserve">Un agent vient chez vous, photographie votre stock, et le publie en ligne.</w:t>
      </w:r>
      <w:r>
        <w:t xml:space="preserve"> </w:t>
      </w:r>
      <w:r>
        <w:t xml:space="preserve">Quand un client commande,</w:t>
      </w:r>
      <w:r>
        <w:t xml:space="preserve"> </w:t>
      </w:r>
      <w:r>
        <w:rPr>
          <w:b/>
          <w:bCs/>
        </w:rPr>
        <w:t xml:space="preserve">nous venons prendre la pièce, notre livreur encaisse le client au moment de la remise, et votre argent vous est transmis immédiatement.</w:t>
      </w:r>
      <w:r>
        <w:t xml:space="preserve"> </w:t>
      </w:r>
      <w:r>
        <w:t xml:space="preserve">Vous ne payez rien pour être présent.</w:t>
      </w:r>
      <w:r>
        <w:t xml:space="preserve"> </w:t>
      </w:r>
      <w:r>
        <w:rPr>
          <w:b/>
          <w:bCs/>
        </w:rPr>
        <w:t xml:space="preserve">C’est vous qui fixez votre commission, pièce par pièce.</w:t>
      </w:r>
      <w:r>
        <w:t xml:space="preserve"> </w:t>
      </w:r>
      <w:r>
        <w:t xml:space="preserve">Et si le client ne paie pas, il n’a pas la pièce : elle vous revient. »</w:t>
      </w:r>
    </w:p>
    <w:p>
      <w:pPr>
        <w:pStyle w:val="FirstParagraph"/>
      </w:pPr>
      <w:r>
        <w:t xml:space="preserve">Trois choses qu’on ne dit</w:t>
      </w:r>
      <w:r>
        <w:t xml:space="preserve"> </w:t>
      </w:r>
      <w:r>
        <w:rPr>
          <w:b/>
          <w:bCs/>
        </w:rPr>
        <w:t xml:space="preserve">pas</w:t>
      </w:r>
      <w:r>
        <w:t xml:space="preserve"> </w:t>
      </w:r>
      <w:r>
        <w:t xml:space="preserve">dans cette phrase : que le client le contactera (il ne le contactera jamais), qu’un agent repassera à chaque arrivage (c’est son employé qui prend le relais), et que la commande est payée d’avance (l’encaissement a lieu à la livraison). Détail en section 2.</w:t>
      </w:r>
    </w:p>
    <w:bookmarkEnd w:id="33"/>
    <w:bookmarkStart w:id="34" w:name="puis-une-seule-accroche"/>
    <w:p>
      <w:pPr>
        <w:pStyle w:val="Heading3"/>
      </w:pPr>
      <w:r>
        <w:t xml:space="preserve">5.2 Puis une seule accroche</w:t>
      </w:r>
    </w:p>
    <w:p>
      <w:pPr>
        <w:pStyle w:val="FirstParagraph"/>
      </w:pPr>
      <w:r>
        <w:rPr>
          <w:b/>
          <w:bCs/>
        </w:rPr>
        <w:t xml:space="preserve">Une seule.</w:t>
      </w:r>
      <w:r>
        <w:t xml:space="preserve"> </w:t>
      </w:r>
      <w:r>
        <w:t xml:space="preserve">Celle qui répond à ce que la découverte a révélé — empiler les arguments dilue celui qui portait.</w:t>
      </w:r>
    </w:p>
    <w:p>
      <w:pPr>
        <w:pStyle w:val="BodyText"/>
      </w:pPr>
      <w:r>
        <w:rPr>
          <w:b/>
          <w:bCs/>
        </w:rPr>
        <w:t xml:space="preserve">Si le stock dort</w:t>
      </w:r>
      <w:r>
        <w:t xml:space="preserve"> </w:t>
      </w:r>
      <w:r>
        <w:t xml:space="preserve">—</w:t>
      </w:r>
      <w:r>
        <w:t xml:space="preserve"> </w:t>
      </w:r>
      <w:r>
        <w:rPr>
          <w:i/>
          <w:iCs/>
        </w:rPr>
        <w:t xml:space="preserve">il a nommé des pièces qui ne bougent pas, au bloc 1</w:t>
      </w:r>
    </w:p>
    <w:p>
      <w:pPr>
        <w:pStyle w:val="BlockText"/>
      </w:pPr>
      <w:r>
        <w:t xml:space="preserve">« Ces pièces-là, c’est votre argent qui dort dans un rayon que personne ne voit. En ligne, votre stock est visible 24 heures sur 24 par tous les mécaniciens d’Abidjan qui cherchent exactement cette référence. On ne vous demande pas de baisser vos prix : juste de vous montrer. »</w:t>
      </w:r>
    </w:p>
    <w:p>
      <w:pPr>
        <w:pStyle w:val="BlockText"/>
      </w:pPr>
      <w:r>
        <w:rPr>
          <w:i/>
          <w:iCs/>
        </w:rPr>
        <w:t xml:space="preserve">Relance :</w:t>
      </w:r>
      <w:r>
        <w:t xml:space="preserve"> </w:t>
      </w:r>
      <w:r>
        <w:t xml:space="preserve">« Vous en avez pour combien, à peu près, de ces pièces qui ne bougent pas ? »</w:t>
      </w:r>
    </w:p>
    <w:p>
      <w:pPr>
        <w:pStyle w:val="FirstParagraph"/>
      </w:pPr>
      <w:r>
        <w:rPr>
          <w:b/>
          <w:bCs/>
        </w:rPr>
        <w:t xml:space="preserve">S’il se plaint des impayés</w:t>
      </w:r>
      <w:r>
        <w:t xml:space="preserve"> </w:t>
      </w:r>
      <w:r>
        <w:t xml:space="preserve">—</w:t>
      </w:r>
      <w:r>
        <w:t xml:space="preserve"> </w:t>
      </w:r>
      <w:r>
        <w:rPr>
          <w:i/>
          <w:iCs/>
        </w:rPr>
        <w:t xml:space="preserve">il a soupiré au bloc 5, sur le crédit</w:t>
      </w:r>
    </w:p>
    <w:p>
      <w:pPr>
        <w:pStyle w:val="BlockText"/>
      </w:pPr>
      <w:r>
        <w:t xml:space="preserve">« Chez nous, aucune pièce n’est remise sans être payée. Notre livreur encaisse avant de la lâcher, et votre argent vous est transmis dans la foulée. Vous ne courez après personne, et vous n’attendez pas la fin du mois.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S’il sert des flottes</w:t>
      </w:r>
      <w:r>
        <w:t xml:space="preserve"> </w:t>
      </w:r>
      <w:r>
        <w:t xml:space="preserve">—</w:t>
      </w:r>
      <w:r>
        <w:t xml:space="preserve"> </w:t>
      </w:r>
      <w:r>
        <w:rPr>
          <w:i/>
          <w:iCs/>
        </w:rPr>
        <w:t xml:space="preserve">il a mentionné de lui-même des sociétés, des taxis ou des transporteurs ; on ne le lui a pas demandé</w:t>
      </w:r>
    </w:p>
    <w:p>
      <w:pPr>
        <w:pStyle w:val="BlockText"/>
      </w:pPr>
      <w:r>
        <w:t xml:space="preserve">« Le parc VTC d’Abidjan, c’est autour de 30 000 véhicules, et chacun consomme à peu près 1,3 million de francs de pièces par an. Ces gestionnaires-là cherchent un fournisseur fiable, qui livre vite et qui laisse une trace écrite. C’est exactement le type de client qu’on vous amène. »</w:t>
      </w:r>
    </w:p>
    <w:p>
      <w:pPr>
        <w:pStyle w:val="BlockText"/>
      </w:pPr>
      <w:r>
        <w:rPr>
          <w:i/>
          <w:iCs/>
        </w:rPr>
        <w:t xml:space="preserve">Relance :</w:t>
      </w:r>
      <w:r>
        <w:t xml:space="preserve"> </w:t>
      </w:r>
      <w:r>
        <w:t xml:space="preserve">« Ces sociétés-là, elles vous demandent quoi le plus souvent ? »</w:t>
      </w:r>
    </w:p>
    <w:p>
      <w:pPr>
        <w:pStyle w:val="FirstParagraph"/>
      </w:pPr>
      <w:r>
        <w:rPr>
          <w:b/>
          <w:bCs/>
        </w:rPr>
        <w:t xml:space="preserve">S’il est déjà en ligne</w:t>
      </w:r>
      <w:r>
        <w:t xml:space="preserve"> </w:t>
      </w:r>
      <w:r>
        <w:t xml:space="preserve">—</w:t>
      </w:r>
      <w:r>
        <w:t xml:space="preserve"> </w:t>
      </w:r>
      <w:r>
        <w:rPr>
          <w:i/>
          <w:iCs/>
        </w:rPr>
        <w:t xml:space="preserve">il a dit qu’il vendait déjà en ligne, au bloc 3</w:t>
      </w:r>
    </w:p>
    <w:p>
      <w:pPr>
        <w:pStyle w:val="BlockText"/>
      </w:pPr>
      <w:r>
        <w:t xml:space="preserve">« Alors vous savez déjà que la publicité amène des curieux, pas des commandes. Nous, on ne vous amène pas un curieux : on vous amène</w:t>
      </w:r>
      <w:r>
        <w:t xml:space="preserve"> </w:t>
      </w:r>
      <w:r>
        <w:rPr>
          <w:b/>
          <w:bCs/>
        </w:rPr>
        <w:t xml:space="preserve">une commande ferme</w:t>
      </w:r>
      <w:r>
        <w:t xml:space="preserve">, pour une référence choisie et vérifiée sur le véhicule. Vous sortez la pièce, on passe la prendre, on encaisse à la livraison, et on vous paie. Vous n’avez ni à discuter avec le client, ni à le livrer. »</w:t>
      </w:r>
    </w:p>
    <w:p>
      <w:pPr>
        <w:pStyle w:val="BlockText"/>
      </w:pPr>
      <w:r>
        <w:rPr>
          <w:i/>
          <w:iCs/>
        </w:rPr>
        <w:t xml:space="preserve">Relance :</w:t>
      </w:r>
      <w:r>
        <w:t xml:space="preserve"> </w:t>
      </w:r>
      <w:r>
        <w:t xml:space="preserve">« Sur Facebook, sur dix personnes qui vous écrivent, il y en a combien qui achètent ? »</w:t>
      </w:r>
    </w:p>
    <w:bookmarkEnd w:id="34"/>
    <w:bookmarkStart w:id="35" w:name="X7dc25e4b2ecf32c8dbdc62e9fd8a0932c86aab3"/>
    <w:p>
      <w:pPr>
        <w:pStyle w:val="Heading3"/>
      </w:pPr>
      <w:r>
        <w:t xml:space="preserve">5.3 Les seuls chiffres qu’on a le droit de citer</w:t>
      </w:r>
    </w:p>
    <w:p>
      <w:pPr>
        <w:pStyle w:val="FirstParagraph"/>
      </w:pPr>
      <w:r>
        <w:rPr>
          <w:b/>
          <w:bCs/>
        </w:rPr>
        <w:t xml:space="preserve">~30 000 véhicules VTC</w:t>
      </w:r>
      <w:r>
        <w:t xml:space="preserve"> </w:t>
      </w:r>
      <w:r>
        <w:t xml:space="preserve">à Abidjan ·</w:t>
      </w:r>
      <w:r>
        <w:t xml:space="preserve"> </w:t>
      </w:r>
      <w:r>
        <w:rPr>
          <w:b/>
          <w:bCs/>
        </w:rPr>
        <w:t xml:space="preserve">~1,3 M FCFA de pièces par véhicule et par an</w:t>
      </w:r>
      <w:r>
        <w:t xml:space="preserve"> </w:t>
      </w:r>
      <w:r>
        <w:t xml:space="preserve">·</w:t>
      </w:r>
      <w:r>
        <w:t xml:space="preserve"> </w:t>
      </w:r>
      <w:r>
        <w:rPr>
          <w:b/>
          <w:bCs/>
        </w:rPr>
        <w:t xml:space="preserve">24 à 48 h d’immobilisation</w:t>
      </w:r>
      <w:r>
        <w:t xml:space="preserve"> </w:t>
      </w:r>
      <w:r>
        <w:t xml:space="preserve">pour une pièce manquante.</w:t>
      </w:r>
    </w:p>
    <w:p>
      <w:pPr>
        <w:pStyle w:val="BodyText"/>
      </w:pPr>
      <w:r>
        <w:t xml:space="preserve">Ces trois-là, et aucun autre. Ils viennent de notre étude sectorielle.</w:t>
      </w:r>
      <w:r>
        <w:t xml:space="preserve"> </w:t>
      </w:r>
      <w:r>
        <w:rPr>
          <w:b/>
          <w:bCs/>
        </w:rPr>
        <w:t xml:space="preserve">On ne les arrondit pas vers le haut</w:t>
      </w:r>
      <w:r>
        <w:t xml:space="preserve">, et on ne les complète jamais par un chiffre inventé sur le moment : un commerçant qui vérifie et trouve faux ne rappelle pas.</w:t>
      </w:r>
    </w:p>
    <w:bookmarkEnd w:id="35"/>
    <w:bookmarkEnd w:id="36"/>
    <w:bookmarkStart w:id="43" w:name="objections-et-réponses"/>
    <w:p>
      <w:pPr>
        <w:pStyle w:val="Heading2"/>
      </w:pPr>
      <w:r>
        <w:t xml:space="preserve">6. Objections et réponses</w:t>
      </w:r>
    </w:p>
    <w:bookmarkStart w:id="37" w:name="la-méthode-en-trois-temps"/>
    <w:p>
      <w:pPr>
        <w:pStyle w:val="Heading3"/>
      </w:pPr>
      <w:r>
        <w:t xml:space="preserve">6.1 La méthode, en trois temps</w:t>
      </w:r>
    </w:p>
    <w:p>
      <w:pPr>
        <w:pStyle w:val="FirstParagraph"/>
      </w:pPr>
      <w:r>
        <w:t xml:space="preserve">Toujours la même, quelle que soit l’objection :</w:t>
      </w:r>
    </w:p>
    <w:p>
      <w:pPr>
        <w:pStyle w:val="Compact"/>
        <w:numPr>
          <w:ilvl w:val="0"/>
          <w:numId w:val="1006"/>
        </w:numPr>
      </w:pPr>
      <w:r>
        <w:rPr>
          <w:b/>
          <w:bCs/>
        </w:rPr>
        <w:t xml:space="preserve">Reformuler</w:t>
      </w:r>
      <w:r>
        <w:t xml:space="preserve"> </w:t>
      </w:r>
      <w:r>
        <w:t xml:space="preserve">— on lui montre qu’on a compris, avant de répondre. « Vous avez peur que… », « Si je comprends bien… ». Une objection à laquelle on répond trop vite est une objection qu’on n’a pas entendue.</w:t>
      </w:r>
    </w:p>
    <w:p>
      <w:pPr>
        <w:pStyle w:val="Compact"/>
        <w:numPr>
          <w:ilvl w:val="0"/>
          <w:numId w:val="1006"/>
        </w:numPr>
      </w:pPr>
      <w:r>
        <w:rPr>
          <w:b/>
          <w:bCs/>
        </w:rPr>
        <w:t xml:space="preserve">Prouver</w:t>
      </w:r>
      <w:r>
        <w:t xml:space="preserve"> </w:t>
      </w:r>
      <w:r>
        <w:t xml:space="preserve">— un fait, jamais une promesse. Ce qui est écrit dans le contrat, ce que fait le livreur, ce qui s’affiche sur la fiche.</w:t>
      </w:r>
    </w:p>
    <w:p>
      <w:pPr>
        <w:pStyle w:val="Compact"/>
        <w:numPr>
          <w:ilvl w:val="0"/>
          <w:numId w:val="1006"/>
        </w:numPr>
      </w:pPr>
      <w:r>
        <w:rPr>
          <w:b/>
          <w:bCs/>
        </w:rPr>
        <w:t xml:space="preserve">Relancer</w:t>
      </w:r>
      <w:r>
        <w:t xml:space="preserve"> </w:t>
      </w:r>
      <w:r>
        <w:t xml:space="preserve">— on rend la parole par une question.</w:t>
      </w:r>
      <w:r>
        <w:t xml:space="preserve"> </w:t>
      </w:r>
      <w:r>
        <w:rPr>
          <w:b/>
          <w:bCs/>
        </w:rPr>
        <w:t xml:space="preserve">C’est le temps qu’on oublie le plus souvent</w:t>
      </w:r>
      <w:r>
        <w:t xml:space="preserve">, et c’est celui qui évite de rester seul à parler après avoir eu raison.</w:t>
      </w:r>
    </w:p>
    <w:p>
      <w:pPr>
        <w:pStyle w:val="FirstParagraph"/>
      </w:pPr>
      <w:r>
        <w:t xml:space="preserve">Les réponses ci-dessous se disent telles quelles.</w:t>
      </w:r>
    </w:p>
    <w:bookmarkEnd w:id="37"/>
    <w:bookmarkStart w:id="38" w:name="ça-va-toucher-à-mes-prix"/>
    <w:p>
      <w:pPr>
        <w:pStyle w:val="Heading3"/>
      </w:pPr>
      <w:r>
        <w:t xml:space="preserve">6.2 « Ça va toucher à mes prix »</w:t>
      </w:r>
    </w:p>
    <w:p>
      <w:pPr>
        <w:pStyle w:val="FirstParagraph"/>
      </w:pPr>
      <w:r>
        <w:rPr>
          <w:b/>
          <w:bCs/>
        </w:rPr>
        <w:t xml:space="preserve">« Ça va faire baisser mes prix. »</w:t>
      </w:r>
    </w:p>
    <w:p>
      <w:pPr>
        <w:pStyle w:val="BlockText"/>
      </w:pPr>
      <w:r>
        <w:t xml:space="preserve">« Vous avez peur de la guerre des prix, je comprends. Mais l’acheteur ne compare pas que le prix : il regarde</w:t>
      </w:r>
      <w:r>
        <w:t xml:space="preserve"> </w:t>
      </w:r>
      <w:r>
        <w:rPr>
          <w:b/>
          <w:bCs/>
        </w:rPr>
        <w:t xml:space="preserve">l’état de la pièce, la garantie et le délai</w:t>
      </w:r>
      <w:r>
        <w:t xml:space="preserve">. Un vendeur noté, avec de vraies photos, vend plus cher qu’une annonce anonyme sans visage. »</w:t>
      </w:r>
    </w:p>
    <w:p>
      <w:pPr>
        <w:pStyle w:val="BlockText"/>
      </w:pPr>
      <w:r>
        <w:rPr>
          <w:i/>
          <w:iCs/>
        </w:rPr>
        <w:t xml:space="preserve">Relance :</w:t>
      </w:r>
      <w:r>
        <w:t xml:space="preserve"> </w:t>
      </w:r>
      <w:r>
        <w:t xml:space="preserve">« Aujourd’hui, vos clients vous choisissent sur quoi — le prix, ou la confiance ? »</w:t>
      </w:r>
    </w:p>
    <w:p>
      <w:pPr>
        <w:pStyle w:val="FirstParagraph"/>
      </w:pPr>
      <w:r>
        <w:rPr>
          <w:b/>
          <w:bCs/>
        </w:rPr>
        <w:t xml:space="preserve">« Mes concurrents vont voir mon stock. »</w:t>
      </w:r>
    </w:p>
    <w:p>
      <w:pPr>
        <w:pStyle w:val="BlockText"/>
      </w:pPr>
      <w:r>
        <w:t xml:space="preserve">« Ils voient déjà votre magasin, il est sur la rue. Ce qu’ils ne voient pas, c’est</w:t>
      </w:r>
      <w:r>
        <w:t xml:space="preserve"> </w:t>
      </w:r>
      <w:r>
        <w:rPr>
          <w:b/>
          <w:bCs/>
        </w:rPr>
        <w:t xml:space="preserve">votre carnet de clients</w:t>
      </w:r>
      <w:r>
        <w:t xml:space="preserve"> </w:t>
      </w:r>
      <w:r>
        <w:t xml:space="preserve">— et ça, ça reste chez vous. »</w:t>
      </w:r>
    </w:p>
    <w:p>
      <w:pPr>
        <w:pStyle w:val="BlockText"/>
      </w:pPr>
      <w:r>
        <w:rPr>
          <w:i/>
          <w:iCs/>
        </w:rPr>
        <w:t xml:space="preserve">Relance :</w:t>
      </w:r>
      <w:r>
        <w:t xml:space="preserve"> </w:t>
      </w:r>
      <w:r>
        <w:t xml:space="preserve">« Qu’est-ce qui vous gênerait le plus qu’ils sachent ? »</w:t>
      </w:r>
    </w:p>
    <w:p>
      <w:pPr>
        <w:pStyle w:val="FirstParagraph"/>
      </w:pPr>
      <w:r>
        <w:rPr>
          <w:b/>
          <w:bCs/>
        </w:rPr>
        <w:t xml:space="preserve">« Vous prenez combien ? »</w:t>
      </w:r>
    </w:p>
    <w:p>
      <w:pPr>
        <w:pStyle w:val="BlockText"/>
      </w:pPr>
      <w:r>
        <w:t xml:space="preserve">« C’est</w:t>
      </w:r>
      <w:r>
        <w:t xml:space="preserve"> </w:t>
      </w:r>
      <w:r>
        <w:rPr>
          <w:b/>
          <w:bCs/>
        </w:rPr>
        <w:t xml:space="preserve">vous</w:t>
      </w:r>
      <w:r>
        <w:t xml:space="preserve"> </w:t>
      </w:r>
      <w:r>
        <w:t xml:space="preserve">qui fixez la commission, pièce par pièce, au moment où on publie. Nous ne l’imposons pas, il n’y a pas de minimum, et elle n’est prélevée que quand la vente est faite</w:t>
      </w:r>
      <w:r>
        <w:t xml:space="preserve"> </w:t>
      </w:r>
      <w:r>
        <w:rPr>
          <w:b/>
          <w:bCs/>
        </w:rPr>
        <w:t xml:space="preserve">et</w:t>
      </w:r>
      <w:r>
        <w:t xml:space="preserve"> </w:t>
      </w:r>
      <w:r>
        <w:t xml:space="preserve">livrée. »</w:t>
      </w:r>
    </w:p>
    <w:p>
      <w:pPr>
        <w:pStyle w:val="BlockText"/>
      </w:pPr>
      <w:r>
        <w:rPr>
          <w:i/>
          <w:iCs/>
        </w:rPr>
        <w:t xml:space="preserve">Relance :</w:t>
      </w:r>
      <w:r>
        <w:t xml:space="preserve"> </w:t>
      </w:r>
      <w:r>
        <w:t xml:space="preserve">« Sur une pièce à 25 000 F, vous mettriez combien pour un client que vous n’auriez pas eu autrement ? »</w:t>
      </w:r>
    </w:p>
    <w:p>
      <w:pPr>
        <w:pStyle w:val="FirstParagraph"/>
      </w:pPr>
      <w:r>
        <w:t xml:space="preserve">On ne donne jamais de chiffre à cette question, même s’il insiste.</w:t>
      </w:r>
    </w:p>
    <w:p>
      <w:pPr>
        <w:pStyle w:val="BodyText"/>
      </w:pPr>
      <w:r>
        <w:t xml:space="preserve">Pas de taux, pas de fourchette, pas de « la plupart mettent tant ». On renvoie la question : « à combien vous seriez à l’aise ? ». C’est lui qui fixe — c’est tout l’argument, et le premier chiffre qu’on prononcerait deviendrait le barème de tout le marché.</w:t>
      </w:r>
    </w:p>
    <w:bookmarkEnd w:id="38"/>
    <w:bookmarkStart w:id="39" w:name="et-mon-argent"/>
    <w:p>
      <w:pPr>
        <w:pStyle w:val="Heading3"/>
      </w:pPr>
      <w:r>
        <w:t xml:space="preserve">6.3 « Et mon argent ? »</w:t>
      </w:r>
    </w:p>
    <w:p>
      <w:pPr>
        <w:pStyle w:val="FirstParagraph"/>
      </w:pPr>
      <w:r>
        <w:rPr>
          <w:b/>
          <w:bCs/>
        </w:rPr>
        <w:t xml:space="preserve">« Et si le client ne paie pas ? »</w:t>
      </w:r>
    </w:p>
    <w:p>
      <w:pPr>
        <w:pStyle w:val="BlockText"/>
      </w:pPr>
      <w:r>
        <w:t xml:space="preserve">« Alors il n’a pas la pièce. Notre livreur ne la remet</w:t>
      </w:r>
      <w:r>
        <w:t xml:space="preserve"> </w:t>
      </w:r>
      <w:r>
        <w:rPr>
          <w:b/>
          <w:bCs/>
        </w:rPr>
        <w:t xml:space="preserve">jamais</w:t>
      </w:r>
      <w:r>
        <w:t xml:space="preserve"> </w:t>
      </w:r>
      <w:r>
        <w:t xml:space="preserve">sans encaisser : pas de paiement, pas de livraison — et la pièce vous revient. Dès qu’il paie, votre part vous est transmise immédiatement.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 Vous partez avec ma pièce sans me payer. »</w:t>
      </w:r>
    </w:p>
    <w:p>
      <w:pPr>
        <w:pStyle w:val="BlockText"/>
      </w:pPr>
      <w:r>
        <w:t xml:space="preserve">« C’est exact — et c’est</w:t>
      </w:r>
      <w:r>
        <w:t xml:space="preserve"> </w:t>
      </w:r>
      <w:r>
        <w:rPr>
          <w:b/>
          <w:bCs/>
        </w:rPr>
        <w:t xml:space="preserve">nous</w:t>
      </w:r>
      <w:r>
        <w:t xml:space="preserve"> </w:t>
      </w:r>
      <w:r>
        <w:t xml:space="preserve">qui portons ce risque, pas vous. La pièce est tracée à l’enlèvement et sous notre responsabilité jusqu’à la remise. À l’arrivée, il n’y a que deux issues : soit elle est payée et vous recevez votre argent tout de suite, soit elle vous revient.</w:t>
      </w:r>
      <w:r>
        <w:t xml:space="preserve"> </w:t>
      </w:r>
      <w:r>
        <w:rPr>
          <w:b/>
          <w:bCs/>
        </w:rPr>
        <w:t xml:space="preserve">Il n’y a pas de troisième cas.</w:t>
      </w:r>
      <w:r>
        <w:t xml:space="preserve"> </w:t>
      </w:r>
      <w:r>
        <w:t xml:space="preserve">»</w:t>
      </w:r>
    </w:p>
    <w:p>
      <w:pPr>
        <w:pStyle w:val="FirstParagraph"/>
      </w:pPr>
      <w:r>
        <w:rPr>
          <w:b/>
          <w:bCs/>
        </w:rPr>
        <w:t xml:space="preserve">« Mes clients me doivent de l’argent, je ne peux pas arrêter le crédit. »</w:t>
      </w:r>
    </w:p>
    <w:p>
      <w:pPr>
        <w:pStyle w:val="BlockText"/>
      </w:pPr>
      <w:r>
        <w:t xml:space="preserve">« Personne ne vous demande de l’arrêter. Gardez le crédit pour vos habitués, ceux que vous connaissez. Et servez-vous de la plateforme pour</w:t>
      </w:r>
      <w:r>
        <w:t xml:space="preserve"> </w:t>
      </w:r>
      <w:r>
        <w:rPr>
          <w:b/>
          <w:bCs/>
        </w:rPr>
        <w:t xml:space="preserve">les clients que vous ne connaissez pas</w:t>
      </w:r>
      <w:r>
        <w:t xml:space="preserve"> </w:t>
      </w:r>
      <w:r>
        <w:t xml:space="preserve">— ceux à qui vous n’auriez de toute façon jamais fait crédit. »</w:t>
      </w:r>
    </w:p>
    <w:bookmarkEnd w:id="39"/>
    <w:bookmarkStart w:id="40" w:name="je-nai-pas-le-temps"/>
    <w:p>
      <w:pPr>
        <w:pStyle w:val="Heading3"/>
      </w:pPr>
      <w:r>
        <w:t xml:space="preserve">6.4 « Je n’ai pas le temps »</w:t>
      </w:r>
    </w:p>
    <w:p>
      <w:pPr>
        <w:pStyle w:val="FirstParagraph"/>
      </w:pPr>
      <w:r>
        <w:rPr>
          <w:b/>
          <w:bCs/>
        </w:rPr>
        <w:t xml:space="preserve">« Je n’ai pas le temps de saisir tout ça. »</w:t>
      </w:r>
    </w:p>
    <w:p>
      <w:pPr>
        <w:pStyle w:val="BlockText"/>
      </w:pPr>
      <w:r>
        <w:t xml:space="preserve">« C’est notre agent qui saisit au démarrage : il vient, il photographie, il décrit, il publie, et vous validez. Ensuite, pour vos nouveaux arrivages, on forme</w:t>
      </w:r>
      <w:r>
        <w:t xml:space="preserve"> </w:t>
      </w:r>
      <w:r>
        <w:rPr>
          <w:b/>
          <w:bCs/>
        </w:rPr>
        <w:t xml:space="preserve">un de vos employés</w:t>
      </w:r>
      <w:r>
        <w:t xml:space="preserve"> </w:t>
      </w:r>
      <w:r>
        <w:t xml:space="preserve">— une demi-heure, sur son propre téléphone, et il publie lui-même. »</w:t>
      </w:r>
    </w:p>
    <w:p>
      <w:pPr>
        <w:pStyle w:val="BlockText"/>
      </w:pPr>
      <w:r>
        <w:rPr>
          <w:i/>
          <w:iCs/>
        </w:rPr>
        <w:t xml:space="preserve">Relance :</w:t>
      </w:r>
      <w:r>
        <w:t xml:space="preserve"> </w:t>
      </w:r>
      <w:r>
        <w:t xml:space="preserve">« Qui, chez vous, pourrait prendre ça en main ? On commence par dix références ? »</w:t>
      </w:r>
    </w:p>
    <w:p>
      <w:pPr>
        <w:pStyle w:val="FirstParagraph"/>
      </w:pPr>
      <w:r>
        <w:rPr>
          <w:b/>
          <w:bCs/>
        </w:rPr>
        <w:t xml:space="preserve">« Et la livraison, c’est moi qui la fais ? »</w:t>
      </w:r>
    </w:p>
    <w:p>
      <w:pPr>
        <w:pStyle w:val="BlockText"/>
      </w:pPr>
      <w:r>
        <w:t xml:space="preserve">« Non. Vous préparez la pièce,</w:t>
      </w:r>
      <w:r>
        <w:t xml:space="preserve"> </w:t>
      </w:r>
      <w:r>
        <w:rPr>
          <w:b/>
          <w:bCs/>
        </w:rPr>
        <w:t xml:space="preserve">nous venons la prendre et nous livrons le client.</w:t>
      </w:r>
      <w:r>
        <w:t xml:space="preserve"> </w:t>
      </w:r>
      <w:r>
        <w:t xml:space="preserve">Ni livreur à payer, ni course à faire, ni rendez-vous à honorer. »</w:t>
      </w:r>
    </w:p>
    <w:p>
      <w:pPr>
        <w:pStyle w:val="BlockText"/>
      </w:pPr>
      <w:r>
        <w:rPr>
          <w:i/>
          <w:iCs/>
        </w:rPr>
        <w:t xml:space="preserve">Relance :</w:t>
      </w:r>
      <w:r>
        <w:t xml:space="preserve"> </w:t>
      </w:r>
      <w:r>
        <w:t xml:space="preserve">« Aujourd’hui, ça vous coûte combien, une course pour porter une pièce à Yopougon ? »</w:t>
      </w:r>
    </w:p>
    <w:p>
      <w:pPr>
        <w:pStyle w:val="FirstParagraph"/>
      </w:pPr>
      <w:r>
        <w:rPr>
          <w:b/>
          <w:bCs/>
        </w:rPr>
        <w:t xml:space="preserve">« J’ai déjà Facebook, ça ne marche pas. »</w:t>
      </w:r>
    </w:p>
    <w:p>
      <w:pPr>
        <w:pStyle w:val="BlockText"/>
      </w:pPr>
      <w:r>
        <w:t xml:space="preserve">« Facebook vous amène des gens qui demandent le prix et qui disparaissent. Chez nous, ce n’est pas un curieux qui vous appelle : c’est</w:t>
      </w:r>
      <w:r>
        <w:t xml:space="preserve"> </w:t>
      </w:r>
      <w:r>
        <w:rPr>
          <w:b/>
          <w:bCs/>
        </w:rPr>
        <w:t xml:space="preserve">une commande ferme</w:t>
      </w:r>
      <w:r>
        <w:t xml:space="preserve">, référence et véhicule vérifiés, encaissée à la livraison par notre livreur. Et vous n’avez ni à discuter avec le client, ni à le livrer. »</w:t>
      </w:r>
    </w:p>
    <w:bookmarkEnd w:id="40"/>
    <w:bookmarkStart w:id="41" w:name="et-si-ça-tourne-mal"/>
    <w:p>
      <w:pPr>
        <w:pStyle w:val="Heading3"/>
      </w:pPr>
      <w:r>
        <w:t xml:space="preserve">6.5 « Et si ça tourne mal ? »</w:t>
      </w:r>
    </w:p>
    <w:p>
      <w:pPr>
        <w:pStyle w:val="FirstParagraph"/>
      </w:pPr>
      <w:r>
        <w:rPr>
          <w:b/>
          <w:bCs/>
        </w:rPr>
        <w:t xml:space="preserve">« Et si le client rend la pièce ? »</w:t>
      </w:r>
    </w:p>
    <w:p>
      <w:pPr>
        <w:pStyle w:val="BlockText"/>
      </w:pPr>
      <w:r>
        <w:t xml:space="preserve">« Il n’y a que trois cas : la livraison n’a pas pu se faire ; le client refuse la pièce à la remise parce qu’elle ne correspond pas à l’annonce ; ou il signale la non-conformité dans les 24 heures. En dehors de ça,</w:t>
      </w:r>
      <w:r>
        <w:t xml:space="preserve"> </w:t>
      </w:r>
      <w:r>
        <w:rPr>
          <w:b/>
          <w:bCs/>
        </w:rPr>
        <w:t xml:space="preserve">il n’y a de retour que si vous avez vous-même accordé une garantie.</w:t>
      </w:r>
      <w:r>
        <w:t xml:space="preserve"> </w:t>
      </w:r>
      <w:r>
        <w:t xml:space="preserve">Une annonce honnête sur l’état vous protège — c’est pour ça que l’état est affiché en gros sur chaque fiche. »</w:t>
      </w:r>
    </w:p>
    <w:p>
      <w:pPr>
        <w:pStyle w:val="FirstParagraph"/>
      </w:pPr>
      <w:r>
        <w:rPr>
          <w:b/>
          <w:bCs/>
        </w:rPr>
        <w:t xml:space="preserve">« Vos garanties, c’est un risque pour moi. »</w:t>
      </w:r>
    </w:p>
    <w:p>
      <w:pPr>
        <w:pStyle w:val="BlockText"/>
      </w:pPr>
      <w:r>
        <w:t xml:space="preserve">« On ne vous en impose aucune.</w:t>
      </w:r>
      <w:r>
        <w:t xml:space="preserve"> </w:t>
      </w:r>
      <w:r>
        <w:rPr>
          <w:b/>
          <w:bCs/>
        </w:rPr>
        <w:t xml:space="preserve">C’est vous qui décidez de la garantie, pièce par pièce</w:t>
      </w:r>
      <w:r>
        <w:t xml:space="preserve">, et vous pouvez n’en donner aucune. Le seul minimum, c’est la reprise quand la livraison échoue ou quand la pièce ne correspond pas à l’annonce. Le vrai risque, c’est de vendre une pièce mal décrite : si la description est juste, le retour n’arrive pas. Et quand un retour est justifié,</w:t>
      </w:r>
      <w:r>
        <w:t xml:space="preserve"> </w:t>
      </w:r>
      <w:r>
        <w:rPr>
          <w:b/>
          <w:bCs/>
        </w:rPr>
        <w:t xml:space="preserve">la commission n’est pas due non plus.</w:t>
      </w:r>
      <w:r>
        <w:t xml:space="preserve"> </w:t>
      </w:r>
      <w:r>
        <w:t xml:space="preserve">»</w:t>
      </w:r>
    </w:p>
    <w:p>
      <w:pPr>
        <w:pStyle w:val="FirstParagraph"/>
      </w:pPr>
      <w:r>
        <w:rPr>
          <w:b/>
          <w:bCs/>
        </w:rPr>
        <w:t xml:space="preserve">« Je ne suis pas en règle, je n’ai pas de RCCM. »</w:t>
      </w:r>
    </w:p>
    <w:p>
      <w:pPr>
        <w:pStyle w:val="BlockText"/>
      </w:pPr>
      <w:r>
        <w:t xml:space="preserve">« Ce n’est pas un problème : on accepte les vendeurs formels comme informels.</w:t>
      </w:r>
      <w:r>
        <w:t xml:space="preserve"> </w:t>
      </w:r>
      <w:r>
        <w:rPr>
          <w:b/>
          <w:bCs/>
        </w:rPr>
        <w:t xml:space="preserve">Une pièce d’identité suffit pour démarrer.</w:t>
      </w:r>
      <w:r>
        <w:t xml:space="preserve"> </w:t>
      </w:r>
      <w:r>
        <w:t xml:space="preserve">La régularisation, on en reparlera plus tard, quand le volume la justifiera. »</w:t>
      </w:r>
    </w:p>
    <w:bookmarkEnd w:id="41"/>
    <w:bookmarkStart w:id="42" w:name="je-ne-vous-connais-pas"/>
    <w:p>
      <w:pPr>
        <w:pStyle w:val="Heading3"/>
      </w:pPr>
      <w:r>
        <w:t xml:space="preserve">6.6 « Je ne vous connais pas »</w:t>
      </w:r>
    </w:p>
    <w:p>
      <w:pPr>
        <w:pStyle w:val="FirstParagraph"/>
      </w:pPr>
      <w:r>
        <w:rPr>
          <w:b/>
          <w:bCs/>
        </w:rPr>
        <w:t xml:space="preserve">« Je ne veux pas être exclusif. »</w:t>
      </w:r>
    </w:p>
    <w:p>
      <w:pPr>
        <w:pStyle w:val="BlockText"/>
      </w:pPr>
      <w:r>
        <w:t xml:space="preserve">« Le contrat est</w:t>
      </w:r>
      <w:r>
        <w:t xml:space="preserve"> </w:t>
      </w:r>
      <w:r>
        <w:rPr>
          <w:b/>
          <w:bCs/>
        </w:rPr>
        <w:t xml:space="preserve">explicitement non exclusif</w:t>
      </w:r>
      <w:r>
        <w:t xml:space="preserve">. Vous continuez à vendre à votre comptoir, sur Facebook, à vos habitués, exactement comme aujourd’hui. »</w:t>
      </w:r>
    </w:p>
    <w:p>
      <w:pPr>
        <w:pStyle w:val="FirstParagraph"/>
      </w:pPr>
      <w:r>
        <w:rPr>
          <w:b/>
          <w:bCs/>
        </w:rPr>
        <w:t xml:space="preserve">« Si tout passe par vous, je deviens dépendant. »</w:t>
      </w:r>
    </w:p>
    <w:p>
      <w:pPr>
        <w:pStyle w:val="BlockText"/>
      </w:pPr>
      <w:r>
        <w:t xml:space="preserve">« Vous gardez vos clients, votre magasin, vos prix et votre stock. Nous ne sommes</w:t>
      </w:r>
      <w:r>
        <w:t xml:space="preserve"> </w:t>
      </w:r>
      <w:r>
        <w:rPr>
          <w:b/>
          <w:bCs/>
        </w:rPr>
        <w:t xml:space="preserve">qu’un canal de plus</w:t>
      </w:r>
      <w:r>
        <w:t xml:space="preserve"> </w:t>
      </w:r>
      <w:r>
        <w:t xml:space="preserve">— et vous pouvez le couper quand vous voulez. »</w:t>
      </w:r>
    </w:p>
    <w:p>
      <w:pPr>
        <w:pStyle w:val="FirstParagraph"/>
      </w:pPr>
      <w:r>
        <w:rPr>
          <w:b/>
          <w:bCs/>
        </w:rPr>
        <w:t xml:space="preserve">« Je ne vous connais pas, vous n’existez pas encore. »</w:t>
      </w:r>
    </w:p>
    <w:p>
      <w:pPr>
        <w:pStyle w:val="BlockText"/>
      </w:pPr>
      <w:r>
        <w:t xml:space="preserve">« C’est vrai, et c’est justement pour ça que je suis là aujourd’hui :</w:t>
      </w:r>
      <w:r>
        <w:t xml:space="preserve"> </w:t>
      </w:r>
      <w:r>
        <w:rPr>
          <w:b/>
          <w:bCs/>
        </w:rPr>
        <w:t xml:space="preserve">nous ouvrons dans les trente jours.</w:t>
      </w:r>
      <w:r>
        <w:t xml:space="preserve"> </w:t>
      </w:r>
      <w:r>
        <w:t xml:space="preserve">Les vendeurs qui entrent maintenant sont ceux dont le stock est en ligne le premier jour, quand toute la demande arrive sur un catalogue encore court. Ceux qui viendront après entreront dans un catalogue déjà rempli. »</w:t>
      </w:r>
    </w:p>
    <w:p>
      <w:pPr>
        <w:pStyle w:val="BlockText"/>
      </w:pPr>
      <w:r>
        <w:rPr>
          <w:i/>
          <w:iCs/>
        </w:rPr>
        <w:t xml:space="preserve">Relance :</w:t>
      </w:r>
      <w:r>
        <w:t xml:space="preserve"> </w:t>
      </w:r>
      <w:r>
        <w:t xml:space="preserve">« Vous préférez être parmi les premiers, ou attendre de voir la place que les autres auront prise ? »</w:t>
      </w:r>
    </w:p>
    <w:bookmarkEnd w:id="42"/>
    <w:bookmarkEnd w:id="43"/>
    <w:bookmarkStart w:id="48" w:name="modèle-économique-et-closing"/>
    <w:p>
      <w:pPr>
        <w:pStyle w:val="Heading2"/>
      </w:pPr>
      <w:r>
        <w:t xml:space="preserve">7. Modèle économique et closing</w:t>
      </w:r>
    </w:p>
    <w:bookmarkStart w:id="44" w:name="ce-quon-annonce-tel-quel"/>
    <w:p>
      <w:pPr>
        <w:pStyle w:val="Heading3"/>
      </w:pPr>
      <w:r>
        <w:t xml:space="preserve">Ce qu’on annonce, tel quel</w:t>
      </w:r>
    </w:p>
    <w:p>
      <w:pPr>
        <w:pStyle w:val="Compact"/>
        <w:numPr>
          <w:ilvl w:val="0"/>
          <w:numId w:val="1007"/>
        </w:numPr>
      </w:pPr>
      <w:r>
        <w:rPr>
          <w:b/>
          <w:bCs/>
        </w:rPr>
        <w:t xml:space="preserve">Aucun frais d’entrée, aucun abonnement vendeur.</w:t>
      </w:r>
      <w:r>
        <w:t xml:space="preserve"> </w:t>
      </w:r>
      <w:r>
        <w:t xml:space="preserve">Nous ne facturons pas l’accès.</w:t>
      </w:r>
    </w:p>
    <w:p>
      <w:pPr>
        <w:pStyle w:val="Compact"/>
        <w:numPr>
          <w:ilvl w:val="0"/>
          <w:numId w:val="1007"/>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7"/>
        </w:numPr>
      </w:pPr>
      <w:r>
        <w:rPr>
          <w:b/>
          <w:bCs/>
        </w:rPr>
        <w:t xml:space="preserve">Elle est prélevée sur l’encaissement</w:t>
      </w:r>
      <w:r>
        <w:t xml:space="preserve">, au moment où le client paie à la livraison — jamais d’avance. Le solde part vers le vendeur immédiatement.</w:t>
      </w:r>
    </w:p>
    <w:p>
      <w:pPr>
        <w:pStyle w:val="Compact"/>
        <w:numPr>
          <w:ilvl w:val="0"/>
          <w:numId w:val="1007"/>
        </w:numPr>
      </w:pPr>
      <w:r>
        <w:rPr>
          <w:b/>
          <w:bCs/>
        </w:rPr>
        <w:t xml:space="preserve">En cas de retour ou de litige justifié, la commission n’est pas due.</w:t>
      </w:r>
    </w:p>
    <w:p>
      <w:pPr>
        <w:pStyle w:val="Compact"/>
        <w:numPr>
          <w:ilvl w:val="0"/>
          <w:numId w:val="1007"/>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44"/>
    <w:bookmarkStart w:id="45" w:name="le-contexte-de-prélancement"/>
    <w:p>
      <w:pPr>
        <w:pStyle w:val="Heading3"/>
      </w:pPr>
      <w:r>
        <w:t xml:space="preserve">Le contexte de prélancement</w:t>
      </w:r>
    </w:p>
    <w:p>
      <w:pPr>
        <w:pStyle w:val="FirstParagraph"/>
      </w:pPr>
      <w:r>
        <w:rPr>
          <w:b/>
          <w:bCs/>
        </w:rPr>
        <w:t xml:space="preserve">Pièces ouvre dans les trente jours.</w:t>
      </w:r>
      <w:r>
        <w:t xml:space="preserve"> </w:t>
      </w:r>
      <w:r>
        <w:t xml:space="preserve">Ce n’est pas une information qu’on cache : c’est le cadre de toute la conversation de closing. On ne vend pas des résultats passés — il n’y en a pas encore —</w:t>
      </w:r>
      <w:r>
        <w:t xml:space="preserve"> </w:t>
      </w:r>
      <w:r>
        <w:rPr>
          <w:b/>
          <w:bCs/>
        </w:rPr>
        <w:t xml:space="preserve">on vend une place à l’ouverture</w:t>
      </w:r>
      <w:r>
        <w:t xml:space="preserve">. Deux conséquences directes :</w:t>
      </w:r>
    </w:p>
    <w:p>
      <w:pPr>
        <w:pStyle w:val="Compact"/>
        <w:numPr>
          <w:ilvl w:val="0"/>
          <w:numId w:val="1008"/>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8"/>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45"/>
    <w:bookmarkStart w:id="46" w:name="X575bd95b7b0a7ba75d1c52d2e0d3ca4e78bb750"/>
    <w:p>
      <w:pPr>
        <w:pStyle w:val="Heading3"/>
      </w:pPr>
      <w:r>
        <w:t xml:space="preserve">Les trois niveaux d’engagement de sortie de visite</w:t>
      </w:r>
    </w:p>
    <w:p>
      <w:pPr>
        <w:pStyle w:val="FirstParagraph"/>
      </w:pPr>
      <w:r>
        <w:t xml:space="preserve">On ne sort jamais d’un magasin sans un de ces trois oui. Du plus facile au plus engageant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Dix références pour l’ouverture</w:t>
            </w:r>
            <w:r>
              <w:t xml:space="preserve"> </w:t>
            </w:r>
            <w:r>
              <w:t xml:space="preserve">— le vendeur choisit dix pièces, on les publie, elles sont dans le catalogue du premier jour</w:t>
            </w:r>
          </w:p>
        </w:tc>
        <w:tc>
          <w:tcPr/>
          <w:p>
            <w:pPr>
              <w:pStyle w:val="Compact"/>
            </w:pPr>
            <w:r>
              <w:t xml:space="preserve">« On prend dix pièces que vous voulez faire bouger, on les met en ligne cette semaine : elles seront là le jour de l’ouverture, dans le premier catalogue que les acheteurs verront. On commence par lesquelles ? »</w:t>
            </w:r>
          </w:p>
        </w:tc>
      </w:tr>
      <w:tr>
        <w:tc>
          <w:tcPr/>
          <w:p>
            <w:pPr>
              <w:pStyle w:val="Compact"/>
            </w:pPr>
            <w:r>
              <w:t xml:space="preserve">2</w:t>
            </w:r>
          </w:p>
        </w:tc>
        <w:tc>
          <w:tcPr/>
          <w:p>
            <w:pPr>
              <w:pStyle w:val="Compact"/>
            </w:pPr>
            <w:r>
              <w:rPr>
                <w:b/>
                <w:bCs/>
              </w:rPr>
              <w:t xml:space="preserve">Mandat Liaison</w:t>
            </w:r>
            <w:r>
              <w:t xml:space="preserve"> </w:t>
            </w:r>
            <w:r>
              <w:t xml:space="preserve">— un agent vient photographier et décrire une partie du stock</w:t>
            </w:r>
          </w:p>
        </w:tc>
        <w:tc>
          <w:tcPr/>
          <w:p>
            <w:pPr>
              <w:pStyle w:val="Compact"/>
            </w:pPr>
            <w:r>
              <w:t xml:space="preserve">« Je vous envoie un agent jeudi matin, il reste deux heures, il photographie ce que vous lui montrez. Jeudi ou vendredi ? »</w:t>
            </w:r>
          </w:p>
        </w:tc>
      </w:tr>
      <w:tr>
        <w:tc>
          <w:tcPr/>
          <w:p>
            <w:pPr>
              <w:pStyle w:val="Compact"/>
            </w:pPr>
            <w:r>
              <w:t xml:space="preserve">3</w:t>
            </w:r>
          </w:p>
        </w:tc>
        <w:tc>
          <w:tcPr/>
          <w:p>
            <w:pPr>
              <w:pStyle w:val="Compact"/>
            </w:pPr>
            <w:r>
              <w:rPr>
                <w:b/>
                <w:bCs/>
              </w:rPr>
              <w:t xml:space="preserve">Contrat d’adhésion signé</w:t>
            </w:r>
            <w:r>
              <w:t xml:space="preserve"> </w:t>
            </w:r>
            <w:r>
              <w:t xml:space="preserve">— KYC, socle de reprise accepté, compte vendeur actif</w:t>
            </w:r>
          </w:p>
        </w:tc>
        <w:tc>
          <w:tcPr/>
          <w:p>
            <w:pPr>
              <w:pStyle w:val="Compact"/>
            </w:pPr>
            <w:r>
              <w:t xml:space="preserve">« On ouvre votre compte aujourd’hui : il me faut votre pièce d’identité ou votre RCCM, et vous signez en ligne en deux minutes. On le fait maintenant ? »</w:t>
            </w:r>
          </w:p>
        </w:tc>
      </w:tr>
    </w:tbl>
    <w:p>
      <w:pPr>
        <w:pStyle w:val="BodyText"/>
      </w:pPr>
      <w:r>
        <w:t xml:space="preserve">Le niveau 1 est le bon objectif par défaut à la première visite. Un vendeur qui refuse dix références refusera un contrat.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46"/>
    <w:bookmarkStart w:id="47"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47"/>
    <w:bookmarkEnd w:id="48"/>
    <w:bookmarkStart w:id="49" w:name="fiche-de-compte-rendu"/>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disponibles</w:t>
            </w:r>
          </w:p>
        </w:tc>
        <w:tc>
          <w:tcPr/>
          <w:p>
            <w:pPr>
              <w:pStyle w:val="Compact"/>
            </w:pPr>
            <w:r>
              <w:t xml:space="preserve">Le nombre qu’il annonce, et si les pièces portent les références constructeur</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Jusqu’où ? Hors Abidjan ?</w:t>
            </w:r>
          </w:p>
        </w:tc>
        <w:tc>
          <w:tcPr/>
          <w:p>
            <w:pPr>
              <w:pStyle w:val="Compact"/>
            </w:pPr>
            <w:r>
              <w:t xml:space="preserve">Zones de livraison de sa fiche, et son moyen de transport s’il expédie à l’intérieur</w:t>
            </w:r>
          </w:p>
        </w:tc>
      </w:tr>
      <w:tr>
        <w:tc>
          <w:tcPr/>
          <w:p>
            <w:pPr>
              <w:pStyle w:val="Compact"/>
            </w:pPr>
            <w:r>
              <w:t xml:space="preserve">Garanties qu’il pratique</w:t>
            </w:r>
          </w:p>
        </w:tc>
        <w:tc>
          <w:tcPr/>
          <w:p>
            <w:pPr>
              <w:pStyle w:val="Compact"/>
            </w:pPr>
            <w:r>
              <w:t xml:space="preserve">Ce qu’il accorde aujourd’hui, dans ses mots — base de ce qu’il choisira pièce par pièce</w:t>
            </w:r>
          </w:p>
        </w:tc>
      </w:tr>
      <w:tr>
        <w:tc>
          <w:tcPr/>
          <w:p>
            <w:pPr>
              <w:pStyle w:val="Compact"/>
            </w:pPr>
            <w:r>
              <w:t xml:space="preserve">Vend-il déjà en ligne ? Comment ça se passe ?</w:t>
            </w:r>
          </w:p>
        </w:tc>
        <w:tc>
          <w:tcPr/>
          <w:p>
            <w:pPr>
              <w:pStyle w:val="Compact"/>
            </w:pPr>
            <w:r>
              <w:t xml:space="preserve">Effort d’intégration, et objection éventuelle à traiter</w:t>
            </w:r>
          </w:p>
        </w:tc>
      </w:tr>
      <w:tr>
        <w:tc>
          <w:tcPr/>
          <w:p>
            <w:pPr>
              <w:pStyle w:val="Compact"/>
            </w:pPr>
            <w:r>
              <w:t xml:space="preserve">Moyens de paiement acceptés</w:t>
            </w:r>
          </w:p>
        </w:tc>
        <w:tc>
          <w:tcPr/>
          <w:p>
            <w:pPr>
              <w:pStyle w:val="Compact"/>
            </w:pPr>
            <w:r>
              <w:t xml:space="preserve">Par quel canal on lui transmet son argent après l’encaissement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Dix références pour l’ouverture / mandat Liaison / contrat signé / nouveau rendez-vous / refus</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p>
      <w:pPr>
        <w:pStyle w:val="BodyText"/>
      </w:pPr>
      <w:r>
        <w:t xml:space="preserve">La règle d’or :</w:t>
      </w:r>
      <w:r>
        <w:t xml:space="preserve"> </w:t>
      </w:r>
      <w:r>
        <w:t xml:space="preserve">aucun contact sans trace</w:t>
      </w:r>
      <w:r>
        <w:t xml:space="preserve">.</w:t>
      </w:r>
    </w:p>
    <w:p>
      <w:pPr>
        <w:pStyle w:val="BodyText"/>
      </w:pPr>
      <w:r>
        <w:t xml:space="preserve">Une visite non consignée est une visite perdue pour l’équipe : personne ne sait qu’elle a eu lieu, et le vendeur sera démarché deux fois — ou jamais relancé.</w:t>
      </w:r>
    </w:p>
    <w:bookmarkEnd w:id="49"/>
    <w:bookmarkStart w:id="50" w:name="après-le-oui"/>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la saisie des premières pièces,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il confirme et prépare la pièce, nous venons l’enlever, notre livreur encaisse le client à la remise, et l’argent du vendeur lui est transmis dans la foulée. Si le client ne paie pas, la pièce lui revient.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2026-09-18T18:20:47Z</dcterms:created>
  <dcterms:modified xsi:type="dcterms:W3CDTF">2026-09-18T18:20:47Z</dcterms:modified>
</cp:coreProperties>
</file>

<file path=docProps/custom.xml><?xml version="1.0" encoding="utf-8"?>
<Properties xmlns="http://schemas.openxmlformats.org/officeDocument/2006/custom-properties" xmlns:vt="http://schemas.openxmlformats.org/officeDocument/2006/docPropsVTypes"/>
</file>