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e62ca4a1df996ee7b415ebd8f33a0300219d887"/>
    <w:p>
      <w:pPr>
        <w:pStyle w:val="Heading1"/>
      </w:pPr>
      <w:r>
        <w:t xml:space="preserve">Offre commerciale — Pièces pour [Nom de l'entreprise VTC]</w:t>
      </w:r>
    </w:p>
    <w:p>
      <w:pPr>
        <w:pStyle w:val="FirstParagraph"/>
      </w:pPr>
      <w:r>
        <w:rPr>
          <w:i/>
          <w:iCs/>
        </w:rPr>
        <w:t xml:space="preserve">Confidentiel · Référence : PCS-VTC-2026-06-001 · Date : 3 juin 2026 · Validité : 60 jours</w:t>
      </w:r>
    </w:p>
    <w:p>
      <w:pPr>
        <w:pStyle w:val="BodyText"/>
      </w:pPr>
      <w:r>
        <w:t xml:space="preserve">Document préparé spécifiquement pour</w:t>
      </w:r>
      <w:r>
        <w:t xml:space="preserve"> </w:t>
      </w:r>
      <w:r>
        <w:rPr>
          <w:b/>
          <w:bCs/>
        </w:rPr>
        <w:t xml:space="preserve">[Nom de l'entreprise VTC]</w:t>
      </w:r>
      <w:r>
        <w:t xml:space="preserve">, exploitant une flotte de</w:t>
      </w:r>
      <w:r>
        <w:t xml:space="preserve"> </w:t>
      </w:r>
      <w:r>
        <w:rPr>
          <w:b/>
          <w:bCs/>
        </w:rPr>
        <w:t xml:space="preserve">6 000 véhicules VTC</w:t>
      </w:r>
      <w:r>
        <w:t xml:space="preserve"> </w:t>
      </w:r>
      <w:r>
        <w:t xml:space="preserve">en Côte d'Ivoire. Cette offre n'est ni publique ni publiée ; elle vous est remise en main propre dans le cadre de discussions commerciales confidentielles avec Pièces.ci.</w:t>
      </w:r>
    </w:p>
    <w:p>
      <w:r>
        <w:pict>
          <v:rect style="width:0;height:1.5pt" o:hralign="center" o:hrstd="t" o:hr="t"/>
        </w:pict>
      </w:r>
    </w:p>
    <w:bookmarkStart w:id="20" w:name="Xf1bebadfc39ae7f592f5be040b0e780addd0f9d"/>
    <w:p>
      <w:pPr>
        <w:pStyle w:val="Heading2"/>
      </w:pPr>
      <w:r>
        <w:t xml:space="preserve">1. Synthèse de l'offre</w:t>
      </w:r>
    </w:p>
    <w:p>
      <w:pPr>
        <w:pStyle w:val="FirstParagraph"/>
      </w:pPr>
      <w:r>
        <w:t xml:space="preserve">Pièces.ci propose à [Nom de l'entreprise VTC]</w:t>
      </w:r>
      <w:r>
        <w:t xml:space="preserve"> </w:t>
      </w:r>
      <w:r>
        <w:rPr>
          <w:b/>
          <w:bCs/>
        </w:rPr>
        <w:t xml:space="preserve">un contrat d'abonnement plateforme</w:t>
      </w:r>
      <w:r>
        <w:t xml:space="preserve"> </w:t>
      </w:r>
      <w:r>
        <w:t xml:space="preserve">pour la totalité du parc, au choix entre deux niveaux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Prix unitaire</w:t>
            </w:r>
          </w:p>
        </w:tc>
        <w:tc>
          <w:tcPr/>
          <w:p>
            <w:pPr>
              <w:pStyle w:val="Compact"/>
            </w:pPr>
            <w:r>
              <w:t xml:space="preserve">Total mensuel (6 000 véh)</w:t>
            </w:r>
          </w:p>
        </w:tc>
        <w:tc>
          <w:tcPr/>
          <w:p>
            <w:pPr>
              <w:pStyle w:val="Compact"/>
            </w:pPr>
            <w:r>
              <w:t xml:space="preserve">Total annuel (mensuel)</w:t>
            </w:r>
          </w:p>
        </w:tc>
        <w:tc>
          <w:tcPr/>
          <w:p>
            <w:pPr>
              <w:pStyle w:val="Compact"/>
            </w:pPr>
            <w:r>
              <w:t xml:space="preserve">Total annuel (paiement annuel d'avance)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Flotte Pro</w:t>
            </w:r>
          </w:p>
        </w:tc>
        <w:tc>
          <w:tcPr/>
          <w:p>
            <w:pPr>
              <w:pStyle w:val="Compact"/>
            </w:pPr>
            <w:r>
              <w:t xml:space="preserve">5 000 FCFA / véhicule / mois</w:t>
            </w:r>
          </w:p>
        </w:tc>
        <w:tc>
          <w:tcPr/>
          <w:p>
            <w:pPr>
              <w:pStyle w:val="Compact"/>
            </w:pPr>
            <w:r>
              <w:t xml:space="preserve">30 000 000 FCFA</w:t>
            </w:r>
          </w:p>
        </w:tc>
        <w:tc>
          <w:tcPr/>
          <w:p>
            <w:pPr>
              <w:pStyle w:val="Compact"/>
            </w:pPr>
            <w:r>
              <w:t xml:space="preserve">360 000 000 FCFA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300 000 000 FCFA</w:t>
            </w:r>
            <w:r>
              <w:t xml:space="preserve"> </w:t>
            </w:r>
            <w:r>
              <w:t xml:space="preserve">(10 mois facturés, 2 mois offerts)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Flotte Pro +</w:t>
            </w:r>
          </w:p>
        </w:tc>
        <w:tc>
          <w:tcPr/>
          <w:p>
            <w:pPr>
              <w:pStyle w:val="Compact"/>
            </w:pPr>
            <w:r>
              <w:t xml:space="preserve">10 000 FCFA / véhicule / mois</w:t>
            </w:r>
          </w:p>
        </w:tc>
        <w:tc>
          <w:tcPr/>
          <w:p>
            <w:pPr>
              <w:pStyle w:val="Compact"/>
            </w:pPr>
            <w:r>
              <w:t xml:space="preserve">60 000 000 FCFA</w:t>
            </w:r>
          </w:p>
        </w:tc>
        <w:tc>
          <w:tcPr/>
          <w:p>
            <w:pPr>
              <w:pStyle w:val="Compact"/>
            </w:pPr>
            <w:r>
              <w:t xml:space="preserve">720 000 000 FCFA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600 000 000 FCFA</w:t>
            </w:r>
            <w:r>
              <w:t xml:space="preserve"> </w:t>
            </w:r>
            <w:r>
              <w:t xml:space="preserve">(10 mois facturés, 2 mois offerts)</w:t>
            </w:r>
          </w:p>
        </w:tc>
      </w:tr>
    </w:tbl>
    <w:p>
      <w:pPr>
        <w:pStyle w:val="BodyText"/>
      </w:pPr>
      <w:r>
        <w:rPr>
          <w:b/>
          <w:bCs/>
        </w:rPr>
        <w:t xml:space="preserve">Flotte Pro +</w:t>
      </w:r>
      <w:r>
        <w:t xml:space="preserve"> </w:t>
      </w:r>
      <w:r>
        <w:t xml:space="preserve">inclut intégralement Flotte Pro et y ajoute la couche urgence (livraison express prioritaire à Abidjan : notre équipe dédiée livre le plus rapidement possible, livraison prioritaire hors Abidjan, ligne WhatsApp dédiée, concierge dépannage).</w:t>
      </w:r>
    </w:p>
    <w:p>
      <w:pPr>
        <w:pStyle w:val="BodyText"/>
      </w:pPr>
      <w:r>
        <w:t xml:space="preserve">Le périmètre Flotte Pro inclut désormais la</w:t>
      </w:r>
      <w:r>
        <w:t xml:space="preserve"> </w:t>
      </w:r>
      <w:r>
        <w:rPr>
          <w:b/>
          <w:bCs/>
        </w:rPr>
        <w:t xml:space="preserve">gestion complète des chauffeurs</w:t>
      </w:r>
      <w:r>
        <w:t xml:space="preserve"> </w:t>
      </w:r>
      <w:r>
        <w:t xml:space="preserve">(enrôlement, affectation, recette quotidienne, incidents, KPIs et espace self-service) — voir §2.</w:t>
      </w:r>
    </w:p>
    <w:p>
      <w:pPr>
        <w:pStyle w:val="BodyText"/>
      </w:pPr>
      <w:r>
        <w:t xml:space="preserve">Ces prix sont les tarifs catalogue.</w:t>
      </w:r>
      <w:r>
        <w:t xml:space="preserve"> </w:t>
      </w:r>
      <w:r>
        <w:rPr>
          <w:b/>
          <w:bCs/>
        </w:rPr>
        <w:t xml:space="preserve">L'offre n'est pas publique</w:t>
      </w:r>
      <w:r>
        <w:t xml:space="preserve"> </w:t>
      </w:r>
      <w:r>
        <w:t xml:space="preserve">et ne fait l'objet d'aucune publication sur pieces.ci.</w:t>
      </w:r>
    </w:p>
    <w:p>
      <w:r>
        <w:pict>
          <v:rect style="width:0;height:1.5pt" o:hralign="center" o:hrstd="t" o:hr="t"/>
        </w:pict>
      </w:r>
    </w:p>
    <w:bookmarkEnd w:id="20"/>
    <w:bookmarkStart w:id="23" w:name="X41205badc3a7b23791db7f49e7edbc863d464e1"/>
    <w:p>
      <w:pPr>
        <w:pStyle w:val="Heading2"/>
      </w:pPr>
      <w:r>
        <w:t xml:space="preserve">2. Périmètre fonctionnel inclus</w:t>
      </w:r>
    </w:p>
    <w:bookmarkStart w:id="21" w:name="flotte-pro-300-m-fcfa--an"/>
    <w:p>
      <w:pPr>
        <w:pStyle w:val="Heading3"/>
      </w:pPr>
      <w:r>
        <w:t xml:space="preserve">Flotte Pro (300 M FCFA / an)</w:t>
      </w:r>
    </w:p>
    <w:p>
      <w:pPr>
        <w:pStyle w:val="Compact"/>
        <w:numPr>
          <w:ilvl w:val="0"/>
          <w:numId w:val="1001"/>
        </w:numPr>
      </w:pPr>
      <w:r>
        <w:t xml:space="preserve">Marketplace complète avec garantie pièce intermédiée</w:t>
      </w:r>
    </w:p>
    <w:p>
      <w:pPr>
        <w:pStyle w:val="Compact"/>
        <w:numPr>
          <w:ilvl w:val="0"/>
          <w:numId w:val="1001"/>
        </w:numPr>
      </w:pPr>
      <w:r>
        <w:t xml:space="preserve">Catalogue compatibilité véhicule (fitments structurés, cascade marque/modèle/année/motorisation, VIN-decoded)</w:t>
      </w:r>
    </w:p>
    <w:p>
      <w:pPr>
        <w:pStyle w:val="Compact"/>
        <w:numPr>
          <w:ilvl w:val="0"/>
          <w:numId w:val="1001"/>
        </w:numPr>
      </w:pPr>
      <w:r>
        <w:t xml:space="preserve">Comparateur multi-fournisseurs enrichi (prix + scoring qualité + garantie)</w:t>
      </w:r>
    </w:p>
    <w:p>
      <w:pPr>
        <w:pStyle w:val="Compact"/>
        <w:numPr>
          <w:ilvl w:val="0"/>
          <w:numId w:val="1001"/>
        </w:numPr>
      </w:pPr>
      <w:r>
        <w:t xml:space="preserve">Tableau de bord flotte : 6 000 véhicules sur un seul écran, vues par centre / catégorie / coût</w:t>
      </w:r>
    </w:p>
    <w:p>
      <w:pPr>
        <w:pStyle w:val="Compact"/>
        <w:numPr>
          <w:ilvl w:val="0"/>
          <w:numId w:val="1001"/>
        </w:numPr>
      </w:pPr>
      <w:r>
        <w:t xml:space="preserve">Détection automatique des véhicules « gouffres » (coût &gt; 1,5× la moyenne flotte similaire)</w:t>
      </w:r>
    </w:p>
    <w:p>
      <w:pPr>
        <w:pStyle w:val="Compact"/>
        <w:numPr>
          <w:ilvl w:val="0"/>
          <w:numId w:val="1001"/>
        </w:numPr>
      </w:pPr>
      <w:r>
        <w:t xml:space="preserve">Fiche véhicule enrichie : coût cumulé, YTD, graphique 12 mois, vs flotte similaire</w:t>
      </w:r>
    </w:p>
    <w:p>
      <w:pPr>
        <w:pStyle w:val="Compact"/>
        <w:numPr>
          <w:ilvl w:val="0"/>
          <w:numId w:val="1001"/>
        </w:numPr>
      </w:pPr>
      <w:r>
        <w:t xml:space="preserve">Reporting avancé : coût/km, par catégorie, mois/mois, exports CSV</w:t>
      </w:r>
    </w:p>
    <w:p>
      <w:pPr>
        <w:pStyle w:val="Compact"/>
        <w:numPr>
          <w:ilvl w:val="0"/>
          <w:numId w:val="1001"/>
        </w:numPr>
      </w:pPr>
      <w:r>
        <w:t xml:space="preserve">Calendrier d'entretien prédictif par véhicule + alertes prédictives multi-canal (WhatsApp, SMS, email)</w:t>
      </w:r>
    </w:p>
    <w:p>
      <w:pPr>
        <w:pStyle w:val="Compact"/>
        <w:numPr>
          <w:ilvl w:val="0"/>
          <w:numId w:val="1001"/>
        </w:numPr>
      </w:pPr>
      <w:r>
        <w:t xml:space="preserve">Stock tampon manuel + réapprovisionnement automatique sur les références critiques</w:t>
      </w:r>
    </w:p>
    <w:p>
      <w:pPr>
        <w:pStyle w:val="Compact"/>
        <w:numPr>
          <w:ilvl w:val="0"/>
          <w:numId w:val="1001"/>
        </w:numPr>
      </w:pPr>
      <w:r>
        <w:t xml:space="preserve">Centres de maintenance multiples, rattachement véhicule → centre, jour de livraison hebdomadaire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Gestion des chauffeurs (nouveau)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Enrôlement chauffeur (nom, téléphone, permis, photo) + activation par OTP</w:t>
      </w:r>
    </w:p>
    <w:p>
      <w:pPr>
        <w:pStyle w:val="Compact"/>
        <w:numPr>
          <w:ilvl w:val="1"/>
          <w:numId w:val="1002"/>
        </w:numPr>
      </w:pPr>
      <w:r>
        <w:t xml:space="preserve">Affectation chauffeur ↔ véhicule avec historique complet des rotations</w:t>
      </w:r>
    </w:p>
    <w:p>
      <w:pPr>
        <w:pStyle w:val="Compact"/>
        <w:numPr>
          <w:ilvl w:val="1"/>
          <w:numId w:val="1002"/>
        </w:numPr>
      </w:pPr>
      <w:r>
        <w:t xml:space="preserve">Recette quotidienne tracée : CA du jour, carburant, autres dépenses, kilométrage, résultat net calculé</w:t>
      </w:r>
    </w:p>
    <w:p>
      <w:pPr>
        <w:pStyle w:val="Compact"/>
        <w:numPr>
          <w:ilvl w:val="1"/>
          <w:numId w:val="1002"/>
        </w:numPr>
      </w:pPr>
      <w:r>
        <w:t xml:space="preserve">Suivi des incidents (accident, infraction, panne, plainte) qualifiés par gravité et chiffrés</w:t>
      </w:r>
    </w:p>
    <w:p>
      <w:pPr>
        <w:pStyle w:val="Compact"/>
        <w:numPr>
          <w:ilvl w:val="1"/>
          <w:numId w:val="1002"/>
        </w:numPr>
      </w:pPr>
      <w:r>
        <w:t xml:space="preserve">KPIs chauffeur : rentabilité nette, tendance, classement entre chauffeurs et véhicules</w:t>
      </w:r>
    </w:p>
    <w:p>
      <w:pPr>
        <w:pStyle w:val="Compact"/>
        <w:numPr>
          <w:ilvl w:val="1"/>
          <w:numId w:val="1002"/>
        </w:numPr>
      </w:pPr>
      <w:r>
        <w:t xml:space="preserve">Espace chauffeur self-service confidentiel (chaque chauffeur ne voit que ses propres données)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Factures normalisées DGI</w:t>
      </w:r>
      <w:r>
        <w:t xml:space="preserve"> </w:t>
      </w:r>
      <w:r>
        <w:t xml:space="preserve">sur chaque commande (intégration FNE-CI en cours)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Facture mensuelle consolidée</w:t>
      </w:r>
      <w:r>
        <w:t xml:space="preserve"> </w:t>
      </w:r>
      <w:r>
        <w:t xml:space="preserve">: PDF unique récapitulatif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Devis PDF professionnels</w:t>
      </w:r>
      <w:r>
        <w:t xml:space="preserve"> </w:t>
      </w:r>
      <w:r>
        <w:t xml:space="preserve">signés Pièces, générés à la demande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Module optimisation fiscale</w:t>
      </w:r>
      <w:r>
        <w:t xml:space="preserve"> </w:t>
      </w:r>
      <w:r>
        <w:t xml:space="preserve">: ventilation par catégorie, TVA récupérable, export FEC</w:t>
      </w:r>
    </w:p>
    <w:p>
      <w:pPr>
        <w:pStyle w:val="Compact"/>
        <w:numPr>
          <w:ilvl w:val="0"/>
          <w:numId w:val="1001"/>
        </w:numPr>
      </w:pPr>
      <w:r>
        <w:t xml:space="preserve">PDF historique véhicule signé Pièces (argument revente)</w:t>
      </w:r>
    </w:p>
    <w:p>
      <w:pPr>
        <w:pStyle w:val="Compact"/>
        <w:numPr>
          <w:ilvl w:val="0"/>
          <w:numId w:val="1001"/>
        </w:numPr>
      </w:pPr>
      <w:r>
        <w:t xml:space="preserve">Rôles fins : gestionnaire central, gestionnaire de centre, mécanicien, comptable, chauffeur</w:t>
      </w:r>
    </w:p>
    <w:p>
      <w:pPr>
        <w:pStyle w:val="Compact"/>
        <w:numPr>
          <w:ilvl w:val="0"/>
          <w:numId w:val="1001"/>
        </w:numPr>
      </w:pPr>
      <w:r>
        <w:t xml:space="preserve">Utilisateurs illimités</w:t>
      </w:r>
    </w:p>
    <w:p>
      <w:pPr>
        <w:pStyle w:val="Compact"/>
        <w:numPr>
          <w:ilvl w:val="0"/>
          <w:numId w:val="1001"/>
        </w:numPr>
      </w:pPr>
      <w:r>
        <w:t xml:space="preserve">Support prioritaire première réponse &lt; 4 h ouvrées</w:t>
      </w:r>
    </w:p>
    <w:p>
      <w:pPr>
        <w:pStyle w:val="Compact"/>
        <w:numPr>
          <w:ilvl w:val="0"/>
          <w:numId w:val="1001"/>
        </w:numPr>
      </w:pPr>
      <w:r>
        <w:t xml:space="preserve">Revue trimestrielle de flotte (30 min) avec Liaison Pièces</w:t>
      </w:r>
    </w:p>
    <w:bookmarkEnd w:id="21"/>
    <w:bookmarkStart w:id="22" w:name="X281ec84328788a431b5f760f4773465272ea242"/>
    <w:p>
      <w:pPr>
        <w:pStyle w:val="Heading3"/>
      </w:pPr>
      <w:r>
        <w:t xml:space="preserve">Flotte Pro + (600 M FCFA / an) — inclut tout Flotte Pro plus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Livraison express prioritaire à Abidjan</w:t>
      </w:r>
      <w:r>
        <w:t xml:space="preserve"> </w:t>
      </w:r>
      <w:r>
        <w:t xml:space="preserve">: notre équipe dédiée livre le plus rapidement possible quand la pièce est en stock chez un partenaire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Livraison prioritaire hors Abidjan</w:t>
      </w:r>
      <w:r>
        <w:t xml:space="preserve"> </w:t>
      </w:r>
      <w:r>
        <w:t xml:space="preserve">(San-Pédro, Bouaké, Yamoussoukro, Korhogo), plus rapide que le standard</w:t>
      </w:r>
    </w:p>
    <w:p>
      <w:pPr>
        <w:pStyle w:val="Compact"/>
        <w:numPr>
          <w:ilvl w:val="0"/>
          <w:numId w:val="1003"/>
        </w:numPr>
      </w:pPr>
      <w:r>
        <w:t xml:space="preserve">Pickup prioritaire chez le vendeur le plus rapidement possible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Ligne WhatsApp dédiée</w:t>
      </w:r>
      <w:r>
        <w:t xml:space="preserve">, 6 h – 22 h, 7 j / 7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Concierge dépannage</w:t>
      </w:r>
      <w:r>
        <w:t xml:space="preserve"> </w:t>
      </w:r>
      <w:r>
        <w:t xml:space="preserve">: Pièces sourcing + livraison sur demande, même hors catalogue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Liaison senior dédié</w:t>
      </w:r>
      <w:r>
        <w:t xml:space="preserve"> </w:t>
      </w:r>
      <w:r>
        <w:t xml:space="preserve">au compte (1 nom unique, 1 numéro direct)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14fd05c05e744338b6a491ba4214e3db9be1386"/>
    <w:p>
      <w:pPr>
        <w:pStyle w:val="Heading2"/>
      </w:pPr>
      <w:r>
        <w:t xml:space="preserve">3. Modalités de paiement et de facturation</w:t>
      </w:r>
    </w:p>
    <w:bookmarkStart w:id="24" w:name="cycle-de-facturation"/>
    <w:p>
      <w:pPr>
        <w:pStyle w:val="Heading3"/>
      </w:pPr>
      <w:r>
        <w:t xml:space="preserve">Cycle de facturation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Mensuel</w:t>
      </w:r>
      <w:r>
        <w:t xml:space="preserve"> </w:t>
      </w:r>
      <w:r>
        <w:t xml:space="preserve">: à terme échu, virement bancaire sous 30 jours fin de mois.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Annuel</w:t>
      </w:r>
      <w:r>
        <w:t xml:space="preserve"> </w:t>
      </w:r>
      <w:r>
        <w:t xml:space="preserve">: paiement d'avance,</w:t>
      </w:r>
      <w:r>
        <w:t xml:space="preserve"> </w:t>
      </w:r>
      <w:r>
        <w:rPr>
          <w:b/>
          <w:bCs/>
        </w:rPr>
        <w:t xml:space="preserve">2 mois offerts</w:t>
      </w:r>
      <w:r>
        <w:t xml:space="preserve"> </w:t>
      </w:r>
      <w:r>
        <w:t xml:space="preserve">(10 mois facturés au lieu de 12). Recommandé pour la prévisibilité budgétaire et l'optimisation du cashflow.</w:t>
      </w:r>
    </w:p>
    <w:bookmarkEnd w:id="24"/>
    <w:bookmarkStart w:id="25" w:name="modes-de-paiement-acceptés"/>
    <w:p>
      <w:pPr>
        <w:pStyle w:val="Heading3"/>
      </w:pPr>
      <w:r>
        <w:t xml:space="preserve">Modes de paiement acceptés</w:t>
      </w:r>
    </w:p>
    <w:p>
      <w:pPr>
        <w:pStyle w:val="Compact"/>
        <w:numPr>
          <w:ilvl w:val="0"/>
          <w:numId w:val="1005"/>
        </w:numPr>
      </w:pPr>
      <w:r>
        <w:t xml:space="preserve">Virement bancaire (RIB Pièces.ci fourni à la signature)</w:t>
      </w:r>
    </w:p>
    <w:p>
      <w:pPr>
        <w:pStyle w:val="Compact"/>
        <w:numPr>
          <w:ilvl w:val="0"/>
          <w:numId w:val="1005"/>
        </w:numPr>
      </w:pPr>
      <w:r>
        <w:t xml:space="preserve">Mobile Money Pro (Orange Money, MTN MoMo, Wave) — pour les paiements infra-mensuels</w:t>
      </w:r>
    </w:p>
    <w:p>
      <w:pPr>
        <w:pStyle w:val="Compact"/>
        <w:numPr>
          <w:ilvl w:val="0"/>
          <w:numId w:val="1005"/>
        </w:numPr>
      </w:pPr>
      <w:r>
        <w:t xml:space="preserve">Cartes bancaires entreprise via CinetPay (à la mise en service du paiement automatisé, Q3 2026)</w:t>
      </w:r>
    </w:p>
    <w:bookmarkEnd w:id="25"/>
    <w:bookmarkStart w:id="26" w:name="conditions-de-paiement"/>
    <w:p>
      <w:pPr>
        <w:pStyle w:val="Heading3"/>
      </w:pPr>
      <w:r>
        <w:t xml:space="preserve">Conditions de paiement</w:t>
      </w:r>
    </w:p>
    <w:p>
      <w:pPr>
        <w:pStyle w:val="Compact"/>
        <w:numPr>
          <w:ilvl w:val="0"/>
          <w:numId w:val="1006"/>
        </w:numPr>
      </w:pPr>
      <w:r>
        <w:t xml:space="preserve">Mensuel : 30 j fin de mois, sans escompte</w:t>
      </w:r>
    </w:p>
    <w:p>
      <w:pPr>
        <w:pStyle w:val="Compact"/>
        <w:numPr>
          <w:ilvl w:val="0"/>
          <w:numId w:val="1006"/>
        </w:numPr>
      </w:pPr>
      <w:r>
        <w:t xml:space="preserve">Annuel : payable à la signature ou à la date d'effet du contrat</w:t>
      </w:r>
    </w:p>
    <w:p>
      <w:pPr>
        <w:pStyle w:val="Compact"/>
        <w:numPr>
          <w:ilvl w:val="0"/>
          <w:numId w:val="1006"/>
        </w:numPr>
      </w:pPr>
      <w:r>
        <w:t xml:space="preserve">En cas d'impayé après 60 jours, l'abonnement passe en statut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et les fonctionnalités de pilotage sont gelées (la marketplace reste accessible en gratuit).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fa1c9b16fb8a169cf4d652fdd737e56450bacea"/>
    <w:p>
      <w:pPr>
        <w:pStyle w:val="Heading2"/>
      </w:pPr>
      <w:r>
        <w:t xml:space="preserve">4. Engagements de service</w:t>
      </w:r>
    </w:p>
    <w:bookmarkStart w:id="28" w:name="flotte-pro"/>
    <w:p>
      <w:pPr>
        <w:pStyle w:val="Heading3"/>
      </w:pPr>
      <w:r>
        <w:t xml:space="preserve">Flotte Pro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Niveau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Disponibilité plateforme</w:t>
            </w:r>
          </w:p>
        </w:tc>
        <w:tc>
          <w:tcPr/>
          <w:p>
            <w:pPr>
              <w:pStyle w:val="Compact"/>
            </w:pPr>
            <w:r>
              <w:t xml:space="preserve">99 % mensuel hors maintenance planifiée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Première réponse support</w:t>
            </w:r>
          </w:p>
        </w:tc>
        <w:tc>
          <w:tcPr/>
          <w:p>
            <w:pPr>
              <w:pStyle w:val="Compact"/>
            </w:pPr>
            <w:r>
              <w:t xml:space="preserve">&lt; 4 h ouvrées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Résolution incident critique</w:t>
            </w:r>
          </w:p>
        </w:tc>
        <w:tc>
          <w:tcPr/>
          <w:p>
            <w:pPr>
              <w:pStyle w:val="Compact"/>
            </w:pPr>
            <w:r>
              <w:t xml:space="preserve">Best effort, suivi par le Liaison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Revue trimestrielle de flotte</w:t>
            </w:r>
          </w:p>
        </w:tc>
        <w:tc>
          <w:tcPr/>
          <w:p>
            <w:pPr>
              <w:pStyle w:val="Compact"/>
            </w:pPr>
            <w:r>
              <w:t xml:space="preserve">Une session de 30 min par trimestre, calendrier coordonné</w:t>
            </w:r>
          </w:p>
        </w:tc>
      </w:tr>
    </w:tbl>
    <w:bookmarkEnd w:id="28"/>
    <w:bookmarkStart w:id="29" w:name="flotte-pro--en-plus"/>
    <w:p>
      <w:pPr>
        <w:pStyle w:val="Heading3"/>
      </w:pPr>
      <w:r>
        <w:t xml:space="preserve">Flotte Pro + (en plus)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Niveau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Livraison express Abidjan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 plus rapidement possible</w:t>
            </w:r>
            <w:r>
              <w:t xml:space="preserve"> </w:t>
            </w:r>
            <w:r>
              <w:t xml:space="preserve">sur stock partenaire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Livraison hors Abidjan</w:t>
            </w:r>
          </w:p>
        </w:tc>
        <w:tc>
          <w:tcPr/>
          <w:p>
            <w:pPr>
              <w:pStyle w:val="Compact"/>
            </w:pPr>
            <w:r>
              <w:t xml:space="preserve">Prioritaire sur 4 villes pilotes, extension trimestrielle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Disponibilité ligne WhatsApp dédiée</w:t>
            </w:r>
          </w:p>
        </w:tc>
        <w:tc>
          <w:tcPr/>
          <w:p>
            <w:pPr>
              <w:pStyle w:val="Compact"/>
            </w:pPr>
            <w:r>
              <w:t xml:space="preserve">6 h – 22 h, 7 j /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Réponse concierge dépannage</w:t>
            </w:r>
          </w:p>
        </w:tc>
        <w:tc>
          <w:tcPr/>
          <w:p>
            <w:pPr>
              <w:pStyle w:val="Compact"/>
            </w:pPr>
            <w:r>
              <w:t xml:space="preserve">&lt; 30 minutes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X8c4e5e9c1c0ff0c6abf272e5d0ceb136b09c3f6"/>
    <w:p>
      <w:pPr>
        <w:pStyle w:val="Heading2"/>
      </w:pPr>
      <w:r>
        <w:t xml:space="preserve">5. Garantie ROI 3 mois</w:t>
      </w:r>
    </w:p>
    <w:p>
      <w:pPr>
        <w:pStyle w:val="FirstParagraph"/>
      </w:pPr>
      <w:r>
        <w:rPr>
          <w:b/>
          <w:bCs/>
        </w:rPr>
        <w:t xml:space="preserve">Si à 3 mois d'utilisation effective de Flotte Pro, [Nom de l'entreprise VTC] n'a pas constaté d'économies pièces au moins égales au coût de l'abonnement sur la période, Pièces.ci rembourse la dernière mensualité et le contrat peut être résilié sans pénalité.</w:t>
      </w:r>
    </w:p>
    <w:p>
      <w:pPr>
        <w:pStyle w:val="BodyText"/>
      </w:pPr>
      <w:r>
        <w:t xml:space="preserve">Conditions d'application :</w:t>
      </w:r>
    </w:p>
    <w:p>
      <w:pPr>
        <w:pStyle w:val="Compact"/>
        <w:numPr>
          <w:ilvl w:val="0"/>
          <w:numId w:val="1007"/>
        </w:numPr>
      </w:pPr>
      <w:r>
        <w:t xml:space="preserve">L'entreprise doit avoir importé l'intégralité de sa flotte dans Pièces dans les 30 premiers jours.</w:t>
      </w:r>
    </w:p>
    <w:p>
      <w:pPr>
        <w:pStyle w:val="Compact"/>
        <w:numPr>
          <w:ilvl w:val="0"/>
          <w:numId w:val="1007"/>
        </w:numPr>
      </w:pPr>
      <w:r>
        <w:t xml:space="preserve">Les commandes pièces doivent être passées exclusivement via la plateforme Pièces sur la période d'évaluation.</w:t>
      </w:r>
    </w:p>
    <w:p>
      <w:pPr>
        <w:pStyle w:val="Compact"/>
        <w:numPr>
          <w:ilvl w:val="0"/>
          <w:numId w:val="1007"/>
        </w:numPr>
      </w:pPr>
      <w:r>
        <w:t xml:space="preserve">Le calcul d'économies est partagé contradictoirement avec l'équipe Pièces (méthodologie documentée et signée à la mise en service).</w:t>
      </w:r>
    </w:p>
    <w:p>
      <w:r>
        <w:pict>
          <v:rect style="width:0;height:1.5pt" o:hralign="center" o:hrstd="t" o:hr="t"/>
        </w:pict>
      </w:r>
    </w:p>
    <w:bookmarkEnd w:id="31"/>
    <w:bookmarkStart w:id="35" w:name="Xee5dd07076a208332078d5dd8a5e2e94ecbfae1"/>
    <w:p>
      <w:pPr>
        <w:pStyle w:val="Heading2"/>
      </w:pPr>
      <w:r>
        <w:t xml:space="preserve">6. Mise en service</w:t>
      </w:r>
    </w:p>
    <w:bookmarkStart w:id="32" w:name="X11584e4514da7e9e6b0e93b4e3b232137ff4813"/>
    <w:p>
      <w:pPr>
        <w:pStyle w:val="Heading3"/>
      </w:pPr>
      <w:r>
        <w:t xml:space="preserve">Phase de déploiement initial (premier mois de mesure)</w:t>
      </w:r>
    </w:p>
    <w:p>
      <w:pPr>
        <w:pStyle w:val="Compact"/>
        <w:numPr>
          <w:ilvl w:val="0"/>
          <w:numId w:val="1008"/>
        </w:numPr>
      </w:pPr>
      <w:r>
        <w:t xml:space="preserve">Déploiement initial sur</w:t>
      </w:r>
      <w:r>
        <w:t xml:space="preserve"> </w:t>
      </w:r>
      <w:r>
        <w:rPr>
          <w:b/>
          <w:bCs/>
        </w:rPr>
        <w:t xml:space="preserve">100 à 300 véhicules</w:t>
      </w:r>
      <w:r>
        <w:t xml:space="preserve"> </w:t>
      </w:r>
      <w:r>
        <w:t xml:space="preserve">sélectionnés par [Nom de l'entreprise VTC]</w:t>
      </w:r>
    </w:p>
    <w:p>
      <w:pPr>
        <w:pStyle w:val="Compact"/>
        <w:numPr>
          <w:ilvl w:val="0"/>
          <w:numId w:val="1008"/>
        </w:numPr>
      </w:pPr>
      <w:r>
        <w:t xml:space="preserve">Toutes les fonctionnalités Flotte Pro (ou Flotte Pro +) activées, gestion des chauffeurs comprise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Tarif mensuel sans engagement, vous voyez la valeur dès le premier mois : économies sur les pièces, recettes mieux suivies, facturation DGI allégée</w:t>
      </w:r>
    </w:p>
    <w:p>
      <w:pPr>
        <w:pStyle w:val="Compact"/>
        <w:numPr>
          <w:ilvl w:val="0"/>
          <w:numId w:val="1008"/>
        </w:numPr>
      </w:pPr>
      <w:r>
        <w:t xml:space="preserve">Accompagnement par un Liaison senior + un membre de l'équipe produit Pièces</w:t>
      </w:r>
    </w:p>
    <w:bookmarkEnd w:id="32"/>
    <w:bookmarkStart w:id="33" w:name="phase-roll-out-t0--30-à-t0--90-jours"/>
    <w:p>
      <w:pPr>
        <w:pStyle w:val="Heading3"/>
      </w:pPr>
      <w:r>
        <w:t xml:space="preserve">Phase roll-out (T0 + 30 à T0 + 90 jours)</w:t>
      </w:r>
    </w:p>
    <w:p>
      <w:pPr>
        <w:pStyle w:val="Compact"/>
        <w:numPr>
          <w:ilvl w:val="0"/>
          <w:numId w:val="1009"/>
        </w:numPr>
      </w:pPr>
      <w:r>
        <w:t xml:space="preserve">Import Excel ou CSV de la flotte complète (6 000 véhicules) — modèle prêt à l'emploi (onglets Véhicules et Chauffeurs) : marque, modèle, année, immatriculation, km, type d'usage, chauffeur attitré</w:t>
      </w:r>
    </w:p>
    <w:p>
      <w:pPr>
        <w:pStyle w:val="Compact"/>
        <w:numPr>
          <w:ilvl w:val="0"/>
          <w:numId w:val="1009"/>
        </w:numPr>
      </w:pPr>
      <w:r>
        <w:t xml:space="preserve">Onboarding des centres de maintenance (1 demi-journée par centre)</w:t>
      </w:r>
    </w:p>
    <w:p>
      <w:pPr>
        <w:pStyle w:val="Compact"/>
        <w:numPr>
          <w:ilvl w:val="0"/>
          <w:numId w:val="1009"/>
        </w:numPr>
      </w:pPr>
      <w:r>
        <w:t xml:space="preserve">Enrôlement des chauffeurs et affectation aux véhicules (activation OTP, ~5 min par chauffeur)</w:t>
      </w:r>
    </w:p>
    <w:p>
      <w:pPr>
        <w:pStyle w:val="Compact"/>
        <w:numPr>
          <w:ilvl w:val="0"/>
          <w:numId w:val="1009"/>
        </w:numPr>
      </w:pPr>
      <w:r>
        <w:t xml:space="preserve">Formation des gestionnaires (3 sessions de 2 h en visio ou présentiel)</w:t>
      </w:r>
    </w:p>
    <w:p>
      <w:pPr>
        <w:pStyle w:val="Compact"/>
        <w:numPr>
          <w:ilvl w:val="0"/>
          <w:numId w:val="1009"/>
        </w:numPr>
      </w:pPr>
      <w:r>
        <w:t xml:space="preserve">Mise en place du stock tampon sur 20 à 30 références critiques</w:t>
      </w:r>
    </w:p>
    <w:p>
      <w:pPr>
        <w:pStyle w:val="Compact"/>
        <w:numPr>
          <w:ilvl w:val="0"/>
          <w:numId w:val="1009"/>
        </w:numPr>
      </w:pPr>
      <w:r>
        <w:t xml:space="preserve">Bascule des chauffeurs sur l'application et saisie de la recette quotidienne dès le premier jour (formation rapide, ~10 min par chauffeur)</w:t>
      </w:r>
    </w:p>
    <w:bookmarkEnd w:id="33"/>
    <w:bookmarkStart w:id="34" w:name="Xb0ced382163cee83ab30c3b80b33566607caed7"/>
    <w:p>
      <w:pPr>
        <w:pStyle w:val="Heading3"/>
      </w:pPr>
      <w:r>
        <w:t xml:space="preserve">Phase steady-state (T0 + 90 jours et au-delà)</w:t>
      </w:r>
    </w:p>
    <w:p>
      <w:pPr>
        <w:pStyle w:val="Compact"/>
        <w:numPr>
          <w:ilvl w:val="0"/>
          <w:numId w:val="1010"/>
        </w:numPr>
      </w:pPr>
      <w:r>
        <w:t xml:space="preserve">Revue mensuelle opérationnelle (30 min, Liaison + responsable flotte)</w:t>
      </w:r>
    </w:p>
    <w:p>
      <w:pPr>
        <w:pStyle w:val="Compact"/>
        <w:numPr>
          <w:ilvl w:val="0"/>
          <w:numId w:val="1010"/>
        </w:numPr>
      </w:pPr>
      <w:r>
        <w:t xml:space="preserve">Revue trimestrielle stratégique (1 h, Liaison senior + DG/CFO)</w:t>
      </w:r>
    </w:p>
    <w:p>
      <w:pPr>
        <w:pStyle w:val="Compact"/>
        <w:numPr>
          <w:ilvl w:val="0"/>
          <w:numId w:val="1010"/>
        </w:numPr>
      </w:pPr>
      <w:r>
        <w:t xml:space="preserve">Optimisation continue (ajout de centres, ajout de SKU critiques, ajustement seuils alertes, suivi des KPIs chauffeurs)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407c25866bc9357dc37177450b9abeeeadff91d"/>
    <w:p>
      <w:pPr>
        <w:pStyle w:val="Heading2"/>
      </w:pPr>
      <w:r>
        <w:t xml:space="preserve">7. Réversibilité et sortie</w:t>
      </w:r>
    </w:p>
    <w:p>
      <w:pPr>
        <w:pStyle w:val="Compact"/>
        <w:numPr>
          <w:ilvl w:val="0"/>
          <w:numId w:val="1011"/>
        </w:numPr>
      </w:pPr>
      <w:r>
        <w:t xml:space="preserve">Préavis de résiliation :</w:t>
      </w:r>
      <w:r>
        <w:t xml:space="preserve"> </w:t>
      </w:r>
      <w:r>
        <w:rPr>
          <w:b/>
          <w:bCs/>
        </w:rPr>
        <w:t xml:space="preserve">30 jours</w:t>
      </w:r>
      <w:r>
        <w:t xml:space="preserve"> </w:t>
      </w:r>
      <w:r>
        <w:t xml:space="preserve">pour le cycle mensuel ;</w:t>
      </w:r>
      <w:r>
        <w:t xml:space="preserve"> </w:t>
      </w:r>
      <w:r>
        <w:rPr>
          <w:b/>
          <w:bCs/>
        </w:rPr>
        <w:t xml:space="preserve">non-renouvellement</w:t>
      </w:r>
      <w:r>
        <w:t xml:space="preserve"> </w:t>
      </w:r>
      <w:r>
        <w:t xml:space="preserve">au terme pour le cycle annuel.</w:t>
      </w:r>
    </w:p>
    <w:p>
      <w:pPr>
        <w:pStyle w:val="Compact"/>
        <w:numPr>
          <w:ilvl w:val="0"/>
          <w:numId w:val="1011"/>
        </w:numPr>
      </w:pPr>
      <w:r>
        <w:t xml:space="preserve">Données : export complet CSV / FEC à la sortie (historique commandes, factures, fiches véhicules, alertes maintenance, recettes et incidents chauffeurs).</w:t>
      </w:r>
    </w:p>
    <w:p>
      <w:pPr>
        <w:pStyle w:val="Compact"/>
        <w:numPr>
          <w:ilvl w:val="0"/>
          <w:numId w:val="1011"/>
        </w:numPr>
      </w:pPr>
      <w:r>
        <w:t xml:space="preserve">Aucune clause d'exclusivité — [Nom de l'entreprise VTC] peut continuer à acheter hors Pièces si elle le souhaite (mais perd la visibilité consolidée et la facturation normalisée sur ces achats).</w:t>
      </w:r>
    </w:p>
    <w:p>
      <w:r>
        <w:pict>
          <v:rect style="width:0;height:1.5pt" o:hralign="center" o:hrstd="t" o:hr="t"/>
        </w:pict>
      </w:r>
    </w:p>
    <w:bookmarkEnd w:id="36"/>
    <w:bookmarkStart w:id="37" w:name="Xadb8d9e5dde7d0b2d453665ba72395db9cd303c"/>
    <w:p>
      <w:pPr>
        <w:pStyle w:val="Heading2"/>
      </w:pPr>
      <w:r>
        <w:t xml:space="preserve">8. Recommandation Pièces</w:t>
      </w:r>
    </w:p>
    <w:p>
      <w:pPr>
        <w:pStyle w:val="FirstParagraph"/>
      </w:pPr>
      <w:r>
        <w:t xml:space="preserve">Pour une flotte VTC de 6 000 véhicules en Côte d'Ivoire, Pièces recommande :</w:t>
      </w:r>
    </w:p>
    <w:p>
      <w:pPr>
        <w:pStyle w:val="BodyText"/>
      </w:pPr>
      <w:r>
        <w:rPr>
          <w:b/>
          <w:bCs/>
        </w:rPr>
        <w:t xml:space="preserve">Démarrer en Flotte Pro pour 12 mois</w:t>
      </w:r>
      <w:r>
        <w:t xml:space="preserve">, payé annuellement (300 M FCFA, économie 60 M FCFA vs mensuel). La gestion des chauffeurs étant incluse dès Flotte Pro, le ROI se joue sur deux dimensions simultanées dès le premier mois : économie pièces</w:t>
      </w:r>
      <w:r>
        <w:t xml:space="preserve"> </w:t>
      </w:r>
      <w:r>
        <w:rPr>
          <w:b/>
          <w:bCs/>
        </w:rPr>
        <w:t xml:space="preserve">et</w:t>
      </w:r>
      <w:r>
        <w:t xml:space="preserve"> </w:t>
      </w:r>
      <w:r>
        <w:t xml:space="preserve">recette mieux suivie. À 12 mois, basculer 1 000 à 2 000 véhicules les plus exposés à l'immobilisation (zones intenses, véhicules récents à forte rentabilité au quotidien) en</w:t>
      </w:r>
      <w:r>
        <w:t xml:space="preserve"> </w:t>
      </w:r>
      <w:r>
        <w:rPr>
          <w:b/>
          <w:bCs/>
        </w:rPr>
        <w:t xml:space="preserve">Flotte Pro +</w:t>
      </w:r>
      <w:r>
        <w:t xml:space="preserve"> </w:t>
      </w:r>
      <w:r>
        <w:t xml:space="preserve">pour bénéficier de la livraison express prioritaire — soit un mix à environ 350–400 M FCFA/an, avec un ROI confortable sur les trois dimensions (économie pièces + recette + économie immobilisation).</w:t>
      </w:r>
    </w:p>
    <w:p>
      <w:pPr>
        <w:pStyle w:val="BodyText"/>
      </w:pPr>
      <w:r>
        <w:t xml:space="preserve">Cette approche progressive permet de valider l'économie réelle avant d'engager le tier supérieur sur tout le parc.</w:t>
      </w:r>
    </w:p>
    <w:p>
      <w:r>
        <w:pict>
          <v:rect style="width:0;height:1.5pt" o:hralign="center" o:hrstd="t" o:hr="t"/>
        </w:pict>
      </w:r>
    </w:p>
    <w:bookmarkEnd w:id="37"/>
    <w:bookmarkStart w:id="38" w:name="X04269a78f9844372bccf02515e9d04fef119bb7"/>
    <w:p>
      <w:pPr>
        <w:pStyle w:val="Heading2"/>
      </w:pPr>
      <w:r>
        <w:t xml:space="preserve">9. Conditions de signature</w:t>
      </w:r>
    </w:p>
    <w:p>
      <w:pPr>
        <w:pStyle w:val="Compact"/>
        <w:numPr>
          <w:ilvl w:val="0"/>
          <w:numId w:val="1012"/>
        </w:numPr>
      </w:pPr>
      <w:r>
        <w:t xml:space="preserve">Offre valable</w:t>
      </w:r>
      <w:r>
        <w:t xml:space="preserve"> </w:t>
      </w:r>
      <w:r>
        <w:rPr>
          <w:b/>
          <w:bCs/>
        </w:rPr>
        <w:t xml:space="preserve">60 jours</w:t>
      </w:r>
      <w:r>
        <w:t xml:space="preserve"> </w:t>
      </w:r>
      <w:r>
        <w:t xml:space="preserve">à compter du 3 juin 2026.</w:t>
      </w:r>
    </w:p>
    <w:p>
      <w:pPr>
        <w:pStyle w:val="Compact"/>
        <w:numPr>
          <w:ilvl w:val="0"/>
          <w:numId w:val="1012"/>
        </w:numPr>
      </w:pPr>
      <w:r>
        <w:t xml:space="preserve">L'offre est soumise à une</w:t>
      </w:r>
      <w:r>
        <w:t xml:space="preserve"> </w:t>
      </w:r>
      <w:r>
        <w:rPr>
          <w:b/>
          <w:bCs/>
        </w:rPr>
        <w:t xml:space="preserve">clause de confidentialité réciproque</w:t>
      </w:r>
      <w:r>
        <w:t xml:space="preserve"> </w:t>
      </w:r>
      <w:r>
        <w:t xml:space="preserve">(NDA signé en amont de la phase de déploiement initial).</w:t>
      </w:r>
    </w:p>
    <w:p>
      <w:pPr>
        <w:pStyle w:val="Compact"/>
        <w:numPr>
          <w:ilvl w:val="0"/>
          <w:numId w:val="1012"/>
        </w:numPr>
      </w:pPr>
      <w:r>
        <w:t xml:space="preserve">Un contrat-cadre détaillé sera produit à l'issue de la phase de déploiement initial, reprenant les conditions de cette offre et les ajustements opérationnels constatés.</w:t>
      </w:r>
    </w:p>
    <w:p>
      <w:r>
        <w:pict>
          <v:rect style="width:0;height:1.5pt" o:hralign="center" o:hrstd="t" o:hr="t"/>
        </w:pict>
      </w:r>
    </w:p>
    <w:bookmarkEnd w:id="38"/>
    <w:bookmarkStart w:id="40" w:name="X5dd80f53d02925f270703a35b97d600acb1d2bf"/>
    <w:p>
      <w:pPr>
        <w:pStyle w:val="Heading2"/>
      </w:pPr>
      <w:r>
        <w:t xml:space="preserve">10. Contact</w:t>
      </w:r>
    </w:p>
    <w:p>
      <w:pPr>
        <w:pStyle w:val="FirstParagraph"/>
      </w:pPr>
      <w:r>
        <w:rPr>
          <w:b/>
          <w:bCs/>
        </w:rPr>
        <w:t xml:space="preserve">Fernando Kouamé</w:t>
      </w:r>
      <w:r>
        <w:t xml:space="preserve"> </w:t>
      </w:r>
      <w:r>
        <w:t xml:space="preserve">Fondateur · Pièces.ci</w:t>
      </w:r>
      <w:r>
        <w:t xml:space="preserve"> </w:t>
      </w:r>
      <w:hyperlink r:id="rId39">
        <w:r>
          <w:rPr>
            <w:rStyle w:val="Hyperlink"/>
          </w:rPr>
          <w:t xml:space="preserve">fernando.kouame@gmail.com</w:t>
        </w:r>
      </w:hyperlink>
    </w:p>
    <w:p>
      <w:pPr>
        <w:pStyle w:val="BodyText"/>
      </w:pPr>
      <w:r>
        <w:rPr>
          <w:i/>
          <w:iCs/>
        </w:rPr>
        <w:t xml:space="preserve">Document confidentiel · diffusion restreinte · ne pas reproduire sans accord écrit de Pièces.ci. Référence interne : PCS-VTC-2026-06-001.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mailto:fernando.kouam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mailto:fernando.kouam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2026-07-17T21:36:21Z</dcterms:created>
  <dcterms:modified xsi:type="dcterms:W3CDTF">2026-07-17T21:36:21Z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