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Recherche Marché — Pièces</w:t>
      </w:r>
    </w:p>
    <w:p>
      <w:r>
        <w:rPr>
          <w:b/>
        </w:rPr>
        <w:t>Projet :</w:t>
      </w:r>
      <w:r>
        <w:t xml:space="preserve"> Pièces — Marketplace de pièces détachées automobiles (neuves &amp; occasion)</w:t>
      </w:r>
    </w:p>
    <w:p>
      <w:r>
        <w:rPr>
          <w:b/>
        </w:rPr>
        <w:t>Marché cible :</w:t>
      </w:r>
      <w:r>
        <w:t xml:space="preserve"> Côte d'Ivoire, puis Afrique de l'Ouest (CEDEAO)</w:t>
      </w:r>
    </w:p>
    <w:p>
      <w:r>
        <w:rPr>
          <w:b/>
        </w:rPr>
        <w:t>Date :</w:t>
      </w:r>
      <w:r>
        <w:t xml:space="preserve"> 27 février 2026</w:t>
      </w:r>
    </w:p>
    <w:p>
      <w:pPr>
        <w:pStyle w:val="Heading1"/>
      </w:pPr>
      <w:r>
        <w:t>1. Taille du Marché</w:t>
      </w:r>
    </w:p>
    <w:p>
      <w:pPr>
        <w:pStyle w:val="Heading2"/>
      </w:pPr>
      <w:r>
        <w:t>1.1 Marché mondial de l'aftermarket automobile</w:t>
      </w:r>
    </w:p>
    <w:p>
      <w:r>
        <w:t xml:space="preserve">Le marché mondial de l'aftermarket automobile (pièces détachées et services après-vente) est estimé à plus de </w:t>
      </w:r>
      <w:r>
        <w:rPr>
          <w:b/>
        </w:rPr>
        <w:t>400 milliards USD</w:t>
      </w:r>
      <w:r>
        <w:t xml:space="preserve"> en 2024, avec un CAGR de </w:t>
      </w:r>
      <w:r>
        <w:rPr>
          <w:b/>
        </w:rPr>
        <w:t>6,2%</w:t>
      </w:r>
      <w:r>
        <w:t xml:space="preserve"> jusqu'en 2031.</w:t>
      </w:r>
    </w:p>
    <w:p>
      <w:pPr>
        <w:pStyle w:val="Heading2"/>
      </w:pPr>
      <w:r>
        <w:t>1.2 Marché Moyen-Orient &amp; Afrique (MEA)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Taille du marché MEA spare parts (2024)</w:t>
            </w:r>
          </w:p>
        </w:tc>
        <w:tc>
          <w:tcPr>
            <w:tcW w:type="dxa" w:w="4320"/>
          </w:tcPr>
          <w:p>
            <w:r>
              <w:t>13,4 Mds USD</w:t>
            </w:r>
          </w:p>
        </w:tc>
      </w:tr>
      <w:tr>
        <w:tc>
          <w:tcPr>
            <w:tcW w:type="dxa" w:w="4320"/>
          </w:tcPr>
          <w:p>
            <w:r>
              <w:t>CAGR MEA spare parts (2024-2031)</w:t>
            </w:r>
          </w:p>
        </w:tc>
        <w:tc>
          <w:tcPr>
            <w:tcW w:type="dxa" w:w="4320"/>
          </w:tcPr>
          <w:p>
            <w:r>
              <w:t>5,9%</w:t>
            </w:r>
          </w:p>
        </w:tc>
      </w:tr>
      <w:tr>
        <w:tc>
          <w:tcPr>
            <w:tcW w:type="dxa" w:w="4320"/>
          </w:tcPr>
          <w:p>
            <w:r>
              <w:t>Taille aftermarket MEA élargi (2024)</w:t>
            </w:r>
          </w:p>
        </w:tc>
        <w:tc>
          <w:tcPr>
            <w:tcW w:type="dxa" w:w="4320"/>
          </w:tcPr>
          <w:p>
            <w:r>
              <w:t>34,6 Mds USD</w:t>
            </w:r>
          </w:p>
        </w:tc>
      </w:tr>
      <w:tr>
        <w:tc>
          <w:tcPr>
            <w:tcW w:type="dxa" w:w="4320"/>
          </w:tcPr>
          <w:p>
            <w:r>
              <w:t>Projection aftermarket MEA (2030)</w:t>
            </w:r>
          </w:p>
        </w:tc>
        <w:tc>
          <w:tcPr>
            <w:tcW w:type="dxa" w:w="4320"/>
          </w:tcPr>
          <w:p>
            <w:r>
              <w:t>69,4 Mds USD</w:t>
            </w:r>
          </w:p>
        </w:tc>
      </w:tr>
      <w:tr>
        <w:tc>
          <w:tcPr>
            <w:tcW w:type="dxa" w:w="4320"/>
          </w:tcPr>
          <w:p>
            <w:r>
              <w:t>CAGR aftermarket MEA (2024-2030)</w:t>
            </w:r>
          </w:p>
        </w:tc>
        <w:tc>
          <w:tcPr>
            <w:tcW w:type="dxa" w:w="4320"/>
          </w:tcPr>
          <w:p>
            <w:r>
              <w:t>8,2%</w:t>
            </w:r>
          </w:p>
        </w:tc>
      </w:tr>
    </w:tbl>
    <w:p/>
    <w:p>
      <w:r>
        <w:rPr>
          <w:i/>
        </w:rPr>
        <w:t>Sources : [Cognitive Market Research](https://www.cognitivemarketresearch.com/regional-analysis/middle-east-and-africa-automotive-spare-parts-market-report), [Virtue Market Research](https://virtuemarketresearch.com/report/middle-east-africa-automotive-aftermarket-market)</w:t>
      </w:r>
    </w:p>
    <w:p>
      <w:pPr>
        <w:pStyle w:val="Heading2"/>
      </w:pPr>
      <w:r>
        <w:t>1.3 Marchés africains de référence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Taille spare parts (2024)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CAGR</w:t>
            </w:r>
          </w:p>
        </w:tc>
      </w:tr>
      <w:tr>
        <w:tc>
          <w:tcPr>
            <w:tcW w:type="dxa" w:w="2880"/>
          </w:tcPr>
          <w:p>
            <w:r>
              <w:t>Afrique du Sud</w:t>
            </w:r>
          </w:p>
        </w:tc>
        <w:tc>
          <w:tcPr>
            <w:tcW w:type="dxa" w:w="2880"/>
          </w:tcPr>
          <w:p>
            <w:r>
              <w:t>2,1 Mds USD</w:t>
            </w:r>
          </w:p>
        </w:tc>
        <w:tc>
          <w:tcPr>
            <w:tcW w:type="dxa" w:w="2880"/>
          </w:tcPr>
          <w:p>
            <w:r>
              <w:t>6,9%</w:t>
            </w:r>
          </w:p>
        </w:tc>
      </w:tr>
      <w:tr>
        <w:tc>
          <w:tcPr>
            <w:tcW w:type="dxa" w:w="2880"/>
          </w:tcPr>
          <w:p>
            <w:r>
              <w:t>Nigeria</w:t>
            </w:r>
          </w:p>
        </w:tc>
        <w:tc>
          <w:tcPr>
            <w:tcW w:type="dxa" w:w="2880"/>
          </w:tcPr>
          <w:p>
            <w:r>
              <w:t>1,4 Mds USD</w:t>
            </w:r>
          </w:p>
        </w:tc>
        <w:tc>
          <w:tcPr>
            <w:tcW w:type="dxa" w:w="2880"/>
          </w:tcPr>
          <w:p>
            <w:r>
              <w:t>5,0%</w:t>
            </w:r>
          </w:p>
        </w:tc>
      </w:tr>
      <w:tr>
        <w:tc>
          <w:tcPr>
            <w:tcW w:type="dxa" w:w="2880"/>
          </w:tcPr>
          <w:p>
            <w:r>
              <w:t>Côte d'Ivoire (estimé)</w:t>
            </w:r>
          </w:p>
        </w:tc>
        <w:tc>
          <w:tcPr>
            <w:tcW w:type="dxa" w:w="2880"/>
          </w:tcPr>
          <w:p>
            <w:r>
              <w:t>400-650 M USD</w:t>
            </w:r>
          </w:p>
        </w:tc>
        <w:tc>
          <w:tcPr>
            <w:tcW w:type="dxa" w:w="2880"/>
          </w:tcPr>
          <w:p>
            <w:r>
              <w:t>~6-7%</w:t>
            </w:r>
          </w:p>
        </w:tc>
      </w:tr>
    </w:tbl>
    <w:p/>
    <w:p>
      <w:r>
        <w:rPr>
          <w:b/>
        </w:rPr>
        <w:t>Note :</w:t>
      </w:r>
      <w:r>
        <w:t xml:space="preserve"> Il n'existe pas de données granulaires publiées spécifiquement pour le marché ivoirien des pièces détachées. L'estimation est dérivée du chiffre d'affaires global du secteur automobile ivoirien (~400 Mds FCFA) et des ratios aftermarket/parc automobile observés dans des marchés comparables.</w:t>
      </w:r>
    </w:p>
    <w:p>
      <w:pPr>
        <w:pStyle w:val="Heading2"/>
      </w:pPr>
      <w:r>
        <w:t>1.4 Croissance de la demande en Afrique</w:t>
      </w:r>
    </w:p>
    <w:p>
      <w:r>
        <w:t xml:space="preserve">La demande de pièces détachées automobiles en Afrique devrait croître de </w:t>
      </w:r>
      <w:r>
        <w:rPr>
          <w:b/>
        </w:rPr>
        <w:t>18% en 2025</w:t>
      </w:r>
      <w:r>
        <w:t>, portée par :</w:t>
      </w:r>
    </w:p>
    <w:p>
      <w:pPr>
        <w:pStyle w:val="ListBullet"/>
      </w:pPr>
      <w:r>
        <w:t>Le vieillissement du parc automobile (âge moyen 15-18 ans)</w:t>
      </w:r>
    </w:p>
    <w:p>
      <w:pPr>
        <w:pStyle w:val="ListBullet"/>
      </w:pPr>
      <w:r>
        <w:t>La croissance du parc (importations de véhicules d'occasion)</w:t>
      </w:r>
    </w:p>
    <w:p>
      <w:pPr>
        <w:pStyle w:val="ListBullet"/>
      </w:pPr>
      <w:r>
        <w:t>L'état des routes qui accélère l'usure des véhicules</w:t>
      </w:r>
    </w:p>
    <w:p>
      <w:pPr>
        <w:pStyle w:val="ListBullet"/>
      </w:pPr>
      <w:r>
        <w:t>La croissance économique (PIB CI : +6,5% prévu 2024-2026)</w:t>
      </w:r>
    </w:p>
    <w:p>
      <w:r>
        <w:rPr>
          <w:i/>
        </w:rPr>
        <w:t>Source : [Africa Spare Parts Market Analysis](https://www.egeaktifotomotiv.com/en/africa-spare-parts-market-2025-nigeria-ghana-benin/)</w:t>
      </w:r>
    </w:p>
    <w:p>
      <w:pPr>
        <w:pStyle w:val="Heading1"/>
      </w:pPr>
      <w:r>
        <w:t>2. Parc Automobile de Côte d'Ivoire</w:t>
      </w:r>
    </w:p>
    <w:p>
      <w:pPr>
        <w:pStyle w:val="Heading2"/>
      </w:pPr>
      <w:r>
        <w:t>2.1 Taille et composition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t>Parc automobile total</w:t>
            </w:r>
          </w:p>
        </w:tc>
        <w:tc>
          <w:tcPr>
            <w:tcW w:type="dxa" w:w="4320"/>
          </w:tcPr>
          <w:p>
            <w:r>
              <w:t>~500 000 véhicules</w:t>
            </w:r>
          </w:p>
        </w:tc>
      </w:tr>
      <w:tr>
        <w:tc>
          <w:tcPr>
            <w:tcW w:type="dxa" w:w="4320"/>
          </w:tcPr>
          <w:p>
            <w:r>
              <w:t>Immatriculations neuves (2024)</w:t>
            </w:r>
          </w:p>
        </w:tc>
        <w:tc>
          <w:tcPr>
            <w:tcW w:type="dxa" w:w="4320"/>
          </w:tcPr>
          <w:p>
            <w:r>
              <w:t>24 633 - 27 000 unités</w:t>
            </w:r>
          </w:p>
        </w:tc>
      </w:tr>
      <w:tr>
        <w:tc>
          <w:tcPr>
            <w:tcW w:type="dxa" w:w="4320"/>
          </w:tcPr>
          <w:p>
            <w:r>
              <w:t>Croissance ventes neuves (2024 vs 2023)</w:t>
            </w:r>
          </w:p>
        </w:tc>
        <w:tc>
          <w:tcPr>
            <w:tcW w:type="dxa" w:w="4320"/>
          </w:tcPr>
          <w:p>
            <w:r>
              <w:t>+33,8%</w:t>
            </w:r>
          </w:p>
        </w:tc>
      </w:tr>
      <w:tr>
        <w:tc>
          <w:tcPr>
            <w:tcW w:type="dxa" w:w="4320"/>
          </w:tcPr>
          <w:p>
            <w:r>
              <w:t>Triplement imports neufs depuis 2017</w:t>
            </w:r>
          </w:p>
        </w:tc>
        <w:tc>
          <w:tcPr>
            <w:tcW w:type="dxa" w:w="4320"/>
          </w:tcPr>
          <w:p>
            <w:r>
              <w:t>9 110 → 26 286</w:t>
            </w:r>
          </w:p>
        </w:tc>
      </w:tr>
      <w:tr>
        <w:tc>
          <w:tcPr>
            <w:tcW w:type="dxa" w:w="4320"/>
          </w:tcPr>
          <w:p>
            <w:r>
              <w:t>Âge moyen du parc</w:t>
            </w:r>
          </w:p>
        </w:tc>
        <w:tc>
          <w:tcPr>
            <w:tcW w:type="dxa" w:w="4320"/>
          </w:tcPr>
          <w:p>
            <w:r>
              <w:t>15-18 ans</w:t>
            </w:r>
          </w:p>
        </w:tc>
      </w:tr>
    </w:tbl>
    <w:p/>
    <w:p>
      <w:r>
        <w:rPr>
          <w:i/>
        </w:rPr>
        <w:t>Sources : [Abidjan.net](https://news.abidjan.net/chiffres-cles/2-economie/3440-le-parc-automobile-de-la-cote-divoire-compte-environ-500000), [CCFA](https://ccfa.fr/dossiers-thematiques/cote-divoire/), [AutoMag.ci](https://automag.ci/2025/07/21/les-tendances-du-marche-automobile-ivoirien-en-2025-ce-que-vous-devez-savoir/)</w:t>
      </w:r>
    </w:p>
    <w:p>
      <w:pPr>
        <w:pStyle w:val="Heading2"/>
      </w:pPr>
      <w:r>
        <w:t>2.2 Parts de marché par marque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 de marché (neuf)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Distributeur</w:t>
            </w:r>
          </w:p>
        </w:tc>
      </w:tr>
      <w:tr>
        <w:tc>
          <w:tcPr>
            <w:tcW w:type="dxa" w:w="2880"/>
          </w:tcPr>
          <w:p>
            <w:r>
              <w:t>Toyota</w:t>
            </w:r>
          </w:p>
        </w:tc>
        <w:tc>
          <w:tcPr>
            <w:tcW w:type="dxa" w:w="2880"/>
          </w:tcPr>
          <w:p>
            <w:r>
              <w:t>~46,9% (leader dominant)</w:t>
            </w:r>
          </w:p>
        </w:tc>
        <w:tc>
          <w:tcPr>
            <w:tcW w:type="dxa" w:w="2880"/>
          </w:tcPr>
          <w:p>
            <w:r>
              <w:t>CFAO Motors</w:t>
            </w:r>
          </w:p>
        </w:tc>
      </w:tr>
      <w:tr>
        <w:tc>
          <w:tcPr>
            <w:tcW w:type="dxa" w:w="2880"/>
          </w:tcPr>
          <w:p>
            <w:r>
              <w:t>Kia</w:t>
            </w:r>
          </w:p>
        </w:tc>
        <w:tc>
          <w:tcPr>
            <w:tcW w:type="dxa" w:w="2880"/>
          </w:tcPr>
          <w:p>
            <w:r>
              <w:t>Forte croissance</w:t>
            </w:r>
          </w:p>
        </w:tc>
        <w:tc>
          <w:tcPr>
            <w:tcW w:type="dxa" w:w="2880"/>
          </w:tcPr>
          <w:p>
            <w:r>
              <w:t>Rimco Motors</w:t>
            </w:r>
          </w:p>
        </w:tc>
      </w:tr>
      <w:tr>
        <w:tc>
          <w:tcPr>
            <w:tcW w:type="dxa" w:w="2880"/>
          </w:tcPr>
          <w:p>
            <w:r>
              <w:t>Suzuki</w:t>
            </w:r>
          </w:p>
        </w:tc>
        <w:tc>
          <w:tcPr>
            <w:tcW w:type="dxa" w:w="2880"/>
          </w:tcPr>
          <w:p>
            <w:r>
              <w:t>Présence significative</w:t>
            </w:r>
          </w:p>
        </w:tc>
        <w:tc>
          <w:tcPr>
            <w:tcW w:type="dxa" w:w="2880"/>
          </w:tcPr>
          <w:p>
            <w:r>
              <w:t>CFAO Motors</w:t>
            </w:r>
          </w:p>
        </w:tc>
      </w:tr>
      <w:tr>
        <w:tc>
          <w:tcPr>
            <w:tcW w:type="dxa" w:w="2880"/>
          </w:tcPr>
          <w:p>
            <w:r>
              <w:t>Peugeot</w:t>
            </w:r>
          </w:p>
        </w:tc>
        <w:tc>
          <w:tcPr>
            <w:tcW w:type="dxa" w:w="2880"/>
          </w:tcPr>
          <w:p>
            <w:r>
              <w:t>Historiquement fort</w:t>
            </w:r>
          </w:p>
        </w:tc>
        <w:tc>
          <w:tcPr>
            <w:tcW w:type="dxa" w:w="2880"/>
          </w:tcPr>
          <w:p>
            <w:r>
              <w:t>CFAO Motors</w:t>
            </w:r>
          </w:p>
        </w:tc>
      </w:tr>
      <w:tr>
        <w:tc>
          <w:tcPr>
            <w:tcW w:type="dxa" w:w="2880"/>
          </w:tcPr>
          <w:p>
            <w:r>
              <w:t>Renault</w:t>
            </w:r>
          </w:p>
        </w:tc>
        <w:tc>
          <w:tcPr>
            <w:tcW w:type="dxa" w:w="2880"/>
          </w:tcPr>
          <w:p>
            <w:r>
              <w:t>Présence modérée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Nissan</w:t>
            </w:r>
          </w:p>
        </w:tc>
        <w:tc>
          <w:tcPr>
            <w:tcW w:type="dxa" w:w="2880"/>
          </w:tcPr>
          <w:p>
            <w:r>
              <w:t>Présence modérée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Hyundai</w:t>
            </w:r>
          </w:p>
        </w:tc>
        <w:tc>
          <w:tcPr>
            <w:tcW w:type="dxa" w:w="2880"/>
          </w:tcPr>
          <w:p>
            <w:r>
              <w:t>En croissance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Mercedes / BMW</w:t>
            </w:r>
          </w:p>
        </w:tc>
        <w:tc>
          <w:tcPr>
            <w:tcW w:type="dxa" w:w="2880"/>
          </w:tcPr>
          <w:p>
            <w:r>
              <w:t>Segment premium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Mazda</w:t>
            </w:r>
          </w:p>
        </w:tc>
        <w:tc>
          <w:tcPr>
            <w:tcW w:type="dxa" w:w="2880"/>
          </w:tcPr>
          <w:p>
            <w:r>
              <w:t>Niche fidèle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r>
        <w:rPr>
          <w:b/>
        </w:rPr>
        <w:t>Véhicules chinois :</w:t>
      </w:r>
    </w:p>
    <w:p>
      <w:pPr>
        <w:pStyle w:val="ListBullet"/>
      </w:pPr>
      <w:r>
        <w:t xml:space="preserve">Part actuelle estimée : </w:t>
      </w:r>
      <w:r>
        <w:rPr>
          <w:b/>
        </w:rPr>
        <w:t>3-5%</w:t>
      </w:r>
      <w:r>
        <w:t xml:space="preserve"> du parc, en forte croissance (+25-35%/an)</w:t>
      </w:r>
    </w:p>
    <w:p>
      <w:pPr>
        <w:pStyle w:val="ListBullet"/>
      </w:pPr>
      <w:r>
        <w:t>Rimco Motors distribue GWM (Haval, ORA, TANK), Sinotruk, Zhongtong</w:t>
      </w:r>
    </w:p>
    <w:p>
      <w:pPr>
        <w:pStyle w:val="ListBullet"/>
      </w:pPr>
      <w:r>
        <w:rPr>
          <w:b/>
        </w:rPr>
        <w:t>BYD</w:t>
      </w:r>
      <w:r>
        <w:t xml:space="preserve"> a annoncé son entrée en CI via CFAO Mobility (janvier 2024)</w:t>
      </w:r>
    </w:p>
    <w:p>
      <w:pPr>
        <w:pStyle w:val="ListBullet"/>
      </w:pPr>
      <w:r>
        <w:rPr>
          <w:b/>
        </w:rPr>
        <w:t>Changan</w:t>
      </w:r>
      <w:r>
        <w:t xml:space="preserve"> gagne en popularité, pièces détachées difficiles à trouver localement</w:t>
      </w:r>
    </w:p>
    <w:p>
      <w:r>
        <w:rPr>
          <w:i/>
        </w:rPr>
        <w:t>Sources : [Voitures.ci](https://www.voitures.ci/en/posts/evolution-de-la-part-de-marche-des-marques-automobiles-les-plus-populaires-en-cote-d-ivoire-au-cours-de-la-derniere-decennie), [Sikafinance](https://www.sikafinance.com/marches/les-10-grands-concessionnaires-qui-dominent-le-marche-ivoirien-de-lautomobile_30392), [Wikipedia](https://fr.wikipedia.org/wiki/March%C3%A9_automobile_ivoirien)</w:t>
      </w:r>
    </w:p>
    <w:p>
      <w:pPr>
        <w:pStyle w:val="Heading2"/>
      </w:pPr>
      <w:r>
        <w:t>2.3 Tendances clés</w:t>
      </w:r>
    </w:p>
    <w:p>
      <w:pPr>
        <w:pStyle w:val="ListBullet"/>
      </w:pPr>
      <w:r>
        <w:rPr>
          <w:b/>
        </w:rPr>
        <w:t>Restriction des véhicules d'occasion</w:t>
      </w:r>
      <w:r>
        <w:t xml:space="preserve"> : depuis 2018, la CI limite l'importation de véhicules de plus de 5 ans (puis 7 ans), ce qui rajeunit le parc mais maintient un énorme stock ancien nécessitant des pièces</w:t>
      </w:r>
    </w:p>
    <w:p>
      <w:pPr>
        <w:pStyle w:val="ListBullet"/>
      </w:pPr>
      <w:r>
        <w:rPr>
          <w:b/>
        </w:rPr>
        <w:t>Croissance des VTC</w:t>
      </w:r>
      <w:r>
        <w:t xml:space="preserve"> : Uber, Yango et les VTC locaux contribuent au rajeunissement du parc et augmentent la fréquence de maintenance</w:t>
      </w:r>
    </w:p>
    <w:p>
      <w:pPr>
        <w:pStyle w:val="ListBullet"/>
      </w:pPr>
      <w:r>
        <w:rPr>
          <w:b/>
        </w:rPr>
        <w:t>La CI est le 1er marché du neuf de l'Afrique de l'Ouest francophone</w:t>
      </w:r>
      <w:r>
        <w:t>, devant le Sénégal</w:t>
      </w:r>
    </w:p>
    <w:p>
      <w:pPr>
        <w:pStyle w:val="Heading1"/>
      </w:pPr>
      <w:r>
        <w:t>3. Concurrence</w:t>
      </w:r>
    </w:p>
    <w:p>
      <w:pPr>
        <w:pStyle w:val="Heading2"/>
      </w:pPr>
      <w:r>
        <w:t>3.1 Concurrence directe — Plateformes digitales de pièces auto en Afrique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Plateforme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Marché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Modèle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</w:t>
            </w:r>
          </w:p>
        </w:tc>
      </w:tr>
      <w:tr>
        <w:tc>
          <w:tcPr>
            <w:tcW w:type="dxa" w:w="2160"/>
          </w:tcPr>
          <w:p>
            <w:r>
              <w:t>Garage (YC S22)</w:t>
            </w:r>
          </w:p>
        </w:tc>
        <w:tc>
          <w:tcPr>
            <w:tcW w:type="dxa" w:w="2160"/>
          </w:tcPr>
          <w:p>
            <w:r>
              <w:t>Ghana/Afrique</w:t>
            </w:r>
          </w:p>
        </w:tc>
        <w:tc>
          <w:tcPr>
            <w:tcW w:type="dxa" w:w="2160"/>
          </w:tcPr>
          <w:p>
            <w:r>
              <w:t>B2B wholesale marketplace, agrégation importateurs → détaillants</w:t>
            </w:r>
          </w:p>
        </w:tc>
        <w:tc>
          <w:tcPr>
            <w:tcW w:type="dxa" w:w="2160"/>
          </w:tcPr>
          <w:p>
            <w:r>
              <w:t>Pivoté vers Rima AI (comptabilité IA) — a abandonné le marché pièces auto</w:t>
            </w:r>
          </w:p>
        </w:tc>
      </w:tr>
      <w:tr>
        <w:tc>
          <w:tcPr>
            <w:tcW w:type="dxa" w:w="2160"/>
          </w:tcPr>
          <w:p>
            <w:r>
              <w:t>Parts24</w:t>
            </w:r>
          </w:p>
        </w:tc>
        <w:tc>
          <w:tcPr>
            <w:tcW w:type="dxa" w:w="2160"/>
          </w:tcPr>
          <w:p>
            <w:r>
              <w:t>Maroc</w:t>
            </w:r>
          </w:p>
        </w:tc>
        <w:tc>
          <w:tcPr>
            <w:tcW w:type="dxa" w:w="2160"/>
          </w:tcPr>
          <w:p>
            <w:r>
              <w:t>Marketplace multi-vendeurs pièces occasion</w:t>
            </w:r>
          </w:p>
        </w:tc>
        <w:tc>
          <w:tcPr>
            <w:tcW w:type="dxa" w:w="2160"/>
          </w:tcPr>
          <w:p>
            <w:r>
              <w:t>Actif, focus Maroc</w:t>
            </w:r>
          </w:p>
        </w:tc>
      </w:tr>
      <w:tr>
        <w:tc>
          <w:tcPr>
            <w:tcW w:type="dxa" w:w="2160"/>
          </w:tcPr>
          <w:p>
            <w:r>
              <w:t>AUTOMA</w:t>
            </w:r>
          </w:p>
        </w:tc>
        <w:tc>
          <w:tcPr>
            <w:tcW w:type="dxa" w:w="2160"/>
          </w:tcPr>
          <w:p>
            <w:r>
              <w:t>Maroc</w:t>
            </w:r>
          </w:p>
        </w:tc>
        <w:tc>
          <w:tcPr>
            <w:tcW w:type="dxa" w:w="2160"/>
          </w:tcPr>
          <w:p>
            <w:r>
              <w:t>Marketplace pièces neuves</w:t>
            </w:r>
          </w:p>
        </w:tc>
        <w:tc>
          <w:tcPr>
            <w:tcW w:type="dxa" w:w="2160"/>
          </w:tcPr>
          <w:p>
            <w:r>
              <w:t>Actif, focus Maroc</w:t>
            </w:r>
          </w:p>
        </w:tc>
      </w:tr>
      <w:tr>
        <w:tc>
          <w:tcPr>
            <w:tcW w:type="dxa" w:w="2160"/>
          </w:tcPr>
          <w:p>
            <w:r>
              <w:t>BuyParts24</w:t>
            </w:r>
          </w:p>
        </w:tc>
        <w:tc>
          <w:tcPr>
            <w:tcW w:type="dxa" w:w="2160"/>
          </w:tcPr>
          <w:p>
            <w:r>
              <w:t>UAE/GCC</w:t>
            </w:r>
          </w:p>
        </w:tc>
        <w:tc>
          <w:tcPr>
            <w:tcW w:type="dxa" w:w="2160"/>
          </w:tcPr>
          <w:p>
            <w:r>
              <w:t>B2B digital distributor, garages &amp; flottes</w:t>
            </w:r>
          </w:p>
        </w:tc>
        <w:tc>
          <w:tcPr>
            <w:tcW w:type="dxa" w:w="2160"/>
          </w:tcPr>
          <w:p>
            <w:r>
              <w:t>UAE uniquement, pas en Afrique</w:t>
            </w:r>
          </w:p>
        </w:tc>
      </w:tr>
      <w:tr>
        <w:tc>
          <w:tcPr>
            <w:tcW w:type="dxa" w:w="2160"/>
          </w:tcPr>
          <w:p>
            <w:r>
              <w:t>Auto Parts Africa</w:t>
            </w:r>
          </w:p>
        </w:tc>
        <w:tc>
          <w:tcPr>
            <w:tcW w:type="dxa" w:w="2160"/>
          </w:tcPr>
          <w:p>
            <w:r>
              <w:t>Pan-africain</w:t>
            </w:r>
          </w:p>
        </w:tc>
        <w:tc>
          <w:tcPr>
            <w:tcW w:type="dxa" w:w="2160"/>
          </w:tcPr>
          <w:p>
            <w:r>
              <w:t>Portail B2B importateurs/fournisseurs</w:t>
            </w:r>
          </w:p>
        </w:tc>
        <w:tc>
          <w:tcPr>
            <w:tcW w:type="dxa" w:w="2160"/>
          </w:tcPr>
          <w:p>
            <w:r>
              <w:t>Annuaire, pas marketplace transactionnelle</w:t>
            </w:r>
          </w:p>
        </w:tc>
      </w:tr>
    </w:tbl>
    <w:p/>
    <w:p>
      <w:r>
        <w:rPr>
          <w:b/>
        </w:rPr>
        <w:t>Constat critique :</w:t>
      </w:r>
      <w:r>
        <w:t xml:space="preserve"> Il n'existe </w:t>
      </w:r>
      <w:r>
        <w:rPr>
          <w:b/>
        </w:rPr>
        <w:t>aucune marketplace transactionnelle</w:t>
      </w:r>
      <w:r>
        <w:t xml:space="preserve"> de pièces détachées automobiles en Afrique de l'Ouest francophone. Le concurrent le plus avancé (Garage/YC) a pivoté hors du secteur. C'est un </w:t>
      </w:r>
      <w:r>
        <w:rPr>
          <w:b/>
        </w:rPr>
        <w:t>blue ocean</w:t>
      </w:r>
      <w:r>
        <w:t xml:space="preserve"> pour Pièces.</w:t>
      </w:r>
    </w:p>
    <w:p>
      <w:r>
        <w:rPr>
          <w:i/>
        </w:rPr>
        <w:t>Sources : [YC - Rima AI](https://www.ycombinator.com/companies/rima-ai), [Parts24.ma](https://parts24.ma/en), [BuyParts24](https://www.buyparts24.com/), [Afridigest](https://afridigest.com/africas-spare-parts-opportunity/)</w:t>
      </w:r>
    </w:p>
    <w:p>
      <w:pPr>
        <w:pStyle w:val="Heading2"/>
      </w:pPr>
      <w:r>
        <w:t>3.2 Concurrence indirecte — Plateformes généralistes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Plateforme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Présence CI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Pièces auto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Limites</w:t>
            </w:r>
          </w:p>
        </w:tc>
      </w:tr>
      <w:tr>
        <w:tc>
          <w:tcPr>
            <w:tcW w:type="dxa" w:w="2160"/>
          </w:tcPr>
          <w:p>
            <w:r>
              <w:t>Jumia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Quelques accessoires, pas de pièces spécifiques</w:t>
            </w:r>
          </w:p>
        </w:tc>
        <w:tc>
          <w:tcPr>
            <w:tcW w:type="dxa" w:w="2160"/>
          </w:tcPr>
          <w:p>
            <w:r>
              <w:t>Catalogue auto minimal, pas de recherche par véhicule</w:t>
            </w:r>
          </w:p>
        </w:tc>
      </w:tr>
      <w:tr>
        <w:tc>
          <w:tcPr>
            <w:tcW w:type="dxa" w:w="2160"/>
          </w:tcPr>
          <w:p>
            <w:r>
              <w:t>CoinAfrique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Annonces petites annonces</w:t>
            </w:r>
          </w:p>
        </w:tc>
        <w:tc>
          <w:tcPr>
            <w:tcW w:type="dxa" w:w="2160"/>
          </w:tcPr>
          <w:p>
            <w:r>
              <w:t>Pas de catalogue structuré, pas de vérification qualité</w:t>
            </w:r>
          </w:p>
        </w:tc>
      </w:tr>
      <w:tr>
        <w:tc>
          <w:tcPr>
            <w:tcW w:type="dxa" w:w="2160"/>
          </w:tcPr>
          <w:p>
            <w:r>
              <w:t>Tonaton</w:t>
            </w:r>
          </w:p>
        </w:tc>
        <w:tc>
          <w:tcPr>
            <w:tcW w:type="dxa" w:w="2160"/>
          </w:tcPr>
          <w:p>
            <w:r>
              <w:t>Non (Ghana)</w:t>
            </w:r>
          </w:p>
        </w:tc>
        <w:tc>
          <w:tcPr>
            <w:tcW w:type="dxa" w:w="2160"/>
          </w:tcPr>
          <w:p>
            <w:r>
              <w:t>Petites annonces</w:t>
            </w:r>
          </w:p>
        </w:tc>
        <w:tc>
          <w:tcPr>
            <w:tcW w:type="dxa" w:w="2160"/>
          </w:tcPr>
          <w:p>
            <w:r>
              <w:t>Pas en CI</w:t>
            </w:r>
          </w:p>
        </w:tc>
      </w:tr>
      <w:tr>
        <w:tc>
          <w:tcPr>
            <w:tcW w:type="dxa" w:w="2160"/>
          </w:tcPr>
          <w:p>
            <w:r>
              <w:t>Facebook Marketplace</w:t>
            </w:r>
          </w:p>
        </w:tc>
        <w:tc>
          <w:tcPr>
            <w:tcW w:type="dxa" w:w="2160"/>
          </w:tcPr>
          <w:p>
            <w:r>
              <w:t>Oui</w:t>
            </w:r>
          </w:p>
        </w:tc>
        <w:tc>
          <w:tcPr>
            <w:tcW w:type="dxa" w:w="2160"/>
          </w:tcPr>
          <w:p>
            <w:r>
              <w:t>Groupes informels</w:t>
            </w:r>
          </w:p>
        </w:tc>
        <w:tc>
          <w:tcPr>
            <w:tcW w:type="dxa" w:w="2160"/>
          </w:tcPr>
          <w:p>
            <w:r>
              <w:t>Zéro structure, aucune garantie</w:t>
            </w:r>
          </w:p>
        </w:tc>
      </w:tr>
    </w:tbl>
    <w:p/>
    <w:p>
      <w:pPr>
        <w:pStyle w:val="Heading2"/>
      </w:pPr>
      <w:r>
        <w:t>3.3 Concurrence informelle — Le marché dominant</w:t>
      </w:r>
    </w:p>
    <w:p>
      <w:r>
        <w:rPr>
          <w:b/>
        </w:rPr>
        <w:t>Marchés physiques (70-80% du marché) :</w:t>
      </w:r>
    </w:p>
    <w:p>
      <w:pPr>
        <w:pStyle w:val="ListBullet"/>
      </w:pPr>
      <w:r>
        <w:rPr>
          <w:b/>
        </w:rPr>
        <w:t>Adjamé</w:t>
      </w:r>
      <w:r>
        <w:t xml:space="preserve"> (Abidjan) : plus grand marché de pièces auto de CI — centaines de boutiques</w:t>
      </w:r>
    </w:p>
    <w:p>
      <w:pPr>
        <w:pStyle w:val="ListBullet"/>
      </w:pPr>
      <w:r>
        <w:rPr>
          <w:b/>
        </w:rPr>
        <w:t>Koumassi</w:t>
      </w:r>
      <w:r>
        <w:t xml:space="preserve"> : second pôle important</w:t>
      </w:r>
    </w:p>
    <w:p>
      <w:pPr>
        <w:pStyle w:val="ListBullet"/>
      </w:pPr>
      <w:r>
        <w:t>Marchés similaires dans chaque grande ville (Bouaké, San-Pédro, Yamoussoukro)</w:t>
      </w:r>
    </w:p>
    <w:p>
      <w:r>
        <w:rPr>
          <w:b/>
        </w:rPr>
        <w:t>Caractéristiques :</w:t>
      </w:r>
    </w:p>
    <w:p>
      <w:pPr>
        <w:pStyle w:val="ListBullet"/>
      </w:pPr>
      <w:r>
        <w:t>Aucune référence produit standardisée</w:t>
      </w:r>
    </w:p>
    <w:p>
      <w:pPr>
        <w:pStyle w:val="ListBullet"/>
      </w:pPr>
      <w:r>
        <w:t>Prix opaques, marchandage systématique</w:t>
      </w:r>
    </w:p>
    <w:p>
      <w:pPr>
        <w:pStyle w:val="ListBullet"/>
      </w:pPr>
      <w:r>
        <w:t>Contrefaçon répandue (pièces refabriquées vendues comme importées)</w:t>
      </w:r>
    </w:p>
    <w:p>
      <w:pPr>
        <w:pStyle w:val="ListBullet"/>
      </w:pPr>
      <w:r>
        <w:t>Pas de garantie ni de traçabilité</w:t>
      </w:r>
    </w:p>
    <w:p>
      <w:pPr>
        <w:pStyle w:val="ListBullet"/>
      </w:pPr>
      <w:r>
        <w:t>Relation de confiance personnelle avec les vendeurs habituels</w:t>
      </w:r>
    </w:p>
    <w:p>
      <w:pPr>
        <w:pStyle w:val="ListBullet"/>
      </w:pPr>
      <w:r>
        <w:t>Stocks non répertoriés, découverte par visite physique</w:t>
      </w:r>
    </w:p>
    <w:p>
      <w:r>
        <w:rPr>
          <w:b/>
        </w:rPr>
        <w:t>Importateurs structurés :</w:t>
      </w:r>
    </w:p>
    <w:p>
      <w:pPr>
        <w:pStyle w:val="ListBullet"/>
      </w:pPr>
      <w:r>
        <w:t>CFAO (filiale Toyota Tsusho) — pièces OEM pour les marques distribuées</w:t>
      </w:r>
    </w:p>
    <w:p>
      <w:pPr>
        <w:pStyle w:val="ListBullet"/>
      </w:pPr>
      <w:r>
        <w:t>Quelques importateurs spécialisés Europe → CI (Lyon, Bruxelles, Belgique)</w:t>
      </w:r>
    </w:p>
    <w:p>
      <w:pPr>
        <w:pStyle w:val="ListBullet"/>
      </w:pPr>
      <w:r>
        <w:t>Importateurs Chine → CI (Canton, Guangzhou) — en croissance rapide</w:t>
      </w:r>
    </w:p>
    <w:p>
      <w:pPr>
        <w:pStyle w:val="Heading2"/>
      </w:pPr>
      <w:r>
        <w:t>3.4 Barrières à l'entrée des acteurs internationaux</w:t>
      </w:r>
    </w:p>
    <w:p>
      <w:pPr>
        <w:pStyle w:val="ListBullet"/>
      </w:pPr>
      <w:r>
        <w:t>Aucun acteur international majeur ne cible spécifiquement le marché pièces auto CI</w:t>
      </w:r>
    </w:p>
    <w:p>
      <w:pPr>
        <w:pStyle w:val="ListBullet"/>
      </w:pPr>
      <w:r>
        <w:t>Amazon, eBay Motors, Autodoc n'opèrent pas en Afrique de l'Ouest</w:t>
      </w:r>
    </w:p>
    <w:p>
      <w:pPr>
        <w:pStyle w:val="ListBullet"/>
      </w:pPr>
      <w:r>
        <w:t>La complexité logistique, le cash-on-delivery et la faible pénétration bancaire découragent les entrants internationaux</w:t>
      </w:r>
    </w:p>
    <w:p>
      <w:pPr>
        <w:pStyle w:val="ListBullet"/>
      </w:pPr>
      <w:r>
        <w:rPr>
          <w:b/>
        </w:rPr>
        <w:t>Fenêtre d'opportunité de 2-3 ans</w:t>
      </w:r>
      <w:r>
        <w:t xml:space="preserve"> avant qu'un acteur mieux financé n'arrive</w:t>
      </w:r>
    </w:p>
    <w:p>
      <w:pPr>
        <w:pStyle w:val="Heading1"/>
      </w:pPr>
      <w:r>
        <w:t>4. Clients Cibles</w:t>
      </w:r>
    </w:p>
    <w:p>
      <w:pPr>
        <w:pStyle w:val="Heading2"/>
      </w:pPr>
      <w:r>
        <w:t>4.1 Particuliers propriétaires de véhicules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Caractéristique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t>Taille estimée</w:t>
            </w:r>
          </w:p>
        </w:tc>
        <w:tc>
          <w:tcPr>
            <w:tcW w:type="dxa" w:w="4320"/>
          </w:tcPr>
          <w:p>
            <w:r>
              <w:t>~500 000 propriétaires (1 véhicule = 1 propriétaire en moyenne)</w:t>
            </w:r>
          </w:p>
        </w:tc>
      </w:tr>
      <w:tr>
        <w:tc>
          <w:tcPr>
            <w:tcW w:type="dxa" w:w="4320"/>
          </w:tcPr>
          <w:p>
            <w:r>
              <w:t>Profil type</w:t>
            </w:r>
          </w:p>
        </w:tc>
        <w:tc>
          <w:tcPr>
            <w:tcW w:type="dxa" w:w="4320"/>
          </w:tcPr>
          <w:p>
            <w:r>
              <w:t>Classe moyenne urbaine, 30-55 ans, Abidjan principalement</w:t>
            </w:r>
          </w:p>
        </w:tc>
      </w:tr>
      <w:tr>
        <w:tc>
          <w:tcPr>
            <w:tcW w:type="dxa" w:w="4320"/>
          </w:tcPr>
          <w:p>
            <w:r>
              <w:t>Dépense moyenne pièces/an</w:t>
            </w:r>
          </w:p>
        </w:tc>
        <w:tc>
          <w:tcPr>
            <w:tcW w:type="dxa" w:w="4320"/>
          </w:tcPr>
          <w:p>
            <w:r>
              <w:t>150 000 - 500 000 FCFA (estimation)</w:t>
            </w:r>
          </w:p>
        </w:tc>
      </w:tr>
      <w:tr>
        <w:tc>
          <w:tcPr>
            <w:tcW w:type="dxa" w:w="4320"/>
          </w:tcPr>
          <w:p>
            <w:r>
              <w:t>Pain point principal</w:t>
            </w:r>
          </w:p>
        </w:tc>
        <w:tc>
          <w:tcPr>
            <w:tcW w:type="dxa" w:w="4320"/>
          </w:tcPr>
          <w:p>
            <w:r>
              <w:t>Opacité des prix, mécanicien qui surtarifie les pièces</w:t>
            </w:r>
          </w:p>
        </w:tc>
      </w:tr>
      <w:tr>
        <w:tc>
          <w:tcPr>
            <w:tcW w:type="dxa" w:w="4320"/>
          </w:tcPr>
          <w:p>
            <w:r>
              <w:t>Canal d'achat actuel</w:t>
            </w:r>
          </w:p>
        </w:tc>
        <w:tc>
          <w:tcPr>
            <w:tcW w:type="dxa" w:w="4320"/>
          </w:tcPr>
          <w:p>
            <w:r>
              <w:t>Via le mécanicien (90% des cas)</w:t>
            </w:r>
          </w:p>
        </w:tc>
      </w:tr>
      <w:tr>
        <w:tc>
          <w:tcPr>
            <w:tcW w:type="dxa" w:w="4320"/>
          </w:tcPr>
          <w:p>
            <w:r>
              <w:t>Sensibilité digitale</w:t>
            </w:r>
          </w:p>
        </w:tc>
        <w:tc>
          <w:tcPr>
            <w:tcW w:type="dxa" w:w="4320"/>
          </w:tcPr>
          <w:p>
            <w:r>
              <w:t>WhatsApp comme outil principal de communication</w:t>
            </w:r>
          </w:p>
        </w:tc>
      </w:tr>
    </w:tbl>
    <w:p/>
    <w:p>
      <w:pPr>
        <w:pStyle w:val="Heading2"/>
      </w:pPr>
      <w:r>
        <w:t>4.2 Mécaniciens indépendants et garages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Caractéristique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t>Nombre estimé à Abidjan</w:t>
            </w:r>
          </w:p>
        </w:tc>
        <w:tc>
          <w:tcPr>
            <w:tcW w:type="dxa" w:w="4320"/>
          </w:tcPr>
          <w:p>
            <w:r>
              <w:t>5 000 - 10 000+ (informel compris)</w:t>
            </w:r>
          </w:p>
        </w:tc>
      </w:tr>
      <w:tr>
        <w:tc>
          <w:tcPr>
            <w:tcW w:type="dxa" w:w="4320"/>
          </w:tcPr>
          <w:p>
            <w:r>
              <w:t>Revenu journalier moyen</w:t>
            </w:r>
          </w:p>
        </w:tc>
        <w:tc>
          <w:tcPr>
            <w:tcW w:type="dxa" w:w="4320"/>
          </w:tcPr>
          <w:p>
            <w:r>
              <w:t>5 000 - 30 000 FCFA</w:t>
            </w:r>
          </w:p>
        </w:tc>
      </w:tr>
      <w:tr>
        <w:tc>
          <w:tcPr>
            <w:tcW w:type="dxa" w:w="4320"/>
          </w:tcPr>
          <w:p>
            <w:r>
              <w:t>Rôle dans l'achat</w:t>
            </w:r>
          </w:p>
        </w:tc>
        <w:tc>
          <w:tcPr>
            <w:tcW w:type="dxa" w:w="4320"/>
          </w:tcPr>
          <w:p>
            <w:r>
              <w:t>Prescripteur — c'est lui qui choisit la pièce dans 90% des cas</w:t>
            </w:r>
          </w:p>
        </w:tc>
      </w:tr>
      <w:tr>
        <w:tc>
          <w:tcPr>
            <w:tcW w:type="dxa" w:w="4320"/>
          </w:tcPr>
          <w:p>
            <w:r>
              <w:t>Pain point</w:t>
            </w:r>
          </w:p>
        </w:tc>
        <w:tc>
          <w:tcPr>
            <w:tcW w:type="dxa" w:w="4320"/>
          </w:tcPr>
          <w:p>
            <w:r>
              <w:t>Temps perdu à Adjamé (2-4h par visite), avance de trésorerie</w:t>
            </w:r>
          </w:p>
        </w:tc>
      </w:tr>
      <w:tr>
        <w:tc>
          <w:tcPr>
            <w:tcW w:type="dxa" w:w="4320"/>
          </w:tcPr>
          <w:p>
            <w:r>
              <w:t>Opportunité</w:t>
            </w:r>
          </w:p>
        </w:tc>
        <w:tc>
          <w:tcPr>
            <w:tcW w:type="dxa" w:w="4320"/>
          </w:tcPr>
          <w:p>
            <w:r>
              <w:t>Formaliser son rôle de prescripteur, gagner du temps, badge crédibilité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56% occupent le domaine public (pas de garage formel)</w:t>
            </w:r>
          </w:p>
        </w:tc>
      </w:tr>
    </w:tbl>
    <w:p/>
    <w:p>
      <w:r>
        <w:rPr>
          <w:i/>
        </w:rPr>
        <w:t>Source : [Revue RASP](https://www.revue-rasp.org/index.php/rasp/article/view/194), [BSTP](https://www.bstp-ci.net/presse-et-media/activites-a-venir/mise-en-place-dun-cluster-de-la-mecanique-automobile)</w:t>
      </w:r>
    </w:p>
    <w:p>
      <w:pPr>
        <w:pStyle w:val="Heading2"/>
      </w:pPr>
      <w:r>
        <w:t>4.3 Gestionnaires de flottes (entreprises)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Caractéristique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t>Cible</w:t>
            </w:r>
          </w:p>
        </w:tc>
        <w:tc>
          <w:tcPr>
            <w:tcW w:type="dxa" w:w="4320"/>
          </w:tcPr>
          <w:p>
            <w:r>
              <w:t>Entreprises transport, logistique, BTP, administration</w:t>
            </w:r>
          </w:p>
        </w:tc>
      </w:tr>
      <w:tr>
        <w:tc>
          <w:tcPr>
            <w:tcW w:type="dxa" w:w="4320"/>
          </w:tcPr>
          <w:p>
            <w:r>
              <w:t>Taille de flotte type</w:t>
            </w:r>
          </w:p>
        </w:tc>
        <w:tc>
          <w:tcPr>
            <w:tcW w:type="dxa" w:w="4320"/>
          </w:tcPr>
          <w:p>
            <w:r>
              <w:t>10 - 200 véhicules</w:t>
            </w:r>
          </w:p>
        </w:tc>
      </w:tr>
      <w:tr>
        <w:tc>
          <w:tcPr>
            <w:tcW w:type="dxa" w:w="4320"/>
          </w:tcPr>
          <w:p>
            <w:r>
              <w:t>Dépense pièces/mois</w:t>
            </w:r>
          </w:p>
        </w:tc>
        <w:tc>
          <w:tcPr>
            <w:tcW w:type="dxa" w:w="4320"/>
          </w:tcPr>
          <w:p>
            <w:r>
              <w:t>500 000 - 5 000 000+ FCFA</w:t>
            </w:r>
          </w:p>
        </w:tc>
      </w:tr>
      <w:tr>
        <w:tc>
          <w:tcPr>
            <w:tcW w:type="dxa" w:w="4320"/>
          </w:tcPr>
          <w:p>
            <w:r>
              <w:t>Pain point</w:t>
            </w:r>
          </w:p>
        </w:tc>
        <w:tc>
          <w:tcPr>
            <w:tcW w:type="dxa" w:w="4320"/>
          </w:tcPr>
          <w:p>
            <w:r>
              <w:t>Pas de visibilité sur les coûts réels, fraude interne mécaniciens</w:t>
            </w:r>
          </w:p>
        </w:tc>
      </w:tr>
      <w:tr>
        <w:tc>
          <w:tcPr>
            <w:tcW w:type="dxa" w:w="4320"/>
          </w:tcPr>
          <w:p>
            <w:r>
              <w:t>Valeur Pièces</w:t>
            </w:r>
          </w:p>
        </w:tc>
        <w:tc>
          <w:tcPr>
            <w:tcW w:type="dxa" w:w="4320"/>
          </w:tcPr>
          <w:p>
            <w:r>
              <w:t>Contrôle des dépenses, benchmark, historique par véhicule</w:t>
            </w:r>
          </w:p>
        </w:tc>
      </w:tr>
      <w:tr>
        <w:tc>
          <w:tcPr>
            <w:tcW w:type="dxa" w:w="4320"/>
          </w:tcPr>
          <w:p>
            <w:r>
              <w:t>Potentiel</w:t>
            </w:r>
          </w:p>
        </w:tc>
        <w:tc>
          <w:tcPr>
            <w:tcW w:type="dxa" w:w="4320"/>
          </w:tcPr>
          <w:p>
            <w:r>
              <w:t>Cheval de Troie — 20 comptes entreprise = volume + crédibilité</w:t>
            </w:r>
          </w:p>
        </w:tc>
      </w:tr>
    </w:tbl>
    <w:p/>
    <w:p>
      <w:pPr>
        <w:pStyle w:val="Heading2"/>
      </w:pPr>
      <w:r>
        <w:t>4.4 Importateurs de pièces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Caractéristique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>
              <w:t>Profil</w:t>
            </w:r>
          </w:p>
        </w:tc>
        <w:tc>
          <w:tcPr>
            <w:tcW w:type="dxa" w:w="4320"/>
          </w:tcPr>
          <w:p>
            <w:r>
              <w:t>PME 1-10 personnes, import Europe/Chine, stock 500-5000 pièces</w:t>
            </w:r>
          </w:p>
        </w:tc>
      </w:tr>
      <w:tr>
        <w:tc>
          <w:tcPr>
            <w:tcW w:type="dxa" w:w="4320"/>
          </w:tcPr>
          <w:p>
            <w:r>
              <w:t>Pain point</w:t>
            </w:r>
          </w:p>
        </w:tc>
        <w:tc>
          <w:tcPr>
            <w:tcW w:type="dxa" w:w="4320"/>
          </w:tcPr>
          <w:p>
            <w:r>
              <w:t>Stock sans références, vente uniquement en physique, pas de data demande</w:t>
            </w:r>
          </w:p>
        </w:tc>
      </w:tr>
      <w:tr>
        <w:tc>
          <w:tcPr>
            <w:tcW w:type="dxa" w:w="4320"/>
          </w:tcPr>
          <w:p>
            <w:r>
              <w:t>Opportunité</w:t>
            </w:r>
          </w:p>
        </w:tc>
        <w:tc>
          <w:tcPr>
            <w:tcW w:type="dxa" w:w="4320"/>
          </w:tcPr>
          <w:p>
            <w:r>
              <w:t>Catalogue IA, visibilité marché, paiement garanti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Dizaines d'importateurs actifs à Abidjan</w:t>
            </w:r>
          </w:p>
        </w:tc>
      </w:tr>
    </w:tbl>
    <w:p/>
    <w:p>
      <w:pPr>
        <w:pStyle w:val="Heading1"/>
      </w:pPr>
      <w:r>
        <w:t>5. Chaîne de Valeur Actuelle</w:t>
      </w:r>
    </w:p>
    <w:p>
      <w:pPr>
        <w:pStyle w:val="Heading2"/>
      </w:pPr>
      <w:r>
        <w:t>5.1 Flux typique des pièces</w:t>
      </w:r>
    </w:p>
    <w:p>
      <w:pPr>
        <w:ind w:left="720"/>
      </w:pPr>
      <w:r>
        <w:rPr>
          <w:rFonts w:ascii="Courier New" w:hAnsi="Courier New"/>
          <w:sz w:val="16"/>
        </w:rPr>
        <w:t>CASSE AUTO / FABRICANT          IMPORTATEUR CI           GROSSISTE            DÉTAILLANT          MÉCANICIEN          PROPRIÉTAIRE</w:t>
        <w:br/>
        <w:t xml:space="preserve">  (Europe/Chine)                 (Ibrahim)              (Adjamé)             (boutique)           (Kofi)              (client final)</w:t>
        <w:br/>
        <w:t xml:space="preserve">       │                            │                      │                    │                   │                    │</w:t>
        <w:br/>
        <w:t xml:space="preserve">       ├── Prix départ: 100 ──────►│                      │                    │                   │                    │</w:t>
        <w:br/>
        <w:t xml:space="preserve">       │                            ├── +80-150% ────────►│                    │                   │                    │</w:t>
        <w:br/>
        <w:t xml:space="preserve">       │                            │  (180-250)           ├── +30-50% ───────►│                   │                    │</w:t>
        <w:br/>
        <w:t xml:space="preserve">       │                            │                      │  (230-375)         ├── +20-40% ──────►│                    │</w:t>
        <w:br/>
        <w:t xml:space="preserve">       │                            │                      │                    │  (275-525)        ├── +50-200% ──────►│</w:t>
        <w:br/>
        <w:t xml:space="preserve">       │                            │                      │                    │                   │  (412-1575)        │</w:t>
        <w:br/>
        <w:t xml:space="preserve">       │                            │                      │                    │                   │                    │</w:t>
        <w:br/>
        <w:t xml:space="preserve">       └────────── Marge cumulée: 312% à 1475% 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5.2 Marges par intermédiaire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Intermédiaire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Marge typique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>
              <w:t>Importateur</w:t>
            </w:r>
          </w:p>
        </w:tc>
        <w:tc>
          <w:tcPr>
            <w:tcW w:type="dxa" w:w="2880"/>
          </w:tcPr>
          <w:p>
            <w:r>
              <w:t>+80-150%</w:t>
            </w:r>
          </w:p>
        </w:tc>
        <w:tc>
          <w:tcPr>
            <w:tcW w:type="dxa" w:w="2880"/>
          </w:tcPr>
          <w:p>
            <w:r>
              <w:t>Transport, douanes, risque stock, financement</w:t>
            </w:r>
          </w:p>
        </w:tc>
      </w:tr>
      <w:tr>
        <w:tc>
          <w:tcPr>
            <w:tcW w:type="dxa" w:w="2880"/>
          </w:tcPr>
          <w:p>
            <w:r>
              <w:t>Grossiste</w:t>
            </w:r>
          </w:p>
        </w:tc>
        <w:tc>
          <w:tcPr>
            <w:tcW w:type="dxa" w:w="2880"/>
          </w:tcPr>
          <w:p>
            <w:r>
              <w:t>+30-50%</w:t>
            </w:r>
          </w:p>
        </w:tc>
        <w:tc>
          <w:tcPr>
            <w:tcW w:type="dxa" w:w="2880"/>
          </w:tcPr>
          <w:p>
            <w:r>
              <w:t>Stockage, fragmentation lots</w:t>
            </w:r>
          </w:p>
        </w:tc>
      </w:tr>
      <w:tr>
        <w:tc>
          <w:tcPr>
            <w:tcW w:type="dxa" w:w="2880"/>
          </w:tcPr>
          <w:p>
            <w:r>
              <w:t>Détaillant</w:t>
            </w:r>
          </w:p>
        </w:tc>
        <w:tc>
          <w:tcPr>
            <w:tcW w:type="dxa" w:w="2880"/>
          </w:tcPr>
          <w:p>
            <w:r>
              <w:t>+20-40%</w:t>
            </w:r>
          </w:p>
        </w:tc>
        <w:tc>
          <w:tcPr>
            <w:tcW w:type="dxa" w:w="2880"/>
          </w:tcPr>
          <w:p>
            <w:r>
              <w:t>Proximité, conseil, stock local</w:t>
            </w:r>
          </w:p>
        </w:tc>
      </w:tr>
      <w:tr>
        <w:tc>
          <w:tcPr>
            <w:tcW w:type="dxa" w:w="2880"/>
          </w:tcPr>
          <w:p>
            <w:r>
              <w:t>Mécanicien</w:t>
            </w:r>
          </w:p>
        </w:tc>
        <w:tc>
          <w:tcPr>
            <w:tcW w:type="dxa" w:w="2880"/>
          </w:tcPr>
          <w:p>
            <w:r>
              <w:t>+50-200%</w:t>
            </w:r>
          </w:p>
        </w:tc>
        <w:tc>
          <w:tcPr>
            <w:tcW w:type="dxa" w:w="2880"/>
          </w:tcPr>
          <w:p>
            <w:r>
              <w:t>La marge la plus opaque — souvent cachée au propriétaire</w:t>
            </w:r>
          </w:p>
        </w:tc>
      </w:tr>
    </w:tbl>
    <w:p/>
    <w:p>
      <w:r>
        <w:rPr>
          <w:b/>
        </w:rPr>
        <w:t>Insight clé :</w:t>
      </w:r>
      <w:r>
        <w:t xml:space="preserve"> La marge du mécanicien est le point de douleur central du consommateur. Pièces attaque directement cette opacité en séparant la pièce (transparente) de la main d'œuvre (facturable séparément).</w:t>
      </w:r>
    </w:p>
    <w:p>
      <w:pPr>
        <w:pStyle w:val="Heading2"/>
      </w:pPr>
      <w:r>
        <w:t>5.3 Circuit alternatif (véhicules chinois)</w:t>
      </w:r>
    </w:p>
    <w:p>
      <w:r>
        <w:t>Pour les marques chinoises (Changan, BYD, JAC), la chaîne est encore plus problématique :</w:t>
      </w:r>
    </w:p>
    <w:p>
      <w:pPr>
        <w:pStyle w:val="ListBullet"/>
      </w:pPr>
      <w:r>
        <w:t>Peu d'importateurs spécialisés en CI</w:t>
      </w:r>
    </w:p>
    <w:p>
      <w:pPr>
        <w:pStyle w:val="ListBullet"/>
      </w:pPr>
      <w:r>
        <w:t>Pièces souvent indisponibles localement</w:t>
      </w:r>
    </w:p>
    <w:p>
      <w:pPr>
        <w:pStyle w:val="ListBullet"/>
      </w:pPr>
      <w:r>
        <w:t>Délais d'import de 4-8 semaines depuis la Chine</w:t>
      </w:r>
    </w:p>
    <w:p>
      <w:pPr>
        <w:pStyle w:val="ListBullet"/>
      </w:pPr>
      <w:r>
        <w:rPr>
          <w:b/>
        </w:rPr>
        <w:t>Opportunité majeure</w:t>
      </w:r>
      <w:r>
        <w:t xml:space="preserve"> : premier à structurer l'offre pièces chinoises en Afrique de l'Ouest</w:t>
      </w:r>
    </w:p>
    <w:p>
      <w:pPr>
        <w:pStyle w:val="Heading1"/>
      </w:pPr>
      <w:r>
        <w:t>6. Barrières à l'Entrée et Risques</w:t>
      </w:r>
    </w:p>
    <w:p>
      <w:pPr>
        <w:pStyle w:val="Heading2"/>
      </w:pPr>
      <w:r>
        <w:t>6.1 Barrières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Barrière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Sévérité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 Pièces</w:t>
            </w:r>
          </w:p>
        </w:tc>
      </w:tr>
      <w:tr>
        <w:tc>
          <w:tcPr>
            <w:tcW w:type="dxa" w:w="2880"/>
          </w:tcPr>
          <w:p>
            <w:r>
              <w:t>Habitudes d'achat informelles</w:t>
            </w:r>
          </w:p>
        </w:tc>
        <w:tc>
          <w:tcPr>
            <w:tcW w:type="dxa" w:w="2880"/>
          </w:tcPr>
          <w:p>
            <w:r>
              <w:t>Élevée</w:t>
            </w:r>
          </w:p>
        </w:tc>
        <w:tc>
          <w:tcPr>
            <w:tcW w:type="dxa" w:w="2880"/>
          </w:tcPr>
          <w:p>
            <w:r>
              <w:t>WhatsApp-first, agents terrain, cash-on-delivery</w:t>
            </w:r>
          </w:p>
        </w:tc>
      </w:tr>
      <w:tr>
        <w:tc>
          <w:tcPr>
            <w:tcW w:type="dxa" w:w="2880"/>
          </w:tcPr>
          <w:p>
            <w:r>
              <w:t>Faible littératie numérique vendeurs</w:t>
            </w:r>
          </w:p>
        </w:tc>
        <w:tc>
          <w:tcPr>
            <w:tcW w:type="dxa" w:w="2880"/>
          </w:tcPr>
          <w:p>
            <w:r>
              <w:t>Élevée</w:t>
            </w:r>
          </w:p>
        </w:tc>
        <w:tc>
          <w:tcPr>
            <w:tcW w:type="dxa" w:w="2880"/>
          </w:tcPr>
          <w:p>
            <w:r>
              <w:t>Catalogue IA par photo, onboarding assisté</w:t>
            </w:r>
          </w:p>
        </w:tc>
      </w:tr>
      <w:tr>
        <w:tc>
          <w:tcPr>
            <w:tcW w:type="dxa" w:w="2880"/>
          </w:tcPr>
          <w:p>
            <w:r>
              <w:t>Absence de références standardisées</w:t>
            </w:r>
          </w:p>
        </w:tc>
        <w:tc>
          <w:tcPr>
            <w:tcW w:type="dxa" w:w="2880"/>
          </w:tcPr>
          <w:p>
            <w:r>
              <w:t>Élevée</w:t>
            </w:r>
          </w:p>
        </w:tc>
        <w:tc>
          <w:tcPr>
            <w:tcW w:type="dxa" w:w="2880"/>
          </w:tcPr>
          <w:p>
            <w:r>
              <w:t>IA de reconnaissance + base de données propriétaire</w:t>
            </w:r>
          </w:p>
        </w:tc>
      </w:tr>
      <w:tr>
        <w:tc>
          <w:tcPr>
            <w:tcW w:type="dxa" w:w="2880"/>
          </w:tcPr>
          <w:p>
            <w:r>
              <w:t>Logistique last-mile (adressage)</w:t>
            </w:r>
          </w:p>
        </w:tc>
        <w:tc>
          <w:tcPr>
            <w:tcW w:type="dxa" w:w="2880"/>
          </w:tcPr>
          <w:p>
            <w:r>
              <w:t>Moyenne</w:t>
            </w:r>
          </w:p>
        </w:tc>
        <w:tc>
          <w:tcPr>
            <w:tcW w:type="dxa" w:w="2880"/>
          </w:tcPr>
          <w:p>
            <w:r>
              <w:t>Partenariat Yango/Glovo, GPS + description</w:t>
            </w:r>
          </w:p>
        </w:tc>
      </w:tr>
      <w:tr>
        <w:tc>
          <w:tcPr>
            <w:tcW w:type="dxa" w:w="2880"/>
          </w:tcPr>
          <w:p>
            <w:r>
              <w:t>Capital initial pour stock/logistique</w:t>
            </w:r>
          </w:p>
        </w:tc>
        <w:tc>
          <w:tcPr>
            <w:tcW w:type="dxa" w:w="2880"/>
          </w:tcPr>
          <w:p>
            <w:r>
              <w:t>Moyenne</w:t>
            </w:r>
          </w:p>
        </w:tc>
        <w:tc>
          <w:tcPr>
            <w:tcW w:type="dxa" w:w="2880"/>
          </w:tcPr>
          <w:p>
            <w:r>
              <w:t>Modèle marketplace (pas de stock propre au départ)</w:t>
            </w:r>
          </w:p>
        </w:tc>
      </w:tr>
      <w:tr>
        <w:tc>
          <w:tcPr>
            <w:tcW w:type="dxa" w:w="2880"/>
          </w:tcPr>
          <w:p>
            <w:r>
              <w:t>Confiance vendeurs/acheteurs</w:t>
            </w:r>
          </w:p>
        </w:tc>
        <w:tc>
          <w:tcPr>
            <w:tcW w:type="dxa" w:w="2880"/>
          </w:tcPr>
          <w:p>
            <w:r>
              <w:t>Élevée</w:t>
            </w:r>
          </w:p>
        </w:tc>
        <w:tc>
          <w:tcPr>
            <w:tcW w:type="dxa" w:w="2880"/>
          </w:tcPr>
          <w:p>
            <w:r>
              <w:t>Escrow, paiement garanti, système de notation</w:t>
            </w:r>
          </w:p>
        </w:tc>
      </w:tr>
    </w:tbl>
    <w:p/>
    <w:p>
      <w:pPr>
        <w:pStyle w:val="Heading2"/>
      </w:pPr>
      <w:r>
        <w:t>6.2 Risques majeurs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Risque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Contrefaçon sur la plateforme</w:t>
            </w:r>
          </w:p>
        </w:tc>
        <w:tc>
          <w:tcPr>
            <w:tcW w:type="dxa" w:w="2160"/>
          </w:tcPr>
          <w:p>
            <w:r>
              <w:t>Élevé</w:t>
            </w:r>
          </w:p>
        </w:tc>
        <w:tc>
          <w:tcPr>
            <w:tcW w:type="dxa" w:w="2160"/>
          </w:tcPr>
          <w:p>
            <w:r>
              <w:t>Élevée</w:t>
            </w:r>
          </w:p>
        </w:tc>
        <w:tc>
          <w:tcPr>
            <w:tcW w:type="dxa" w:w="2160"/>
          </w:tcPr>
          <w:p>
            <w:r>
              <w:t>Badge qualité, vérification vendeurs, garantie</w:t>
            </w:r>
          </w:p>
        </w:tc>
      </w:tr>
      <w:tr>
        <w:tc>
          <w:tcPr>
            <w:tcW w:type="dxa" w:w="2160"/>
          </w:tcPr>
          <w:p>
            <w:r>
              <w:t>Résistance des mécaniciens</w:t>
            </w:r>
          </w:p>
        </w:tc>
        <w:tc>
          <w:tcPr>
            <w:tcW w:type="dxa" w:w="2160"/>
          </w:tcPr>
          <w:p>
            <w:r>
              <w:t>Élevé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  <w:tc>
          <w:tcPr>
            <w:tcW w:type="dxa" w:w="2160"/>
          </w:tcPr>
          <w:p>
            <w:r>
              <w:t>Les intégrer comme prescripteurs, pas les contourner</w:t>
            </w:r>
          </w:p>
        </w:tc>
      </w:tr>
      <w:tr>
        <w:tc>
          <w:tcPr>
            <w:tcW w:type="dxa" w:w="2160"/>
          </w:tcPr>
          <w:p>
            <w:r>
              <w:t>Cold start (marketplace vide)</w:t>
            </w:r>
          </w:p>
        </w:tc>
        <w:tc>
          <w:tcPr>
            <w:tcW w:type="dxa" w:w="2160"/>
          </w:tcPr>
          <w:p>
            <w:r>
              <w:t>Élevé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  <w:tc>
          <w:tcPr>
            <w:tcW w:type="dxa" w:w="2160"/>
          </w:tcPr>
          <w:p>
            <w:r>
              <w:t>Lancement avec 10 vendeurs / 10 000 refs + 5 entreprises</w:t>
            </w:r>
          </w:p>
        </w:tc>
      </w:tr>
      <w:tr>
        <w:tc>
          <w:tcPr>
            <w:tcW w:type="dxa" w:w="2160"/>
          </w:tcPr>
          <w:p>
            <w:r>
              <w:t>Concurrent mieux financé</w:t>
            </w:r>
          </w:p>
        </w:tc>
        <w:tc>
          <w:tcPr>
            <w:tcW w:type="dxa" w:w="2160"/>
          </w:tcPr>
          <w:p>
            <w:r>
              <w:t>Moyen</w:t>
            </w:r>
          </w:p>
        </w:tc>
        <w:tc>
          <w:tcPr>
            <w:tcW w:type="dxa" w:w="2160"/>
          </w:tcPr>
          <w:p>
            <w:r>
              <w:t>Faible (2-3 ans)</w:t>
            </w:r>
          </w:p>
        </w:tc>
        <w:tc>
          <w:tcPr>
            <w:tcW w:type="dxa" w:w="2160"/>
          </w:tcPr>
          <w:p>
            <w:r>
              <w:t>First-mover advantage, réseau vendeurs/mécaniciens</w:t>
            </w:r>
          </w:p>
        </w:tc>
      </w:tr>
      <w:tr>
        <w:tc>
          <w:tcPr>
            <w:tcW w:type="dxa" w:w="2160"/>
          </w:tcPr>
          <w:p>
            <w:r>
              <w:t>Réglementation e-commerce</w:t>
            </w:r>
          </w:p>
        </w:tc>
        <w:tc>
          <w:tcPr>
            <w:tcW w:type="dxa" w:w="2160"/>
          </w:tcPr>
          <w:p>
            <w:r>
              <w:t>Faible</w:t>
            </w:r>
          </w:p>
        </w:tc>
        <w:tc>
          <w:tcPr>
            <w:tcW w:type="dxa" w:w="2160"/>
          </w:tcPr>
          <w:p>
            <w:r>
              <w:t>Faible</w:t>
            </w:r>
          </w:p>
        </w:tc>
        <w:tc>
          <w:tcPr>
            <w:tcW w:type="dxa" w:w="2160"/>
          </w:tcPr>
          <w:p>
            <w:r>
              <w:t>Conformité proactive</w:t>
            </w:r>
          </w:p>
        </w:tc>
      </w:tr>
      <w:tr>
        <w:tc>
          <w:tcPr>
            <w:tcW w:type="dxa" w:w="2160"/>
          </w:tcPr>
          <w:p>
            <w:r>
              <w:t>Problèmes de paiement/cash</w:t>
            </w:r>
          </w:p>
        </w:tc>
        <w:tc>
          <w:tcPr>
            <w:tcW w:type="dxa" w:w="2160"/>
          </w:tcPr>
          <w:p>
            <w:r>
              <w:t>Moyen</w:t>
            </w:r>
          </w:p>
        </w:tc>
        <w:tc>
          <w:tcPr>
            <w:tcW w:type="dxa" w:w="2160"/>
          </w:tcPr>
          <w:p>
            <w:r>
              <w:t>Moyenne</w:t>
            </w:r>
          </w:p>
        </w:tc>
        <w:tc>
          <w:tcPr>
            <w:tcW w:type="dxa" w:w="2160"/>
          </w:tcPr>
          <w:p>
            <w:r>
              <w:t>Paiement hybride cash + mobile money</w:t>
            </w:r>
          </w:p>
        </w:tc>
      </w:tr>
    </w:tbl>
    <w:p/>
    <w:p>
      <w:pPr>
        <w:pStyle w:val="Heading1"/>
      </w:pPr>
      <w:r>
        <w:t>7. Opportunités Identifiées</w:t>
      </w:r>
    </w:p>
    <w:p>
      <w:pPr>
        <w:pStyle w:val="Heading2"/>
      </w:pPr>
      <w:r>
        <w:t>7.1 Gaps du marché actuel</w:t>
      </w:r>
    </w:p>
    <w:p>
      <w:pPr>
        <w:pStyle w:val="ListNumber"/>
      </w:pPr>
      <w:r>
        <w:rPr>
          <w:b/>
        </w:rPr>
        <w:t>Zéro plateforme spécialisée</w:t>
      </w:r>
      <w:r>
        <w:t xml:space="preserve"> en Afrique de l'Ouest francophone — blue ocean confirmé</w:t>
      </w:r>
    </w:p>
    <w:p>
      <w:pPr>
        <w:pStyle w:val="ListNumber"/>
      </w:pPr>
      <w:r>
        <w:rPr>
          <w:b/>
        </w:rPr>
        <w:t>Opacité des prix</w:t>
      </w:r>
      <w:r>
        <w:t xml:space="preserve"> — le consommateur n'a aucun outil de comparaison</w:t>
      </w:r>
    </w:p>
    <w:p>
      <w:pPr>
        <w:pStyle w:val="ListNumber"/>
      </w:pPr>
      <w:r>
        <w:rPr>
          <w:b/>
        </w:rPr>
        <w:t>Marques chinoises</w:t>
      </w:r>
      <w:r>
        <w:t xml:space="preserve"> — niche explosive sans infrastructure d'approvisionnement</w:t>
      </w:r>
    </w:p>
    <w:p>
      <w:pPr>
        <w:pStyle w:val="ListNumber"/>
      </w:pPr>
      <w:r>
        <w:rPr>
          <w:b/>
        </w:rPr>
        <w:t>Flottes entreprises</w:t>
      </w:r>
      <w:r>
        <w:t xml:space="preserve"> — aucun outil de gestion/contrôle des dépenses pièces</w:t>
      </w:r>
    </w:p>
    <w:p>
      <w:pPr>
        <w:pStyle w:val="ListNumber"/>
      </w:pPr>
      <w:r>
        <w:rPr>
          <w:b/>
        </w:rPr>
        <w:t>Inventaire informel invisible</w:t>
      </w:r>
      <w:r>
        <w:t xml:space="preserve"> — des milliers de pièces non cataloguées chez les vendeurs</w:t>
      </w:r>
    </w:p>
    <w:p>
      <w:pPr>
        <w:pStyle w:val="ListNumber"/>
      </w:pPr>
      <w:r>
        <w:rPr>
          <w:b/>
        </w:rPr>
        <w:t>Data marché inexistante</w:t>
      </w:r>
      <w:r>
        <w:t xml:space="preserve"> — personne ne sait quelles pièces sont les plus demandées</w:t>
      </w:r>
    </w:p>
    <w:p>
      <w:pPr>
        <w:pStyle w:val="Heading2"/>
      </w:pPr>
      <w:r>
        <w:t>7.2 Fenêtre d'opportunité</w:t>
      </w:r>
    </w:p>
    <w:p>
      <w:pPr>
        <w:pStyle w:val="ListBullet"/>
      </w:pPr>
      <w:r>
        <w:rPr>
          <w:b/>
        </w:rPr>
        <w:t>Le concurrent le plus avancé (Garage/YC S22) a pivoté</w:t>
      </w:r>
      <w:r>
        <w:t xml:space="preserve"> hors du secteur → le terrain est libre</w:t>
      </w:r>
    </w:p>
    <w:p>
      <w:pPr>
        <w:pStyle w:val="ListBullet"/>
      </w:pPr>
      <w:r>
        <w:t>La CI est le hub automobile de l'Afrique de l'Ouest francophone → position stratégique</w:t>
      </w:r>
    </w:p>
    <w:p>
      <w:pPr>
        <w:pStyle w:val="ListBullet"/>
      </w:pPr>
      <w:r>
        <w:t xml:space="preserve">Mobile money à </w:t>
      </w:r>
      <w:r>
        <w:rPr>
          <w:b/>
        </w:rPr>
        <w:t>86% de pénétration</w:t>
      </w:r>
      <w:r>
        <w:t xml:space="preserve"> → infrastructure de paiement prête</w:t>
      </w:r>
    </w:p>
    <w:p>
      <w:pPr>
        <w:pStyle w:val="ListBullet"/>
      </w:pPr>
      <w:r>
        <w:t xml:space="preserve">Smartphone à </w:t>
      </w:r>
      <w:r>
        <w:rPr>
          <w:b/>
        </w:rPr>
        <w:t>94% de possession mobile</w:t>
      </w:r>
      <w:r>
        <w:t xml:space="preserve"> → canal WhatsApp viable</w:t>
      </w:r>
    </w:p>
    <w:p>
      <w:pPr>
        <w:pStyle w:val="ListBullet"/>
      </w:pPr>
      <w:r>
        <w:t xml:space="preserve">E-commerce CI en croissance de </w:t>
      </w:r>
      <w:r>
        <w:rPr>
          <w:b/>
        </w:rPr>
        <w:t>11,3%/an</w:t>
      </w:r>
      <w:r>
        <w:t xml:space="preserve"> → adoption digitale en hausse</w:t>
      </w:r>
    </w:p>
    <w:p>
      <w:pPr>
        <w:pStyle w:val="Heading2"/>
      </w:pPr>
      <w:r>
        <w:t>7.3 Expansion régionale (Phase 2+)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Marché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Potentiel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Facilité d'accès</w:t>
            </w:r>
          </w:p>
        </w:tc>
      </w:tr>
      <w:tr>
        <w:tc>
          <w:tcPr>
            <w:tcW w:type="dxa" w:w="2880"/>
          </w:tcPr>
          <w:p>
            <w:r>
              <w:t>Sénégal</w:t>
            </w:r>
          </w:p>
        </w:tc>
        <w:tc>
          <w:tcPr>
            <w:tcW w:type="dxa" w:w="2880"/>
          </w:tcPr>
          <w:p>
            <w:r>
              <w:t>Élevé</w:t>
            </w:r>
          </w:p>
        </w:tc>
        <w:tc>
          <w:tcPr>
            <w:tcW w:type="dxa" w:w="2880"/>
          </w:tcPr>
          <w:p>
            <w:r>
              <w:t>Élevée (même zone UEMOA, même monnaie FCFA)</w:t>
            </w:r>
          </w:p>
        </w:tc>
      </w:tr>
      <w:tr>
        <w:tc>
          <w:tcPr>
            <w:tcW w:type="dxa" w:w="2880"/>
          </w:tcPr>
          <w:p>
            <w:r>
              <w:t>Mali</w:t>
            </w:r>
          </w:p>
        </w:tc>
        <w:tc>
          <w:tcPr>
            <w:tcW w:type="dxa" w:w="2880"/>
          </w:tcPr>
          <w:p>
            <w:r>
              <w:t>Moyen</w:t>
            </w:r>
          </w:p>
        </w:tc>
        <w:tc>
          <w:tcPr>
            <w:tcW w:type="dxa" w:w="2880"/>
          </w:tcPr>
          <w:p>
            <w:r>
              <w:t>Élevée (même zone UEMOA)</w:t>
            </w:r>
          </w:p>
        </w:tc>
      </w:tr>
      <w:tr>
        <w:tc>
          <w:tcPr>
            <w:tcW w:type="dxa" w:w="2880"/>
          </w:tcPr>
          <w:p>
            <w:r>
              <w:t>Burkina Faso</w:t>
            </w:r>
          </w:p>
        </w:tc>
        <w:tc>
          <w:tcPr>
            <w:tcW w:type="dxa" w:w="2880"/>
          </w:tcPr>
          <w:p>
            <w:r>
              <w:t>Moyen</w:t>
            </w:r>
          </w:p>
        </w:tc>
        <w:tc>
          <w:tcPr>
            <w:tcW w:type="dxa" w:w="2880"/>
          </w:tcPr>
          <w:p>
            <w:r>
              <w:t>Élevée (même zone UEMOA)</w:t>
            </w:r>
          </w:p>
        </w:tc>
      </w:tr>
      <w:tr>
        <w:tc>
          <w:tcPr>
            <w:tcW w:type="dxa" w:w="2880"/>
          </w:tcPr>
          <w:p>
            <w:r>
              <w:t>Guinée</w:t>
            </w:r>
          </w:p>
        </w:tc>
        <w:tc>
          <w:tcPr>
            <w:tcW w:type="dxa" w:w="2880"/>
          </w:tcPr>
          <w:p>
            <w:r>
              <w:t>Moyen</w:t>
            </w:r>
          </w:p>
        </w:tc>
        <w:tc>
          <w:tcPr>
            <w:tcW w:type="dxa" w:w="2880"/>
          </w:tcPr>
          <w:p>
            <w:r>
              <w:t>Moyenne</w:t>
            </w:r>
          </w:p>
        </w:tc>
      </w:tr>
      <w:tr>
        <w:tc>
          <w:tcPr>
            <w:tcW w:type="dxa" w:w="2880"/>
          </w:tcPr>
          <w:p>
            <w:r>
              <w:t>Ghana</w:t>
            </w:r>
          </w:p>
        </w:tc>
        <w:tc>
          <w:tcPr>
            <w:tcW w:type="dxa" w:w="2880"/>
          </w:tcPr>
          <w:p>
            <w:r>
              <w:t>Élevé</w:t>
            </w:r>
          </w:p>
        </w:tc>
        <w:tc>
          <w:tcPr>
            <w:tcW w:type="dxa" w:w="2880"/>
          </w:tcPr>
          <w:p>
            <w:r>
              <w:t>Moyenne (langue anglaise, monnaie différente)</w:t>
            </w:r>
          </w:p>
        </w:tc>
      </w:tr>
      <w:tr>
        <w:tc>
          <w:tcPr>
            <w:tcW w:type="dxa" w:w="2880"/>
          </w:tcPr>
          <w:p>
            <w:r>
              <w:t>Nigeria</w:t>
            </w:r>
          </w:p>
        </w:tc>
        <w:tc>
          <w:tcPr>
            <w:tcW w:type="dxa" w:w="2880"/>
          </w:tcPr>
          <w:p>
            <w:r>
              <w:t>Très élevé</w:t>
            </w:r>
          </w:p>
        </w:tc>
        <w:tc>
          <w:tcPr>
            <w:tcW w:type="dxa" w:w="2880"/>
          </w:tcPr>
          <w:p>
            <w:r>
              <w:t>Faible (marché complexe, concurrence locale)</w:t>
            </w:r>
          </w:p>
        </w:tc>
      </w:tr>
    </w:tbl>
    <w:p/>
    <w:p>
      <w:pPr>
        <w:pStyle w:val="Heading1"/>
      </w:pPr>
      <w:r>
        <w:t>8. Conclusion</w:t>
      </w:r>
    </w:p>
    <w:p>
      <w:r>
        <w:t xml:space="preserve">Le marché des pièces détachées automobiles en Côte d'Ivoire et en Afrique de l'Ouest présente une </w:t>
      </w:r>
      <w:r>
        <w:rPr>
          <w:b/>
        </w:rPr>
        <w:t>opportunité exceptionnelle</w:t>
      </w:r>
      <w:r>
        <w:t xml:space="preserve"> pour une marketplace digitale :</w:t>
      </w:r>
    </w:p>
    <w:p>
      <w:pPr>
        <w:pStyle w:val="ListBullet"/>
      </w:pPr>
      <w:r>
        <w:rPr>
          <w:b/>
        </w:rPr>
        <w:t>Marché large</w:t>
      </w:r>
      <w:r>
        <w:t xml:space="preserve"> : 400-650 M USD en CI, 13+ Mds USD en MEA</w:t>
      </w:r>
    </w:p>
    <w:p>
      <w:pPr>
        <w:pStyle w:val="ListBullet"/>
      </w:pPr>
      <w:r>
        <w:rPr>
          <w:b/>
        </w:rPr>
        <w:t>Aucune concurrence digitale directe</w:t>
      </w:r>
      <w:r>
        <w:t xml:space="preserve"> en Afrique de l'Ouest francophone</w:t>
      </w:r>
    </w:p>
    <w:p>
      <w:pPr>
        <w:pStyle w:val="ListBullet"/>
      </w:pPr>
      <w:r>
        <w:rPr>
          <w:b/>
        </w:rPr>
        <w:t>Infrastructure mobile money mature</w:t>
      </w:r>
      <w:r>
        <w:t xml:space="preserve"> (86% pénétration)</w:t>
      </w:r>
    </w:p>
    <w:p>
      <w:pPr>
        <w:pStyle w:val="ListBullet"/>
      </w:pPr>
      <w:r>
        <w:rPr>
          <w:b/>
        </w:rPr>
        <w:t>Pain points aigus</w:t>
      </w:r>
      <w:r>
        <w:t xml:space="preserve"> et bien identifiés (opacité, temps perdu, contrefaçon)</w:t>
      </w:r>
    </w:p>
    <w:p>
      <w:pPr>
        <w:pStyle w:val="ListBullet"/>
      </w:pPr>
      <w:r>
        <w:rPr>
          <w:b/>
        </w:rPr>
        <w:t>Fenêtre d'opportunité de 2-3 ans</w:t>
      </w:r>
      <w:r>
        <w:t xml:space="preserve"> avant l'arrivée de concurrents financés</w:t>
      </w:r>
    </w:p>
    <w:p>
      <w:r>
        <w:t xml:space="preserve">Le positionnement de Pièces — marketplace tripartite (mécanicien prescripteur → propriétaire acheteur → livraison directe) avec IA de reconnaissance par photo — est </w:t>
      </w:r>
      <w:r>
        <w:rPr>
          <w:b/>
        </w:rPr>
        <w:t>unique et défendable</w:t>
      </w:r>
      <w:r>
        <w:t>.</w:t>
      </w:r>
    </w:p>
    <w:p>
      <w:pPr>
        <w:pStyle w:val="Heading1"/>
      </w:pPr>
      <w:r>
        <w:t>Sources Principales</w:t>
      </w:r>
    </w:p>
    <w:p>
      <w:pPr>
        <w:pStyle w:val="ListBullet"/>
      </w:pPr>
      <w:r>
        <w:t>Cognitive Market Research — MEA Automotive Spare Parts</w:t>
      </w:r>
    </w:p>
    <w:p>
      <w:pPr>
        <w:pStyle w:val="ListBullet"/>
      </w:pPr>
      <w:r>
        <w:t>Virtue Market Research — MEA Aftermarket</w:t>
      </w:r>
    </w:p>
    <w:p>
      <w:pPr>
        <w:pStyle w:val="ListBullet"/>
      </w:pPr>
      <w:r>
        <w:t>Afridigest — Africa's Spare Parts Opportunity</w:t>
      </w:r>
    </w:p>
    <w:p>
      <w:pPr>
        <w:pStyle w:val="ListBullet"/>
      </w:pPr>
      <w:r>
        <w:t>Future Africa — Africa's Messy but Lucrative Spare Parts Opportunity</w:t>
      </w:r>
    </w:p>
    <w:p>
      <w:pPr>
        <w:pStyle w:val="ListBullet"/>
      </w:pPr>
      <w:r>
        <w:t>CCFA — Marché automobile CI</w:t>
      </w:r>
    </w:p>
    <w:p>
      <w:pPr>
        <w:pStyle w:val="ListBullet"/>
      </w:pPr>
      <w:r>
        <w:t>Abidjan.net — Parc automobile CI</w:t>
      </w:r>
    </w:p>
    <w:p>
      <w:pPr>
        <w:pStyle w:val="ListBullet"/>
      </w:pPr>
      <w:r>
        <w:t>AutoMag.ci — Tendances 2025</w:t>
      </w:r>
    </w:p>
    <w:p>
      <w:pPr>
        <w:pStyle w:val="ListBullet"/>
      </w:pPr>
      <w:r>
        <w:t>Sikafinance — Concessionnaires CI</w:t>
      </w:r>
    </w:p>
    <w:p>
      <w:pPr>
        <w:pStyle w:val="ListBullet"/>
      </w:pPr>
      <w:r>
        <w:t>Wikipedia — Marché automobile ivoirien</w:t>
      </w:r>
    </w:p>
    <w:p>
      <w:pPr>
        <w:pStyle w:val="ListBullet"/>
      </w:pPr>
      <w:r>
        <w:t>YC — Rima AI (ex-Garage)</w:t>
      </w:r>
    </w:p>
    <w:p>
      <w:pPr>
        <w:pStyle w:val="ListBullet"/>
      </w:pPr>
      <w:r>
        <w:t>Africa Spare Parts Market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