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 M EUR (≈ 655 M FCFA)</w:t>
      </w:r>
      <w:r>
        <w:t xml:space="preserve"> </w:t>
      </w:r>
      <w:r>
        <w:t xml:space="preserve">pour financer 18 à 20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 et avec des garanties diverses.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25 000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commerciaux, Liaison terrain, réseaux sociaux, télé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EUR ≈ 656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20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~0,7 M EUR (460 M F)</w:t>
            </w:r>
          </w:p>
        </w:tc>
        <w:tc>
          <w:tcPr/>
          <w:p>
            <w:pPr>
              <w:pStyle w:val="Compact"/>
            </w:pPr>
            <w:r>
              <w:t xml:space="preserve">~12-14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 M EUR (655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~18-20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~1,3 M EUR (850 M F)</w:t>
            </w:r>
          </w:p>
        </w:tc>
        <w:tc>
          <w:tcPr/>
          <w:p>
            <w:pPr>
              <w:pStyle w:val="Compact"/>
            </w:pPr>
            <w:r>
              <w:t xml:space="preserve">~22-24 mois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3ba7c3dd3c70aea23865fae0f74858999d5f866"/>
    <w:p>
      <w:pPr>
        <w:pStyle w:val="Heading3"/>
      </w:pPr>
      <w:r>
        <w:t xml:space="preserve">9.3 Emploi des fonds (scénario recommandé, 655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195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4-6 M EUR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la digitalisation des vendeurs de pièces détachées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v1.3 · Juin 2026.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2026-06-07T14:47:43Z</dcterms:created>
  <dcterms:modified xsi:type="dcterms:W3CDTF">2026-06-07T14:47:43Z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