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BodyText"/>
      </w:pPr>
      <w:r>
        <w:rPr>
          <w:b/>
          <w:bCs/>
        </w:rPr>
        <w:t xml:space="preserve">Chaque intermédiaire ajoute sa marge</w:t>
      </w:r>
      <w:r>
        <w:t xml:space="preserve"> </w:t>
      </w:r>
      <w:r>
        <w:t xml:space="preserve">— importateur, grossiste, détaillant, mécanicien : l'acheteur paie l'accumulation, sans jamais voir le vrai prix.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 ; budget pièces opaque.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son comptoir,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magasins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2026-06-07T17:31:23Z</dcterms:created>
  <dcterms:modified xsi:type="dcterms:W3CDTF">2026-06-07T17:31:23Z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