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B4CFFC" wp14:paraId="16051902" wp14:textId="6AB509CD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37B4CFFC" w:rsidR="71FABC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 xml:space="preserve">Padronização — Standard </w:t>
      </w:r>
      <w:r w:rsidRPr="37B4CFFC" w:rsidR="71FABC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Scaler</w:t>
      </w:r>
    </w:p>
    <w:p xmlns:wp14="http://schemas.microsoft.com/office/word/2010/wordml" w:rsidP="37B4CFFC" wp14:paraId="64E7EEB4" wp14:textId="76B4911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</w:p>
    <w:p xmlns:wp14="http://schemas.microsoft.com/office/word/2010/wordml" w:rsidP="37B4CFFC" wp14:paraId="21D11E6E" wp14:textId="638E5A40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StandardScaler é como um "tradutor de escalas" que diz para o computador achar o ponto médio (média), 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magenta"/>
          <w:lang w:val="pt-BR"/>
        </w:rPr>
        <w:t>centralizar no zero e ajustar o desvio padrão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ou seja, ele padroniza os dados deixando a média como 0 e o desvio padrão como 1.</w:t>
      </w:r>
    </w:p>
    <w:p xmlns:wp14="http://schemas.microsoft.com/office/word/2010/wordml" w:rsidP="37B4CFFC" wp14:paraId="6AFFBCA0" wp14:textId="58F30619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Exemplo: Em um cenário com pessoas, suas idades e seus salários: ele calcula a idade média de todos (ex: 42 anos). Ele calcula o salário médio de todos (ex: R$ 19.666). As pessoas com 42 anos e o salário igual a R$19.666 serão 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movidos para a posição 0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pessoas mais jovens que 42 terão um número negativo, e pessoas mais velhas terão um um número positivo, enquanto salários menores que a média terão um número negativo, e salários maiores terão um número positivo.</w:t>
      </w:r>
    </w:p>
    <w:p xmlns:wp14="http://schemas.microsoft.com/office/word/2010/wordml" w:rsidP="37B4CFFC" wp14:paraId="78FB3A93" wp14:textId="3E40E436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7B4CFFC" w:rsidR="71FABC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Fórmula:</w:t>
      </w:r>
    </w:p>
    <w:p xmlns:wp14="http://schemas.microsoft.com/office/word/2010/wordml" w:rsidP="37B4CFFC" wp14:paraId="613BE837" wp14:textId="0111A8D4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71FABCC9">
        <w:drawing>
          <wp:inline xmlns:wp14="http://schemas.microsoft.com/office/word/2010/wordprocessingDrawing" wp14:editId="3F9383A6" wp14:anchorId="4C68D5EA">
            <wp:extent cx="3581400" cy="1009650"/>
            <wp:effectExtent l="0" t="0" r="0" b="0"/>
            <wp:docPr id="1667938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38931" name="Picture 1667938931"/>
                    <pic:cNvPicPr/>
                  </pic:nvPicPr>
                  <pic:blipFill>
                    <a:blip xmlns:r="http://schemas.openxmlformats.org/officeDocument/2006/relationships" r:embed="rId1759980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7B4CFFC" wp14:paraId="1E48EC77" wp14:textId="684BDFC4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7B4CFFC" wp14:paraId="482CA81F" wp14:textId="09B8E360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7B4CFFC" w:rsidR="71FABC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Característica: 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Standard Scaler padroniza os dados, sendo 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crucial para usar os dados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no modelo 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Elastic Net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qualquer modelo que use 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regularização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porque a técnica de 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“punição” dos dados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é muito sensível a escala.</w:t>
      </w:r>
    </w:p>
    <w:p xmlns:wp14="http://schemas.microsoft.com/office/word/2010/wordml" w:rsidP="37B4CFFC" wp14:paraId="12C23374" wp14:textId="53379E04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magenta"/>
          <w:lang w:val="pt-BR"/>
        </w:rPr>
        <w:t xml:space="preserve">Essa padronização pode ser usada tanto para regressão quanto para classificação. Muitos algoritmos 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magenta"/>
          <w:u w:val="single"/>
          <w:lang w:val="pt-BR"/>
        </w:rPr>
        <w:t>performam melhor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magenta"/>
          <w:u w:val="none"/>
          <w:lang w:val="pt-BR"/>
        </w:rPr>
        <w:t xml:space="preserve"> quando são 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magenta"/>
          <w:u w:val="single"/>
          <w:lang w:val="pt-BR"/>
        </w:rPr>
        <w:t>padronizados</w:t>
      </w:r>
      <w:r w:rsidRPr="37B4CFFC" w:rsidR="71FABC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magenta"/>
          <w:lang w:val="pt-BR"/>
        </w:rPr>
        <w:t>.</w:t>
      </w:r>
    </w:p>
    <w:p xmlns:wp14="http://schemas.microsoft.com/office/word/2010/wordml" w:rsidP="37B4CFFC" wp14:paraId="6A1BD876" wp14:textId="5E3EC872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7B4CFFC" w:rsidR="71FABC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Código base:</w:t>
      </w:r>
    </w:p>
    <w:p xmlns:wp14="http://schemas.microsoft.com/office/word/2010/wordml" w:rsidP="37B4CFFC" wp14:paraId="1E207724" wp14:textId="0D859173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71FABCC9">
        <w:drawing>
          <wp:inline xmlns:wp14="http://schemas.microsoft.com/office/word/2010/wordprocessingDrawing" wp14:editId="7EE457FE" wp14:anchorId="710CF4B7">
            <wp:extent cx="4114800" cy="981075"/>
            <wp:effectExtent l="0" t="0" r="0" b="0"/>
            <wp:docPr id="2059726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726566" name="Picture 2059726566"/>
                    <pic:cNvPicPr/>
                  </pic:nvPicPr>
                  <pic:blipFill>
                    <a:blip xmlns:r="http://schemas.openxmlformats.org/officeDocument/2006/relationships" r:embed="rId1914266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CE05B7"/>
    <w:rsid w:val="37B4CFFC"/>
    <w:rsid w:val="57CE05B7"/>
    <w:rsid w:val="71FAB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05B7"/>
  <w15:chartTrackingRefBased/>
  <w15:docId w15:val="{D67B528E-5541-4969-B225-3FB33889F2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9980898" /><Relationship Type="http://schemas.openxmlformats.org/officeDocument/2006/relationships/image" Target="/media/image2.png" Id="rId19142660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2025-11-18T17:03:14.4991033Z</dcterms:created>
  <dcterms:modified xsi:type="dcterms:W3CDTF">2025-11-18T17:03:54.8041004Z</dcterms:modified>
  <dc:creator>Sala Digital (CtP/ETS)</dc:creator>
  <lastModifiedBy>Sala Digital (CtP/ETS)</lastModifiedBy>
</coreProperties>
</file>