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891E3" w14:textId="77777777" w:rsidR="00AA06D5" w:rsidRPr="000F5071" w:rsidRDefault="00AA06D5" w:rsidP="00E403F6">
      <w:pPr>
        <w:spacing w:line="240" w:lineRule="auto"/>
        <w:ind w:left="14"/>
        <w:jc w:val="center"/>
        <w:rPr>
          <w:rFonts w:ascii="Times New Roman" w:hAnsi="Times New Roman" w:cs="Times New Roman"/>
        </w:rPr>
      </w:pPr>
      <w:r w:rsidRPr="000F5071">
        <w:rPr>
          <w:rFonts w:ascii="Times New Roman" w:hAnsi="Times New Roman" w:cs="Times New Roman"/>
          <w:b/>
          <w:color w:val="1B5F87"/>
        </w:rPr>
        <w:t>HEALTHCONNECT CLINIC</w:t>
      </w:r>
    </w:p>
    <w:p w14:paraId="55517AF8" w14:textId="77777777" w:rsidR="00AA06D5" w:rsidRPr="000F5071" w:rsidRDefault="00AA06D5" w:rsidP="00E403F6">
      <w:pPr>
        <w:spacing w:line="240" w:lineRule="auto"/>
        <w:ind w:left="14"/>
        <w:jc w:val="center"/>
        <w:rPr>
          <w:rFonts w:ascii="Times New Roman" w:hAnsi="Times New Roman" w:cs="Times New Roman"/>
        </w:rPr>
      </w:pPr>
      <w:r w:rsidRPr="000F5071">
        <w:rPr>
          <w:rFonts w:ascii="Times New Roman" w:hAnsi="Times New Roman" w:cs="Times New Roman"/>
          <w:b/>
          <w:color w:val="18374B"/>
          <w:sz w:val="42"/>
        </w:rPr>
        <w:t>WEEK 5: EXPLORATORY ANALYSIS, KPI DEVELOPMENT &amp; BUSINESS INSIGHTS</w:t>
      </w:r>
    </w:p>
    <w:p w14:paraId="31E75D34" w14:textId="77777777" w:rsidR="00AA06D5" w:rsidRPr="000F5071" w:rsidRDefault="00AA06D5" w:rsidP="00E403F6">
      <w:pPr>
        <w:spacing w:line="240" w:lineRule="auto"/>
        <w:ind w:left="14"/>
        <w:jc w:val="center"/>
        <w:rPr>
          <w:rFonts w:ascii="Times New Roman" w:hAnsi="Times New Roman" w:cs="Times New Roman"/>
        </w:rPr>
      </w:pPr>
      <w:r w:rsidRPr="000F5071">
        <w:rPr>
          <w:rFonts w:ascii="Times New Roman" w:hAnsi="Times New Roman" w:cs="Times New Roman"/>
          <w:color w:val="66737D"/>
          <w:sz w:val="21"/>
        </w:rPr>
        <w:t>DATA ANALYTICS TRACK | Prepared by Dawodu Fehintoluwa Bukola</w:t>
      </w:r>
    </w:p>
    <w:p w14:paraId="24FDDDA6" w14:textId="0C4346D6" w:rsidR="00AA06D5" w:rsidRDefault="00AA06D5" w:rsidP="00E403F6">
      <w:pPr>
        <w:spacing w:line="240" w:lineRule="auto"/>
        <w:ind w:left="14"/>
        <w:jc w:val="both"/>
        <w:rPr>
          <w:rFonts w:ascii="Times New Roman" w:hAnsi="Times New Roman" w:cs="Times New Roman"/>
          <w:b/>
          <w:bCs/>
          <w:sz w:val="24"/>
          <w:szCs w:val="24"/>
        </w:rPr>
      </w:pPr>
    </w:p>
    <w:p w14:paraId="0C0126A2" w14:textId="77777777" w:rsidR="0077739E" w:rsidRPr="00AA06D5" w:rsidRDefault="0077739E" w:rsidP="00E403F6">
      <w:pPr>
        <w:spacing w:line="240" w:lineRule="auto"/>
        <w:ind w:left="14"/>
        <w:jc w:val="both"/>
        <w:rPr>
          <w:rFonts w:ascii="Times New Roman" w:hAnsi="Times New Roman" w:cs="Times New Roman"/>
          <w:b/>
          <w:bCs/>
          <w:sz w:val="24"/>
          <w:szCs w:val="24"/>
        </w:rPr>
      </w:pPr>
    </w:p>
    <w:p w14:paraId="468DFAF4" w14:textId="77777777" w:rsidR="00E403F6" w:rsidRDefault="00AA06D5"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sidRPr="00AA06D5">
        <w:rPr>
          <w:rFonts w:ascii="Times New Roman" w:hAnsi="Times New Roman" w:cs="Times New Roman"/>
          <w:b/>
          <w:bCs/>
          <w:color w:val="1F3864" w:themeColor="accent1" w:themeShade="80"/>
          <w:sz w:val="28"/>
          <w:szCs w:val="28"/>
        </w:rPr>
        <w:t>Data Preparation Quality</w:t>
      </w:r>
    </w:p>
    <w:p w14:paraId="234FCA69" w14:textId="4FE138A8" w:rsidR="00AA06D5" w:rsidRPr="00E403F6" w:rsidRDefault="00AA06D5" w:rsidP="00E403F6">
      <w:pPr>
        <w:spacing w:line="240" w:lineRule="auto"/>
        <w:ind w:left="14"/>
        <w:jc w:val="both"/>
        <w:rPr>
          <w:rFonts w:ascii="Times New Roman" w:hAnsi="Times New Roman" w:cs="Times New Roman"/>
          <w:b/>
          <w:bCs/>
          <w:sz w:val="28"/>
          <w:szCs w:val="28"/>
        </w:rPr>
      </w:pPr>
      <w:r w:rsidRPr="00E403F6">
        <w:rPr>
          <w:rFonts w:ascii="Times New Roman" w:hAnsi="Times New Roman" w:cs="Times New Roman"/>
          <w:sz w:val="24"/>
          <w:szCs w:val="24"/>
        </w:rPr>
        <w:t>The HealthConnect Appointment Dataset and Data Dictionary were reviewed without overwriting the original dataset. The purpose was to confirm the structure and quality of the variables required for exploratory analysis.</w:t>
      </w:r>
    </w:p>
    <w:p w14:paraId="4714D5BE"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Data types were checked and reported as appropriate for the variables.</w:t>
      </w:r>
    </w:p>
    <w:p w14:paraId="0558AB53"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No duplicate records were identified.</w:t>
      </w:r>
    </w:p>
    <w:p w14:paraId="35B145B3"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Appointment IDs were unique.</w:t>
      </w:r>
    </w:p>
    <w:p w14:paraId="6CCBC6DB"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Missing values were identified, particularly in Distance to Clinic (90 records) and Waiting Time (60 records).</w:t>
      </w:r>
    </w:p>
    <w:p w14:paraId="6098AFCD"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No specific inconsistent values were identified in the documented Week 5 checks.</w:t>
      </w:r>
    </w:p>
    <w:p w14:paraId="5C9D2935"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Missing values were treated as a data-quality issue requiring documented handling before analysis; the original dataset was retained.</w:t>
      </w:r>
    </w:p>
    <w:p w14:paraId="1442B903" w14:textId="04D674DC" w:rsidR="00AA06D5" w:rsidRPr="00E403F6" w:rsidRDefault="00AA06D5" w:rsidP="00E403F6">
      <w:pPr>
        <w:spacing w:line="240" w:lineRule="auto"/>
        <w:ind w:left="14"/>
        <w:jc w:val="both"/>
        <w:rPr>
          <w:rFonts w:ascii="Times New Roman" w:hAnsi="Times New Roman" w:cs="Times New Roman"/>
          <w:sz w:val="24"/>
          <w:szCs w:val="24"/>
        </w:rPr>
      </w:pPr>
      <w:r w:rsidRPr="00E403F6">
        <w:rPr>
          <w:rFonts w:ascii="Times New Roman" w:hAnsi="Times New Roman" w:cs="Times New Roman"/>
          <w:b/>
          <w:sz w:val="24"/>
          <w:szCs w:val="24"/>
        </w:rPr>
        <w:t xml:space="preserve">Data-quality implication: </w:t>
      </w:r>
      <w:r w:rsidRPr="00E403F6">
        <w:rPr>
          <w:rFonts w:ascii="Times New Roman" w:hAnsi="Times New Roman" w:cs="Times New Roman"/>
          <w:sz w:val="24"/>
          <w:szCs w:val="24"/>
        </w:rPr>
        <w:t>analyses involving distance and waiting time should clearly state how missing observations were handled.</w:t>
      </w:r>
    </w:p>
    <w:p w14:paraId="324DE1E8" w14:textId="77777777" w:rsidR="000F5071" w:rsidRDefault="000F5071" w:rsidP="00E403F6">
      <w:pPr>
        <w:spacing w:line="240" w:lineRule="auto"/>
        <w:ind w:left="14"/>
        <w:jc w:val="both"/>
        <w:rPr>
          <w:rFonts w:ascii="Times New Roman" w:hAnsi="Times New Roman" w:cs="Times New Roman"/>
          <w:sz w:val="24"/>
          <w:szCs w:val="24"/>
        </w:rPr>
      </w:pPr>
    </w:p>
    <w:p w14:paraId="1C3BAF9B" w14:textId="77777777" w:rsidR="00AA06D5" w:rsidRPr="00AA06D5" w:rsidRDefault="00AA06D5"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sidRPr="00AA06D5">
        <w:rPr>
          <w:rFonts w:ascii="Times New Roman" w:hAnsi="Times New Roman" w:cs="Times New Roman"/>
          <w:b/>
          <w:bCs/>
          <w:color w:val="1F3864" w:themeColor="accent1" w:themeShade="80"/>
          <w:sz w:val="28"/>
          <w:szCs w:val="28"/>
        </w:rPr>
        <w:t>EXPLORATORY DATA ANALYSIS</w:t>
      </w:r>
    </w:p>
    <w:p w14:paraId="6814DCF4" w14:textId="3306674D" w:rsidR="000F5071" w:rsidRPr="00E403F6" w:rsidRDefault="00AA06D5" w:rsidP="00E403F6">
      <w:pPr>
        <w:spacing w:line="240" w:lineRule="auto"/>
        <w:ind w:left="14"/>
        <w:jc w:val="both"/>
        <w:rPr>
          <w:rFonts w:ascii="Times New Roman" w:hAnsi="Times New Roman" w:cs="Times New Roman"/>
          <w:sz w:val="24"/>
          <w:szCs w:val="24"/>
        </w:rPr>
      </w:pPr>
      <w:r w:rsidRPr="00E403F6">
        <w:rPr>
          <w:rFonts w:ascii="Times New Roman" w:hAnsi="Times New Roman" w:cs="Times New Roman"/>
          <w:sz w:val="24"/>
          <w:szCs w:val="24"/>
        </w:rPr>
        <w:t>Attendance and no-show outcomes were explored against appointment characteristics, patient characteristics, previous appointment history, reminders, distance, waiting time, cancellations and no-show outcomes.</w:t>
      </w:r>
    </w:p>
    <w:tbl>
      <w:tblPr>
        <w:tblStyle w:val="TableGrid"/>
        <w:tblW w:w="9810" w:type="dxa"/>
        <w:jc w:val="center"/>
        <w:tblInd w:w="0" w:type="dxa"/>
        <w:tblLook w:val="04A0" w:firstRow="1" w:lastRow="0" w:firstColumn="1" w:lastColumn="0" w:noHBand="0" w:noVBand="1"/>
      </w:tblPr>
      <w:tblGrid>
        <w:gridCol w:w="2739"/>
        <w:gridCol w:w="3129"/>
        <w:gridCol w:w="3942"/>
      </w:tblGrid>
      <w:tr w:rsidR="00AA06D5" w:rsidRPr="00AA06D5" w14:paraId="16BB5777" w14:textId="77777777" w:rsidTr="00E403F6">
        <w:trPr>
          <w:jc w:val="center"/>
        </w:trPr>
        <w:tc>
          <w:tcPr>
            <w:tcW w:w="2739" w:type="dxa"/>
            <w:shd w:val="clear" w:color="auto" w:fill="18374B"/>
          </w:tcPr>
          <w:p w14:paraId="0631F745"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Area analysed</w:t>
            </w:r>
          </w:p>
        </w:tc>
        <w:tc>
          <w:tcPr>
            <w:tcW w:w="3129" w:type="dxa"/>
            <w:shd w:val="clear" w:color="auto" w:fill="18374B"/>
          </w:tcPr>
          <w:p w14:paraId="45E7C5EB"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Week 5 observation</w:t>
            </w:r>
          </w:p>
        </w:tc>
        <w:tc>
          <w:tcPr>
            <w:tcW w:w="3942" w:type="dxa"/>
            <w:shd w:val="clear" w:color="auto" w:fill="18374B"/>
          </w:tcPr>
          <w:p w14:paraId="67A09685"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Interpretation</w:t>
            </w:r>
          </w:p>
        </w:tc>
      </w:tr>
      <w:tr w:rsidR="00AA06D5" w:rsidRPr="00AA06D5" w14:paraId="1C950398" w14:textId="77777777" w:rsidTr="00E403F6">
        <w:trPr>
          <w:jc w:val="center"/>
        </w:trPr>
        <w:tc>
          <w:tcPr>
            <w:tcW w:w="2739" w:type="dxa"/>
          </w:tcPr>
          <w:p w14:paraId="2C174055"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Overall outcome</w:t>
            </w:r>
          </w:p>
        </w:tc>
        <w:tc>
          <w:tcPr>
            <w:tcW w:w="3129" w:type="dxa"/>
          </w:tcPr>
          <w:p w14:paraId="130BB707"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No-show was the largest outcome at 48.46%; attendance was 46.28%; cancellation was 5.26%.</w:t>
            </w:r>
          </w:p>
        </w:tc>
        <w:tc>
          <w:tcPr>
            <w:tcW w:w="3942" w:type="dxa"/>
          </w:tcPr>
          <w:p w14:paraId="43793938"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Missed appointments are the main attendance problem requiring further investigation.</w:t>
            </w:r>
          </w:p>
        </w:tc>
      </w:tr>
      <w:tr w:rsidR="00AA06D5" w:rsidRPr="00AA06D5" w14:paraId="74BEFEF3" w14:textId="77777777" w:rsidTr="00E403F6">
        <w:trPr>
          <w:jc w:val="center"/>
        </w:trPr>
        <w:tc>
          <w:tcPr>
            <w:tcW w:w="2739" w:type="dxa"/>
          </w:tcPr>
          <w:p w14:paraId="1BB7A76D"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Age group</w:t>
            </w:r>
          </w:p>
        </w:tc>
        <w:tc>
          <w:tcPr>
            <w:tcW w:w="3129" w:type="dxa"/>
          </w:tcPr>
          <w:p w14:paraId="6F9EC5D4"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Attendance/no-show outcomes were compared across age groups.</w:t>
            </w:r>
          </w:p>
        </w:tc>
        <w:tc>
          <w:tcPr>
            <w:tcW w:w="3942" w:type="dxa"/>
          </w:tcPr>
          <w:p w14:paraId="39184FED"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Age-group differences should be assessed using rates, not counts alone.</w:t>
            </w:r>
          </w:p>
        </w:tc>
      </w:tr>
      <w:tr w:rsidR="00AA06D5" w:rsidRPr="00AA06D5" w14:paraId="0BE49DDD" w14:textId="77777777" w:rsidTr="00E403F6">
        <w:trPr>
          <w:jc w:val="center"/>
        </w:trPr>
        <w:tc>
          <w:tcPr>
            <w:tcW w:w="2739" w:type="dxa"/>
          </w:tcPr>
          <w:p w14:paraId="5E47B7E5"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Gender</w:t>
            </w:r>
          </w:p>
        </w:tc>
        <w:tc>
          <w:tcPr>
            <w:tcW w:w="3129" w:type="dxa"/>
          </w:tcPr>
          <w:p w14:paraId="0066C3B5"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The initial review found no significant effect of gender on attendance/no-show rate.</w:t>
            </w:r>
          </w:p>
        </w:tc>
        <w:tc>
          <w:tcPr>
            <w:tcW w:w="3942" w:type="dxa"/>
          </w:tcPr>
          <w:p w14:paraId="016E9F5F"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Gender does not appear to be a priority explanatory factor in this initial analysis.</w:t>
            </w:r>
          </w:p>
        </w:tc>
      </w:tr>
      <w:tr w:rsidR="00AA06D5" w:rsidRPr="00AA06D5" w14:paraId="7BF2EBAE" w14:textId="77777777" w:rsidTr="00E403F6">
        <w:trPr>
          <w:jc w:val="center"/>
        </w:trPr>
        <w:tc>
          <w:tcPr>
            <w:tcW w:w="2739" w:type="dxa"/>
          </w:tcPr>
          <w:p w14:paraId="5C88D86C"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lastRenderedPageBreak/>
              <w:t>Appointment type</w:t>
            </w:r>
          </w:p>
        </w:tc>
        <w:tc>
          <w:tcPr>
            <w:tcW w:w="3129" w:type="dxa"/>
          </w:tcPr>
          <w:p w14:paraId="08E3A20C"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Outcomes were compared across appointment types.</w:t>
            </w:r>
          </w:p>
        </w:tc>
        <w:tc>
          <w:tcPr>
            <w:tcW w:w="3942" w:type="dxa"/>
          </w:tcPr>
          <w:p w14:paraId="1FCC4EAC"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Differences can help identify appointment categories that may need closer monitoring.</w:t>
            </w:r>
          </w:p>
        </w:tc>
      </w:tr>
      <w:tr w:rsidR="00AA06D5" w:rsidRPr="00AA06D5" w14:paraId="21735710" w14:textId="77777777" w:rsidTr="00E403F6">
        <w:trPr>
          <w:jc w:val="center"/>
        </w:trPr>
        <w:tc>
          <w:tcPr>
            <w:tcW w:w="2739" w:type="dxa"/>
          </w:tcPr>
          <w:p w14:paraId="31487231"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Previous no-shows</w:t>
            </w:r>
          </w:p>
        </w:tc>
        <w:tc>
          <w:tcPr>
            <w:tcW w:w="3129" w:type="dxa"/>
          </w:tcPr>
          <w:p w14:paraId="43517E91"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No-show rate increased as previous no-show history increased in the dashboard analysis.</w:t>
            </w:r>
          </w:p>
        </w:tc>
        <w:tc>
          <w:tcPr>
            <w:tcW w:w="3942" w:type="dxa"/>
          </w:tcPr>
          <w:p w14:paraId="2871666E"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Previous attendance behaviour is associated with future no-show behaviour.</w:t>
            </w:r>
          </w:p>
        </w:tc>
      </w:tr>
      <w:tr w:rsidR="00AA06D5" w:rsidRPr="00AA06D5" w14:paraId="0E013F56" w14:textId="77777777" w:rsidTr="00E403F6">
        <w:trPr>
          <w:jc w:val="center"/>
        </w:trPr>
        <w:tc>
          <w:tcPr>
            <w:tcW w:w="2739" w:type="dxa"/>
          </w:tcPr>
          <w:p w14:paraId="60DFD721"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Reminder channel</w:t>
            </w:r>
          </w:p>
        </w:tc>
        <w:tc>
          <w:tcPr>
            <w:tcW w:w="3129" w:type="dxa"/>
          </w:tcPr>
          <w:p w14:paraId="064CF06C"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Attendance rates differed across SMS, Email, WhatsApp and No Reminder in the dashboard.</w:t>
            </w:r>
          </w:p>
        </w:tc>
        <w:tc>
          <w:tcPr>
            <w:tcW w:w="3942" w:type="dxa"/>
          </w:tcPr>
          <w:p w14:paraId="50B01422"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Reminder strategy is a relevant factor for further investigation; association should not be treated as causation.</w:t>
            </w:r>
          </w:p>
        </w:tc>
      </w:tr>
      <w:tr w:rsidR="00AA06D5" w:rsidRPr="00AA06D5" w14:paraId="2B65E6B9" w14:textId="77777777" w:rsidTr="00E403F6">
        <w:trPr>
          <w:jc w:val="center"/>
        </w:trPr>
        <w:tc>
          <w:tcPr>
            <w:tcW w:w="2739" w:type="dxa"/>
          </w:tcPr>
          <w:p w14:paraId="60E777B1"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Appointment day</w:t>
            </w:r>
          </w:p>
        </w:tc>
        <w:tc>
          <w:tcPr>
            <w:tcW w:w="3129" w:type="dxa"/>
          </w:tcPr>
          <w:p w14:paraId="2AE7BD02"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Attendance rates were compared across days of the week.</w:t>
            </w:r>
          </w:p>
        </w:tc>
        <w:tc>
          <w:tcPr>
            <w:tcW w:w="3942" w:type="dxa"/>
          </w:tcPr>
          <w:p w14:paraId="174ACB4C"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Day-level differences can inform scheduling analysis, but should be interpreted alongside volume and other factors.</w:t>
            </w:r>
          </w:p>
        </w:tc>
      </w:tr>
      <w:tr w:rsidR="00AA06D5" w:rsidRPr="00AA06D5" w14:paraId="24D89473" w14:textId="77777777" w:rsidTr="00E403F6">
        <w:trPr>
          <w:jc w:val="center"/>
        </w:trPr>
        <w:tc>
          <w:tcPr>
            <w:tcW w:w="2739" w:type="dxa"/>
          </w:tcPr>
          <w:p w14:paraId="7F50FEF3"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Distance / waiting time</w:t>
            </w:r>
          </w:p>
        </w:tc>
        <w:tc>
          <w:tcPr>
            <w:tcW w:w="3129" w:type="dxa"/>
          </w:tcPr>
          <w:p w14:paraId="6151B5DF"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Both variables were considered, but missing values were present.</w:t>
            </w:r>
          </w:p>
        </w:tc>
        <w:tc>
          <w:tcPr>
            <w:tcW w:w="3942" w:type="dxa"/>
          </w:tcPr>
          <w:p w14:paraId="16BB271F"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Further quantified comparison is required after documented missing-value treatment.</w:t>
            </w:r>
          </w:p>
        </w:tc>
      </w:tr>
    </w:tbl>
    <w:p w14:paraId="3C3163EE" w14:textId="77777777" w:rsidR="00E403F6" w:rsidRDefault="00E403F6" w:rsidP="00E403F6">
      <w:pPr>
        <w:spacing w:line="240" w:lineRule="auto"/>
        <w:ind w:left="14"/>
        <w:jc w:val="both"/>
        <w:rPr>
          <w:rFonts w:ascii="Times New Roman" w:hAnsi="Times New Roman" w:cs="Times New Roman"/>
          <w:b/>
          <w:bCs/>
          <w:color w:val="1F3864" w:themeColor="accent1" w:themeShade="80"/>
          <w:sz w:val="28"/>
          <w:szCs w:val="28"/>
        </w:rPr>
      </w:pPr>
    </w:p>
    <w:p w14:paraId="179C7515" w14:textId="06BF7713" w:rsidR="00E403F6" w:rsidRPr="00E403F6" w:rsidRDefault="00AA06D5"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sidRPr="00E403F6">
        <w:rPr>
          <w:rFonts w:ascii="Times New Roman" w:hAnsi="Times New Roman" w:cs="Times New Roman"/>
          <w:b/>
          <w:bCs/>
          <w:color w:val="1F3864" w:themeColor="accent1" w:themeShade="80"/>
          <w:sz w:val="28"/>
          <w:szCs w:val="28"/>
        </w:rPr>
        <w:t>KPI Development And Calculation</w:t>
      </w:r>
    </w:p>
    <w:p w14:paraId="7EB39BEA" w14:textId="4DA6EB44" w:rsidR="00AA06D5" w:rsidRPr="00E403F6" w:rsidRDefault="00AA06D5" w:rsidP="00E403F6">
      <w:pPr>
        <w:spacing w:line="240" w:lineRule="auto"/>
        <w:ind w:left="14"/>
        <w:jc w:val="both"/>
        <w:rPr>
          <w:rFonts w:ascii="Times New Roman" w:hAnsi="Times New Roman" w:cs="Times New Roman"/>
          <w:b/>
          <w:bCs/>
          <w:sz w:val="28"/>
          <w:szCs w:val="28"/>
        </w:rPr>
      </w:pPr>
      <w:r w:rsidRPr="00E403F6">
        <w:rPr>
          <w:rFonts w:ascii="Times New Roman" w:hAnsi="Times New Roman" w:cs="Times New Roman"/>
          <w:sz w:val="24"/>
          <w:szCs w:val="24"/>
        </w:rPr>
        <w:t>Three KPIs from the Week 4 list were selected and calculated. Selecting three satisfies the Week 5 requirement of 3–5 KPIs while keeping the analysis focused.</w:t>
      </w:r>
    </w:p>
    <w:tbl>
      <w:tblPr>
        <w:tblStyle w:val="TableGrid"/>
        <w:tblW w:w="9640" w:type="dxa"/>
        <w:jc w:val="center"/>
        <w:tblInd w:w="0" w:type="dxa"/>
        <w:tblLook w:val="04A0" w:firstRow="1" w:lastRow="0" w:firstColumn="1" w:lastColumn="0" w:noHBand="0" w:noVBand="1"/>
      </w:tblPr>
      <w:tblGrid>
        <w:gridCol w:w="1497"/>
        <w:gridCol w:w="1820"/>
        <w:gridCol w:w="1587"/>
        <w:gridCol w:w="1821"/>
        <w:gridCol w:w="2915"/>
      </w:tblGrid>
      <w:tr w:rsidR="00AA06D5" w:rsidRPr="00AA06D5" w14:paraId="50A36102" w14:textId="77777777" w:rsidTr="00E403F6">
        <w:trPr>
          <w:jc w:val="center"/>
        </w:trPr>
        <w:tc>
          <w:tcPr>
            <w:tcW w:w="1218" w:type="dxa"/>
            <w:shd w:val="clear" w:color="auto" w:fill="18374B"/>
          </w:tcPr>
          <w:p w14:paraId="4B714F93"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KPI</w:t>
            </w:r>
          </w:p>
        </w:tc>
        <w:tc>
          <w:tcPr>
            <w:tcW w:w="1854" w:type="dxa"/>
            <w:shd w:val="clear" w:color="auto" w:fill="18374B"/>
          </w:tcPr>
          <w:p w14:paraId="5506A613"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Definition / Calculation</w:t>
            </w:r>
          </w:p>
        </w:tc>
        <w:tc>
          <w:tcPr>
            <w:tcW w:w="1658" w:type="dxa"/>
            <w:shd w:val="clear" w:color="auto" w:fill="18374B"/>
          </w:tcPr>
          <w:p w14:paraId="7B1E016A"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Result</w:t>
            </w:r>
          </w:p>
        </w:tc>
        <w:tc>
          <w:tcPr>
            <w:tcW w:w="1855" w:type="dxa"/>
            <w:shd w:val="clear" w:color="auto" w:fill="18374B"/>
          </w:tcPr>
          <w:p w14:paraId="49292988"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Business question</w:t>
            </w:r>
          </w:p>
        </w:tc>
        <w:tc>
          <w:tcPr>
            <w:tcW w:w="3055" w:type="dxa"/>
            <w:shd w:val="clear" w:color="auto" w:fill="18374B"/>
          </w:tcPr>
          <w:p w14:paraId="4B2B2125" w14:textId="77777777" w:rsidR="00AA06D5" w:rsidRPr="00AA06D5" w:rsidRDefault="00AA06D5" w:rsidP="00E403F6">
            <w:pPr>
              <w:ind w:left="14"/>
              <w:jc w:val="both"/>
              <w:rPr>
                <w:rFonts w:ascii="Times New Roman" w:hAnsi="Times New Roman" w:cs="Times New Roman"/>
                <w:sz w:val="24"/>
                <w:szCs w:val="24"/>
              </w:rPr>
            </w:pPr>
            <w:r w:rsidRPr="00AA06D5">
              <w:rPr>
                <w:rFonts w:ascii="Times New Roman" w:hAnsi="Times New Roman" w:cs="Times New Roman"/>
                <w:b/>
                <w:color w:val="FFFFFF"/>
                <w:sz w:val="24"/>
                <w:szCs w:val="24"/>
              </w:rPr>
              <w:t>Interpretation</w:t>
            </w:r>
          </w:p>
        </w:tc>
      </w:tr>
      <w:tr w:rsidR="00E403F6" w:rsidRPr="00E403F6" w14:paraId="0EA95EBB" w14:textId="77777777" w:rsidTr="00E403F6">
        <w:trPr>
          <w:jc w:val="center"/>
        </w:trPr>
        <w:tc>
          <w:tcPr>
            <w:tcW w:w="1218" w:type="dxa"/>
          </w:tcPr>
          <w:p w14:paraId="26CD5807"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Appointment No-Show Rate</w:t>
            </w:r>
          </w:p>
        </w:tc>
        <w:tc>
          <w:tcPr>
            <w:tcW w:w="1854" w:type="dxa"/>
          </w:tcPr>
          <w:p w14:paraId="2EB6D744"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No-show appointments ÷ total appointments × 100</w:t>
            </w:r>
          </w:p>
        </w:tc>
        <w:tc>
          <w:tcPr>
            <w:tcW w:w="1658" w:type="dxa"/>
          </w:tcPr>
          <w:p w14:paraId="376D138F"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48.46%</w:t>
            </w:r>
          </w:p>
        </w:tc>
        <w:tc>
          <w:tcPr>
            <w:tcW w:w="1855" w:type="dxa"/>
          </w:tcPr>
          <w:p w14:paraId="6E943634"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What proportion of scheduled appointments are missed?</w:t>
            </w:r>
          </w:p>
        </w:tc>
        <w:tc>
          <w:tcPr>
            <w:tcW w:w="3055" w:type="dxa"/>
          </w:tcPr>
          <w:p w14:paraId="46F06040"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Almost half of recorded appointments were no-shows, making missed appointments the largest outcome.</w:t>
            </w:r>
          </w:p>
        </w:tc>
      </w:tr>
      <w:tr w:rsidR="00E403F6" w:rsidRPr="00E403F6" w14:paraId="21F23F9B" w14:textId="77777777" w:rsidTr="00E403F6">
        <w:trPr>
          <w:jc w:val="center"/>
        </w:trPr>
        <w:tc>
          <w:tcPr>
            <w:tcW w:w="1218" w:type="dxa"/>
          </w:tcPr>
          <w:p w14:paraId="12A3D97E"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Appointment Attendance Rate</w:t>
            </w:r>
          </w:p>
        </w:tc>
        <w:tc>
          <w:tcPr>
            <w:tcW w:w="1854" w:type="dxa"/>
          </w:tcPr>
          <w:p w14:paraId="32DB7B09"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Attended appointments ÷ total appointments × 100</w:t>
            </w:r>
          </w:p>
        </w:tc>
        <w:tc>
          <w:tcPr>
            <w:tcW w:w="1658" w:type="dxa"/>
          </w:tcPr>
          <w:p w14:paraId="290BCDF4"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46.28%</w:t>
            </w:r>
          </w:p>
        </w:tc>
        <w:tc>
          <w:tcPr>
            <w:tcW w:w="1855" w:type="dxa"/>
          </w:tcPr>
          <w:p w14:paraId="44E8E0A2"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What proportion of scheduled appointments are successfully attended?</w:t>
            </w:r>
          </w:p>
        </w:tc>
        <w:tc>
          <w:tcPr>
            <w:tcW w:w="3055" w:type="dxa"/>
          </w:tcPr>
          <w:p w14:paraId="34FE7C45"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Fewer than half of scheduled appointments were attended in the reviewed dataset.</w:t>
            </w:r>
          </w:p>
        </w:tc>
      </w:tr>
      <w:tr w:rsidR="00E403F6" w:rsidRPr="00E403F6" w14:paraId="216A8077" w14:textId="77777777" w:rsidTr="00E403F6">
        <w:trPr>
          <w:jc w:val="center"/>
        </w:trPr>
        <w:tc>
          <w:tcPr>
            <w:tcW w:w="1218" w:type="dxa"/>
          </w:tcPr>
          <w:p w14:paraId="657EDD4C"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Appointment Cancellation Rate</w:t>
            </w:r>
          </w:p>
        </w:tc>
        <w:tc>
          <w:tcPr>
            <w:tcW w:w="1854" w:type="dxa"/>
          </w:tcPr>
          <w:p w14:paraId="4EFC8B18"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Cancelled appointments ÷ total appointments × 100</w:t>
            </w:r>
          </w:p>
        </w:tc>
        <w:tc>
          <w:tcPr>
            <w:tcW w:w="1658" w:type="dxa"/>
          </w:tcPr>
          <w:p w14:paraId="4970F36E"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5.26%</w:t>
            </w:r>
          </w:p>
        </w:tc>
        <w:tc>
          <w:tcPr>
            <w:tcW w:w="1855" w:type="dxa"/>
          </w:tcPr>
          <w:p w14:paraId="0D37A964"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What proportion of scheduled appointments are cancelled?</w:t>
            </w:r>
          </w:p>
        </w:tc>
        <w:tc>
          <w:tcPr>
            <w:tcW w:w="3055" w:type="dxa"/>
          </w:tcPr>
          <w:p w14:paraId="2B6A206B" w14:textId="77777777" w:rsidR="00AA06D5" w:rsidRPr="00E403F6" w:rsidRDefault="00AA06D5" w:rsidP="00E403F6">
            <w:pPr>
              <w:ind w:left="14"/>
              <w:jc w:val="both"/>
              <w:rPr>
                <w:rFonts w:ascii="Times New Roman" w:hAnsi="Times New Roman" w:cs="Times New Roman"/>
                <w:sz w:val="24"/>
                <w:szCs w:val="24"/>
              </w:rPr>
            </w:pPr>
            <w:r w:rsidRPr="00E403F6">
              <w:rPr>
                <w:rFonts w:ascii="Times New Roman" w:hAnsi="Times New Roman" w:cs="Times New Roman"/>
                <w:sz w:val="24"/>
                <w:szCs w:val="24"/>
              </w:rPr>
              <w:t>Cancellations are much smaller than no-shows and should be distinguished from patients who simply do not attend.</w:t>
            </w:r>
          </w:p>
        </w:tc>
      </w:tr>
    </w:tbl>
    <w:p w14:paraId="0800BD43" w14:textId="77777777" w:rsidR="00E403F6" w:rsidRPr="00E403F6" w:rsidRDefault="00E403F6" w:rsidP="00E403F6">
      <w:pPr>
        <w:spacing w:line="240" w:lineRule="auto"/>
        <w:ind w:left="14"/>
        <w:jc w:val="both"/>
        <w:rPr>
          <w:rFonts w:ascii="Times New Roman" w:hAnsi="Times New Roman" w:cs="Times New Roman"/>
          <w:sz w:val="24"/>
          <w:szCs w:val="24"/>
        </w:rPr>
      </w:pPr>
    </w:p>
    <w:p w14:paraId="0DCF15AC" w14:textId="4F298C86" w:rsidR="00AA06D5" w:rsidRPr="00E403F6" w:rsidRDefault="00AA06D5" w:rsidP="00E403F6">
      <w:pPr>
        <w:spacing w:line="240" w:lineRule="auto"/>
        <w:ind w:left="14"/>
        <w:jc w:val="both"/>
        <w:rPr>
          <w:rFonts w:ascii="Times New Roman" w:hAnsi="Times New Roman" w:cs="Times New Roman"/>
          <w:sz w:val="24"/>
          <w:szCs w:val="24"/>
        </w:rPr>
      </w:pPr>
      <w:r w:rsidRPr="00E403F6">
        <w:rPr>
          <w:rFonts w:ascii="Times New Roman" w:hAnsi="Times New Roman" w:cs="Times New Roman"/>
          <w:sz w:val="24"/>
          <w:szCs w:val="24"/>
        </w:rPr>
        <w:t>Additional Week 4 KPIs—Repeat No-Show Rate and Reminder Attendance Rate—remain relevant for the next analytical stage because their detailed calculations were not documented in the source Week 5 response.</w:t>
      </w:r>
    </w:p>
    <w:p w14:paraId="1CB2D768" w14:textId="487D6734" w:rsidR="00AA06D5" w:rsidRPr="00E403F6" w:rsidRDefault="00AA06D5" w:rsidP="00E403F6">
      <w:pPr>
        <w:pStyle w:val="ListParagraph"/>
        <w:numPr>
          <w:ilvl w:val="0"/>
          <w:numId w:val="5"/>
        </w:numPr>
        <w:spacing w:line="240" w:lineRule="auto"/>
        <w:ind w:left="14"/>
        <w:jc w:val="both"/>
        <w:rPr>
          <w:rFonts w:ascii="Times New Roman" w:hAnsi="Times New Roman" w:cs="Times New Roman"/>
          <w:b/>
          <w:bCs/>
          <w:sz w:val="28"/>
          <w:szCs w:val="28"/>
        </w:rPr>
      </w:pPr>
      <w:r w:rsidRPr="00E403F6">
        <w:rPr>
          <w:rFonts w:ascii="Times New Roman" w:hAnsi="Times New Roman" w:cs="Times New Roman"/>
          <w:b/>
          <w:bCs/>
          <w:sz w:val="28"/>
          <w:szCs w:val="28"/>
        </w:rPr>
        <w:lastRenderedPageBreak/>
        <w:t>Initial Analysis Dashboard/Visualization</w:t>
      </w:r>
    </w:p>
    <w:p w14:paraId="30A8539F" w14:textId="77777777" w:rsidR="00AA06D5" w:rsidRPr="00E403F6" w:rsidRDefault="00AA06D5" w:rsidP="00E403F6">
      <w:pPr>
        <w:spacing w:line="240" w:lineRule="auto"/>
        <w:ind w:left="14"/>
        <w:jc w:val="both"/>
        <w:rPr>
          <w:rFonts w:ascii="Times New Roman" w:hAnsi="Times New Roman" w:cs="Times New Roman"/>
          <w:sz w:val="24"/>
          <w:szCs w:val="24"/>
        </w:rPr>
      </w:pPr>
      <w:r w:rsidRPr="00E403F6">
        <w:rPr>
          <w:rFonts w:ascii="Times New Roman" w:hAnsi="Times New Roman" w:cs="Times New Roman"/>
          <w:sz w:val="24"/>
          <w:szCs w:val="24"/>
        </w:rPr>
        <w:t>The initial Power BI dashboard contains KPI cards and exploratory visuals for appointment outcomes, age group, appointment type, reminder channel, appointment day and previous no-shows.</w:t>
      </w:r>
    </w:p>
    <w:p w14:paraId="449CC1B8"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KPI cards: Total Appointments, Attendance Rate, No-Show Rate and Cancellation Rate.</w:t>
      </w:r>
    </w:p>
    <w:p w14:paraId="4CC08A35"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Appointment Outcome: shows the overall distribution of attended, no-show and cancelled appointments.</w:t>
      </w:r>
    </w:p>
    <w:p w14:paraId="1182EF58"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Appointment Outcome by Age Group: compares outcomes across age groups.</w:t>
      </w:r>
    </w:p>
    <w:p w14:paraId="6724BF82"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Appointment Outcomes by Appointment Type: compares outcomes across appointment categories.</w:t>
      </w:r>
    </w:p>
    <w:p w14:paraId="07D3D571"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Attendance Rate by Reminder Channel: compares attendance across SMS, Email, WhatsApp and no reminder.</w:t>
      </w:r>
    </w:p>
    <w:p w14:paraId="64B00326"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Attendance Rate by Appointment Day: examines day-of-week patterns.</w:t>
      </w:r>
    </w:p>
    <w:p w14:paraId="4F75C45C"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No-Show Rate by Previous No-Shows: examines the relationship between previous and current no-show behaviour.</w:t>
      </w:r>
    </w:p>
    <w:p w14:paraId="73FAEB6A" w14:textId="77777777" w:rsidR="00AA06D5" w:rsidRPr="00E403F6" w:rsidRDefault="00AA06D5" w:rsidP="00E403F6">
      <w:pPr>
        <w:pStyle w:val="ListBullet"/>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A Distance to Clinic visual should be added after the missing-distance treatment is documented, because it was one of the Week 4 business questions.</w:t>
      </w:r>
    </w:p>
    <w:p w14:paraId="22479EEB" w14:textId="391078BF" w:rsidR="00AA06D5" w:rsidRPr="00E403F6" w:rsidRDefault="00AA06D5" w:rsidP="00E403F6">
      <w:pPr>
        <w:spacing w:line="240" w:lineRule="auto"/>
        <w:ind w:left="14"/>
        <w:jc w:val="both"/>
        <w:rPr>
          <w:rFonts w:ascii="Times New Roman" w:hAnsi="Times New Roman" w:cs="Times New Roman"/>
          <w:sz w:val="24"/>
          <w:szCs w:val="24"/>
        </w:rPr>
      </w:pPr>
    </w:p>
    <w:p w14:paraId="47F50576" w14:textId="512D54AA" w:rsidR="00AA06D5" w:rsidRPr="00AA06D5" w:rsidRDefault="00AA06D5"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sidRPr="00AA06D5">
        <w:rPr>
          <w:rFonts w:ascii="Times New Roman" w:hAnsi="Times New Roman" w:cs="Times New Roman"/>
          <w:b/>
          <w:bCs/>
          <w:color w:val="1F3864" w:themeColor="accent1" w:themeShade="80"/>
          <w:sz w:val="28"/>
          <w:szCs w:val="28"/>
        </w:rPr>
        <w:t>Key Business Insights And Potential Implication</w:t>
      </w:r>
    </w:p>
    <w:p w14:paraId="76E68A2E" w14:textId="77777777" w:rsidR="00AA06D5" w:rsidRPr="00E403F6" w:rsidRDefault="00AA06D5" w:rsidP="00E403F6">
      <w:pPr>
        <w:spacing w:line="240" w:lineRule="auto"/>
        <w:ind w:left="14"/>
        <w:jc w:val="both"/>
        <w:rPr>
          <w:rFonts w:ascii="Times New Roman" w:hAnsi="Times New Roman" w:cs="Times New Roman"/>
          <w:sz w:val="24"/>
          <w:szCs w:val="24"/>
        </w:rPr>
      </w:pPr>
      <w:r w:rsidRPr="00AA06D5">
        <w:rPr>
          <w:rFonts w:ascii="Times New Roman" w:hAnsi="Times New Roman" w:cs="Times New Roman"/>
          <w:b/>
          <w:color w:val="1B5F87"/>
          <w:sz w:val="24"/>
          <w:szCs w:val="24"/>
        </w:rPr>
        <w:t xml:space="preserve">No-shows are the largest appointment outcome. </w:t>
      </w:r>
      <w:r w:rsidRPr="00E403F6">
        <w:rPr>
          <w:rFonts w:ascii="Times New Roman" w:hAnsi="Times New Roman" w:cs="Times New Roman"/>
          <w:sz w:val="24"/>
          <w:szCs w:val="24"/>
        </w:rPr>
        <w:t xml:space="preserve">At 48.46%, no-shows exceed both attendance and cancellations. </w:t>
      </w:r>
      <w:r w:rsidRPr="00E403F6">
        <w:rPr>
          <w:rFonts w:ascii="Times New Roman" w:hAnsi="Times New Roman" w:cs="Times New Roman"/>
          <w:b/>
          <w:sz w:val="24"/>
          <w:szCs w:val="24"/>
        </w:rPr>
        <w:t xml:space="preserve">Implication: </w:t>
      </w:r>
      <w:r w:rsidRPr="00E403F6">
        <w:rPr>
          <w:rFonts w:ascii="Times New Roman" w:hAnsi="Times New Roman" w:cs="Times New Roman"/>
          <w:sz w:val="24"/>
          <w:szCs w:val="24"/>
        </w:rPr>
        <w:t>HealthConnect should prioritise understanding and reducing missed appointments.</w:t>
      </w:r>
    </w:p>
    <w:p w14:paraId="05500EC9" w14:textId="77777777" w:rsidR="00AA06D5" w:rsidRPr="00AA06D5" w:rsidRDefault="00AA06D5" w:rsidP="00E403F6">
      <w:pPr>
        <w:spacing w:line="240" w:lineRule="auto"/>
        <w:ind w:left="14"/>
        <w:jc w:val="both"/>
        <w:rPr>
          <w:rFonts w:ascii="Times New Roman" w:hAnsi="Times New Roman" w:cs="Times New Roman"/>
          <w:sz w:val="24"/>
          <w:szCs w:val="24"/>
        </w:rPr>
      </w:pPr>
      <w:r w:rsidRPr="00AA06D5">
        <w:rPr>
          <w:rFonts w:ascii="Times New Roman" w:hAnsi="Times New Roman" w:cs="Times New Roman"/>
          <w:b/>
          <w:color w:val="1B5F87"/>
          <w:sz w:val="24"/>
          <w:szCs w:val="24"/>
        </w:rPr>
        <w:t xml:space="preserve">Attendance is below half of scheduled appointments. </w:t>
      </w:r>
      <w:r w:rsidRPr="00E403F6">
        <w:rPr>
          <w:rFonts w:ascii="Times New Roman" w:hAnsi="Times New Roman" w:cs="Times New Roman"/>
          <w:sz w:val="24"/>
          <w:szCs w:val="24"/>
        </w:rPr>
        <w:t xml:space="preserve">The attendance rate is 46.28%. </w:t>
      </w:r>
      <w:r w:rsidRPr="00E403F6">
        <w:rPr>
          <w:rFonts w:ascii="Times New Roman" w:hAnsi="Times New Roman" w:cs="Times New Roman"/>
          <w:b/>
          <w:sz w:val="24"/>
          <w:szCs w:val="24"/>
        </w:rPr>
        <w:t xml:space="preserve">Implication: </w:t>
      </w:r>
      <w:r w:rsidRPr="00E403F6">
        <w:rPr>
          <w:rFonts w:ascii="Times New Roman" w:hAnsi="Times New Roman" w:cs="Times New Roman"/>
          <w:sz w:val="24"/>
          <w:szCs w:val="24"/>
        </w:rPr>
        <w:t>Low attendance may reduce effective use of clinic capacity and may create additional appointment-management workload.</w:t>
      </w:r>
    </w:p>
    <w:p w14:paraId="6B53E319" w14:textId="77777777" w:rsidR="00AA06D5" w:rsidRPr="00AA06D5" w:rsidRDefault="00AA06D5" w:rsidP="00E403F6">
      <w:pPr>
        <w:spacing w:line="240" w:lineRule="auto"/>
        <w:ind w:left="14"/>
        <w:jc w:val="both"/>
        <w:rPr>
          <w:rFonts w:ascii="Times New Roman" w:hAnsi="Times New Roman" w:cs="Times New Roman"/>
          <w:sz w:val="24"/>
          <w:szCs w:val="24"/>
        </w:rPr>
      </w:pPr>
      <w:r w:rsidRPr="00AA06D5">
        <w:rPr>
          <w:rFonts w:ascii="Times New Roman" w:hAnsi="Times New Roman" w:cs="Times New Roman"/>
          <w:b/>
          <w:color w:val="1B5F87"/>
          <w:sz w:val="24"/>
          <w:szCs w:val="24"/>
        </w:rPr>
        <w:t xml:space="preserve">Cancellations are a smaller but distinct outcome. </w:t>
      </w:r>
      <w:r w:rsidRPr="00E403F6">
        <w:rPr>
          <w:rFonts w:ascii="Times New Roman" w:hAnsi="Times New Roman" w:cs="Times New Roman"/>
          <w:sz w:val="24"/>
          <w:szCs w:val="24"/>
        </w:rPr>
        <w:t xml:space="preserve">Only 5.26% of appointments were cancelled compared with 48.46% no-shows. </w:t>
      </w:r>
      <w:r w:rsidRPr="00E403F6">
        <w:rPr>
          <w:rFonts w:ascii="Times New Roman" w:hAnsi="Times New Roman" w:cs="Times New Roman"/>
          <w:b/>
          <w:sz w:val="24"/>
          <w:szCs w:val="24"/>
        </w:rPr>
        <w:t xml:space="preserve">Implication: </w:t>
      </w:r>
      <w:r w:rsidRPr="00E403F6">
        <w:rPr>
          <w:rFonts w:ascii="Times New Roman" w:hAnsi="Times New Roman" w:cs="Times New Roman"/>
          <w:sz w:val="24"/>
          <w:szCs w:val="24"/>
        </w:rPr>
        <w:t>Cancellation and no-show interventions should be treated differently because cancellation provides an explicit change of appointment, whereas a no-show does not.</w:t>
      </w:r>
    </w:p>
    <w:p w14:paraId="0C3C2B20" w14:textId="77777777" w:rsidR="00AA06D5" w:rsidRPr="00AA06D5" w:rsidRDefault="00AA06D5" w:rsidP="00E403F6">
      <w:pPr>
        <w:spacing w:line="240" w:lineRule="auto"/>
        <w:ind w:left="14"/>
        <w:jc w:val="both"/>
        <w:rPr>
          <w:rFonts w:ascii="Times New Roman" w:hAnsi="Times New Roman" w:cs="Times New Roman"/>
          <w:sz w:val="24"/>
          <w:szCs w:val="24"/>
        </w:rPr>
      </w:pPr>
      <w:r w:rsidRPr="00AA06D5">
        <w:rPr>
          <w:rFonts w:ascii="Times New Roman" w:hAnsi="Times New Roman" w:cs="Times New Roman"/>
          <w:b/>
          <w:color w:val="1B5F87"/>
          <w:sz w:val="24"/>
          <w:szCs w:val="24"/>
        </w:rPr>
        <w:t xml:space="preserve">Gender showed no significant effect in the initial review. </w:t>
      </w:r>
      <w:r w:rsidRPr="00E403F6">
        <w:rPr>
          <w:rFonts w:ascii="Times New Roman" w:hAnsi="Times New Roman" w:cs="Times New Roman"/>
          <w:sz w:val="24"/>
          <w:szCs w:val="24"/>
        </w:rPr>
        <w:t xml:space="preserve">The documented comparison did not identify a significant gender effect. </w:t>
      </w:r>
      <w:r w:rsidRPr="00E403F6">
        <w:rPr>
          <w:rFonts w:ascii="Times New Roman" w:hAnsi="Times New Roman" w:cs="Times New Roman"/>
          <w:b/>
          <w:sz w:val="24"/>
          <w:szCs w:val="24"/>
        </w:rPr>
        <w:t xml:space="preserve">Implication: </w:t>
      </w:r>
      <w:r w:rsidRPr="00E403F6">
        <w:rPr>
          <w:rFonts w:ascii="Times New Roman" w:hAnsi="Times New Roman" w:cs="Times New Roman"/>
          <w:sz w:val="24"/>
          <w:szCs w:val="24"/>
        </w:rPr>
        <w:t>Resources should not be targeted by gender based on this analysis alone.</w:t>
      </w:r>
    </w:p>
    <w:p w14:paraId="7B4F139C" w14:textId="77777777" w:rsidR="00AA06D5" w:rsidRPr="00AA06D5" w:rsidRDefault="00AA06D5" w:rsidP="00E403F6">
      <w:pPr>
        <w:spacing w:line="240" w:lineRule="auto"/>
        <w:ind w:left="14"/>
        <w:jc w:val="both"/>
        <w:rPr>
          <w:rFonts w:ascii="Times New Roman" w:hAnsi="Times New Roman" w:cs="Times New Roman"/>
          <w:sz w:val="24"/>
          <w:szCs w:val="24"/>
        </w:rPr>
      </w:pPr>
      <w:r w:rsidRPr="00AA06D5">
        <w:rPr>
          <w:rFonts w:ascii="Times New Roman" w:hAnsi="Times New Roman" w:cs="Times New Roman"/>
          <w:b/>
          <w:color w:val="1B5F87"/>
          <w:sz w:val="24"/>
          <w:szCs w:val="24"/>
        </w:rPr>
        <w:t xml:space="preserve">Previous no-show history shows an increasing pattern. </w:t>
      </w:r>
      <w:r w:rsidRPr="00AA06D5">
        <w:rPr>
          <w:rFonts w:ascii="Times New Roman" w:hAnsi="Times New Roman" w:cs="Times New Roman"/>
          <w:sz w:val="24"/>
          <w:szCs w:val="24"/>
        </w:rPr>
        <w:t xml:space="preserve">Patients with more previous no-shows showed higher observed no-show rates. </w:t>
      </w:r>
      <w:r w:rsidRPr="00AA06D5">
        <w:rPr>
          <w:rFonts w:ascii="Times New Roman" w:hAnsi="Times New Roman" w:cs="Times New Roman"/>
          <w:b/>
          <w:sz w:val="24"/>
          <w:szCs w:val="24"/>
        </w:rPr>
        <w:t xml:space="preserve">Implication: </w:t>
      </w:r>
      <w:r w:rsidRPr="00AA06D5">
        <w:rPr>
          <w:rFonts w:ascii="Times New Roman" w:hAnsi="Times New Roman" w:cs="Times New Roman"/>
          <w:sz w:val="24"/>
          <w:szCs w:val="24"/>
        </w:rPr>
        <w:t>HealthConnect could consider a targeted follow-up or reminder strategy for patients with repeated no-shows, subject to further validation.</w:t>
      </w:r>
    </w:p>
    <w:p w14:paraId="23B02F3A" w14:textId="2F4A59A1" w:rsidR="0077739E" w:rsidRDefault="00AA06D5" w:rsidP="00E403F6">
      <w:pPr>
        <w:spacing w:line="240" w:lineRule="auto"/>
        <w:ind w:left="14"/>
        <w:jc w:val="both"/>
        <w:rPr>
          <w:rFonts w:ascii="Times New Roman" w:hAnsi="Times New Roman" w:cs="Times New Roman"/>
          <w:sz w:val="24"/>
          <w:szCs w:val="24"/>
        </w:rPr>
      </w:pPr>
      <w:r w:rsidRPr="00AA06D5">
        <w:rPr>
          <w:rFonts w:ascii="Times New Roman" w:hAnsi="Times New Roman" w:cs="Times New Roman"/>
          <w:b/>
          <w:color w:val="1B5F87"/>
          <w:sz w:val="24"/>
          <w:szCs w:val="24"/>
        </w:rPr>
        <w:t xml:space="preserve">Reminder channels show different attendance rates. </w:t>
      </w:r>
      <w:r w:rsidRPr="00E403F6">
        <w:rPr>
          <w:rFonts w:ascii="Times New Roman" w:hAnsi="Times New Roman" w:cs="Times New Roman"/>
          <w:sz w:val="24"/>
          <w:szCs w:val="24"/>
        </w:rPr>
        <w:t xml:space="preserve">The dashboard shows variation across SMS, Email, WhatsApp and no reminder. </w:t>
      </w:r>
      <w:r w:rsidRPr="00E403F6">
        <w:rPr>
          <w:rFonts w:ascii="Times New Roman" w:hAnsi="Times New Roman" w:cs="Times New Roman"/>
          <w:b/>
          <w:sz w:val="24"/>
          <w:szCs w:val="24"/>
        </w:rPr>
        <w:t xml:space="preserve">Implication: </w:t>
      </w:r>
      <w:r w:rsidRPr="00E403F6">
        <w:rPr>
          <w:rFonts w:ascii="Times New Roman" w:hAnsi="Times New Roman" w:cs="Times New Roman"/>
          <w:sz w:val="24"/>
          <w:szCs w:val="24"/>
        </w:rPr>
        <w:t>HealthConnect should investigate which reminder approach is most effective after accounting for patient mix and other factors.</w:t>
      </w:r>
    </w:p>
    <w:p w14:paraId="525D516D" w14:textId="77777777" w:rsidR="0077739E" w:rsidRDefault="0077739E">
      <w:pPr>
        <w:rPr>
          <w:rFonts w:ascii="Times New Roman" w:hAnsi="Times New Roman" w:cs="Times New Roman"/>
          <w:sz w:val="24"/>
          <w:szCs w:val="24"/>
        </w:rPr>
      </w:pPr>
      <w:r>
        <w:rPr>
          <w:rFonts w:ascii="Times New Roman" w:hAnsi="Times New Roman" w:cs="Times New Roman"/>
          <w:sz w:val="24"/>
          <w:szCs w:val="24"/>
        </w:rPr>
        <w:br w:type="page"/>
      </w:r>
    </w:p>
    <w:p w14:paraId="16289E37" w14:textId="77777777" w:rsidR="00AA06D5" w:rsidRDefault="00AA06D5" w:rsidP="00E403F6">
      <w:pPr>
        <w:spacing w:line="240" w:lineRule="auto"/>
        <w:ind w:left="14"/>
        <w:jc w:val="both"/>
        <w:rPr>
          <w:rFonts w:ascii="Times New Roman" w:hAnsi="Times New Roman" w:cs="Times New Roman"/>
          <w:sz w:val="24"/>
          <w:szCs w:val="24"/>
        </w:rPr>
      </w:pPr>
    </w:p>
    <w:p w14:paraId="16C8F5D0" w14:textId="3C7A6D47" w:rsidR="00AA06D5" w:rsidRDefault="00F9461C"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sidRPr="00F9461C">
        <w:rPr>
          <w:rFonts w:ascii="Times New Roman" w:hAnsi="Times New Roman" w:cs="Times New Roman"/>
          <w:b/>
          <w:bCs/>
          <w:color w:val="1F3864" w:themeColor="accent1" w:themeShade="80"/>
          <w:sz w:val="28"/>
          <w:szCs w:val="28"/>
        </w:rPr>
        <w:t>Business Recommendation</w:t>
      </w:r>
    </w:p>
    <w:p w14:paraId="23D384E4" w14:textId="77777777" w:rsidR="00F9461C" w:rsidRPr="00E403F6" w:rsidRDefault="00F9461C" w:rsidP="00E403F6">
      <w:pPr>
        <w:pStyle w:val="ListBullet"/>
        <w:numPr>
          <w:ilvl w:val="0"/>
          <w:numId w:val="6"/>
        </w:numPr>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Prioritise no-show reduction because it is the largest appointment outcome.</w:t>
      </w:r>
    </w:p>
    <w:p w14:paraId="049DEC3C" w14:textId="77777777" w:rsidR="00F9461C" w:rsidRPr="00E403F6" w:rsidRDefault="00F9461C" w:rsidP="00E403F6">
      <w:pPr>
        <w:pStyle w:val="ListBullet"/>
        <w:numPr>
          <w:ilvl w:val="0"/>
          <w:numId w:val="6"/>
        </w:numPr>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Investigate and test reminder strategies, particularly the differences observed across reminder channels.</w:t>
      </w:r>
    </w:p>
    <w:p w14:paraId="397C5F43" w14:textId="77777777" w:rsidR="00F9461C" w:rsidRPr="00E403F6" w:rsidRDefault="00F9461C" w:rsidP="00E403F6">
      <w:pPr>
        <w:pStyle w:val="ListBullet"/>
        <w:numPr>
          <w:ilvl w:val="0"/>
          <w:numId w:val="6"/>
        </w:numPr>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Consider targeted engagement for patients with repeated no-shows, while avoiding assumptions about individual patient behaviour.</w:t>
      </w:r>
    </w:p>
    <w:p w14:paraId="735F6048" w14:textId="77777777" w:rsidR="00F9461C" w:rsidRPr="00E403F6" w:rsidRDefault="00F9461C" w:rsidP="00E403F6">
      <w:pPr>
        <w:pStyle w:val="ListBullet"/>
        <w:numPr>
          <w:ilvl w:val="0"/>
          <w:numId w:val="6"/>
        </w:numPr>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Improve completeness of Distance to Clinic and Waiting Time data to strengthen analysis of these factors.</w:t>
      </w:r>
    </w:p>
    <w:p w14:paraId="2CFDAD48" w14:textId="77777777" w:rsidR="00F9461C" w:rsidRPr="00E403F6" w:rsidRDefault="00F9461C" w:rsidP="00E403F6">
      <w:pPr>
        <w:pStyle w:val="ListBullet"/>
        <w:numPr>
          <w:ilvl w:val="0"/>
          <w:numId w:val="6"/>
        </w:numPr>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Use appointment-type and day-of-week findings to identify areas for further operational review.</w:t>
      </w:r>
    </w:p>
    <w:p w14:paraId="1AED7834" w14:textId="77777777" w:rsidR="00F9461C" w:rsidRPr="00E403F6" w:rsidRDefault="00F9461C" w:rsidP="00E403F6">
      <w:pPr>
        <w:pStyle w:val="ListBullet"/>
        <w:numPr>
          <w:ilvl w:val="0"/>
          <w:numId w:val="6"/>
        </w:numPr>
        <w:spacing w:after="60" w:line="240" w:lineRule="auto"/>
        <w:ind w:left="14"/>
        <w:jc w:val="both"/>
        <w:rPr>
          <w:rFonts w:ascii="Times New Roman" w:hAnsi="Times New Roman" w:cs="Times New Roman"/>
          <w:color w:val="auto"/>
          <w:sz w:val="24"/>
          <w:szCs w:val="24"/>
        </w:rPr>
      </w:pPr>
      <w:r w:rsidRPr="00E403F6">
        <w:rPr>
          <w:rFonts w:ascii="Times New Roman" w:hAnsi="Times New Roman" w:cs="Times New Roman"/>
          <w:color w:val="auto"/>
          <w:sz w:val="24"/>
          <w:szCs w:val="24"/>
        </w:rPr>
        <w:t>Continue monitoring attendance, no-show and cancellation KPIs over time to assess whether interventions improve performance.</w:t>
      </w:r>
    </w:p>
    <w:p w14:paraId="3FBF0A6B" w14:textId="77777777" w:rsidR="00F9461C" w:rsidRPr="00F9461C" w:rsidRDefault="00F9461C" w:rsidP="00E403F6">
      <w:pPr>
        <w:spacing w:line="240" w:lineRule="auto"/>
        <w:ind w:left="14"/>
        <w:jc w:val="both"/>
        <w:rPr>
          <w:rFonts w:ascii="Times New Roman" w:hAnsi="Times New Roman" w:cs="Times New Roman"/>
          <w:b/>
          <w:bCs/>
          <w:color w:val="1F3864" w:themeColor="accent1" w:themeShade="80"/>
          <w:sz w:val="28"/>
          <w:szCs w:val="28"/>
        </w:rPr>
      </w:pPr>
    </w:p>
    <w:p w14:paraId="31091939" w14:textId="77777777" w:rsidR="00A5146E" w:rsidRDefault="00A5146E" w:rsidP="00A5146E">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 xml:space="preserve">Assumption, Risk, </w:t>
      </w:r>
      <w:r w:rsidR="00F9461C" w:rsidRPr="00F9461C">
        <w:rPr>
          <w:rFonts w:ascii="Times New Roman" w:hAnsi="Times New Roman" w:cs="Times New Roman"/>
          <w:b/>
          <w:bCs/>
          <w:color w:val="1F3864" w:themeColor="accent1" w:themeShade="80"/>
          <w:sz w:val="28"/>
          <w:szCs w:val="28"/>
        </w:rPr>
        <w:t>Limitation</w:t>
      </w:r>
      <w:r>
        <w:rPr>
          <w:rFonts w:ascii="Times New Roman" w:hAnsi="Times New Roman" w:cs="Times New Roman"/>
          <w:b/>
          <w:bCs/>
          <w:color w:val="1F3864" w:themeColor="accent1" w:themeShade="80"/>
          <w:sz w:val="28"/>
          <w:szCs w:val="28"/>
        </w:rPr>
        <w:t>, and Dependencies</w:t>
      </w:r>
    </w:p>
    <w:p w14:paraId="692A3A43" w14:textId="77777777" w:rsidR="00A5146E" w:rsidRPr="00A5146E" w:rsidRDefault="00A5146E" w:rsidP="00A5146E">
      <w:pPr>
        <w:spacing w:line="240" w:lineRule="auto"/>
        <w:ind w:left="-346"/>
        <w:jc w:val="both"/>
        <w:rPr>
          <w:rFonts w:ascii="Times New Roman" w:hAnsi="Times New Roman" w:cs="Times New Roman"/>
          <w:b/>
          <w:bCs/>
          <w:color w:val="1F3864" w:themeColor="accent1" w:themeShade="80"/>
          <w:sz w:val="24"/>
          <w:szCs w:val="24"/>
        </w:rPr>
      </w:pPr>
      <w:r w:rsidRPr="00A5146E">
        <w:rPr>
          <w:rFonts w:ascii="Times New Roman" w:hAnsi="Times New Roman" w:cs="Times New Roman"/>
          <w:b/>
          <w:bCs/>
          <w:color w:val="1F3864" w:themeColor="accent1" w:themeShade="80"/>
          <w:sz w:val="24"/>
          <w:szCs w:val="24"/>
        </w:rPr>
        <w:t>Assumption</w:t>
      </w:r>
    </w:p>
    <w:p w14:paraId="0C57657E" w14:textId="353FBC5E" w:rsidR="00A5146E" w:rsidRPr="00A5146E" w:rsidRDefault="00A5146E" w:rsidP="00A5146E">
      <w:pPr>
        <w:spacing w:line="240" w:lineRule="auto"/>
        <w:ind w:left="-346"/>
        <w:jc w:val="both"/>
        <w:rPr>
          <w:rFonts w:ascii="Times New Roman" w:hAnsi="Times New Roman" w:cs="Times New Roman"/>
          <w:b/>
          <w:bCs/>
          <w:color w:val="1F3864" w:themeColor="accent1" w:themeShade="80"/>
          <w:sz w:val="28"/>
          <w:szCs w:val="28"/>
        </w:rPr>
      </w:pPr>
      <w:r w:rsidRPr="00A5146E">
        <w:rPr>
          <w:rFonts w:ascii="Times New Roman" w:eastAsia="Times New Roman" w:hAnsi="Times New Roman" w:cs="Times New Roman"/>
          <w:sz w:val="24"/>
          <w:szCs w:val="24"/>
        </w:rPr>
        <w:t xml:space="preserve">The following assumptions identified in Week 4 </w:t>
      </w:r>
      <w:r w:rsidRPr="00A5146E">
        <w:rPr>
          <w:rFonts w:ascii="Times New Roman" w:eastAsia="Times New Roman" w:hAnsi="Times New Roman" w:cs="Times New Roman"/>
          <w:b/>
          <w:bCs/>
          <w:sz w:val="24"/>
          <w:szCs w:val="24"/>
        </w:rPr>
        <w:t>remain relevant in Week 5</w:t>
      </w:r>
      <w:r w:rsidRPr="00A5146E">
        <w:rPr>
          <w:rFonts w:ascii="Times New Roman" w:eastAsia="Times New Roman" w:hAnsi="Times New Roman" w:cs="Times New Roman"/>
          <w:sz w:val="24"/>
          <w:szCs w:val="24"/>
        </w:rPr>
        <w:t>:</w:t>
      </w:r>
    </w:p>
    <w:p w14:paraId="0FDD4AAC" w14:textId="77777777" w:rsidR="00A5146E" w:rsidRPr="000C3A83" w:rsidRDefault="00A5146E" w:rsidP="00A514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The dataset represents appointment activity accurately within the fictional HealthConnect environment.</w:t>
      </w:r>
    </w:p>
    <w:p w14:paraId="37866F4B" w14:textId="77777777" w:rsidR="00A5146E" w:rsidRPr="000C3A83" w:rsidRDefault="00A5146E" w:rsidP="00A514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 xml:space="preserve">The </w:t>
      </w:r>
      <w:r w:rsidRPr="000C3A83">
        <w:rPr>
          <w:rFonts w:ascii="Courier New" w:eastAsia="Times New Roman" w:hAnsi="Courier New" w:cs="Courier New"/>
          <w:sz w:val="20"/>
          <w:szCs w:val="20"/>
        </w:rPr>
        <w:t>appointment_outcome</w:t>
      </w:r>
      <w:r w:rsidRPr="000C3A83">
        <w:rPr>
          <w:rFonts w:ascii="Times New Roman" w:eastAsia="Times New Roman" w:hAnsi="Times New Roman" w:cs="Times New Roman"/>
          <w:sz w:val="24"/>
          <w:szCs w:val="24"/>
        </w:rPr>
        <w:t xml:space="preserve"> variable accurately represents whether an appointment was </w:t>
      </w:r>
      <w:r w:rsidRPr="000C3A83">
        <w:rPr>
          <w:rFonts w:ascii="Times New Roman" w:eastAsia="Times New Roman" w:hAnsi="Times New Roman" w:cs="Times New Roman"/>
          <w:b/>
          <w:bCs/>
          <w:sz w:val="24"/>
          <w:szCs w:val="24"/>
        </w:rPr>
        <w:t>attended, cancelled, or missed/no-show</w:t>
      </w:r>
      <w:r w:rsidRPr="000C3A83">
        <w:rPr>
          <w:rFonts w:ascii="Times New Roman" w:eastAsia="Times New Roman" w:hAnsi="Times New Roman" w:cs="Times New Roman"/>
          <w:sz w:val="24"/>
          <w:szCs w:val="24"/>
        </w:rPr>
        <w:t>.</w:t>
      </w:r>
    </w:p>
    <w:p w14:paraId="3B685CAC" w14:textId="77777777" w:rsidR="00A5146E" w:rsidRPr="000C3A83" w:rsidRDefault="00A5146E" w:rsidP="00A514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Patient and appointment records can be used to identify patterns without exposing personally identifiable information.</w:t>
      </w:r>
    </w:p>
    <w:p w14:paraId="2DB816D1" w14:textId="77777777" w:rsidR="00A5146E" w:rsidRPr="000C3A83" w:rsidRDefault="00A5146E" w:rsidP="00A514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 xml:space="preserve">The variables provided are sufficient for the </w:t>
      </w:r>
      <w:r w:rsidRPr="000C3A83">
        <w:rPr>
          <w:rFonts w:ascii="Times New Roman" w:eastAsia="Times New Roman" w:hAnsi="Times New Roman" w:cs="Times New Roman"/>
          <w:b/>
          <w:bCs/>
          <w:sz w:val="24"/>
          <w:szCs w:val="24"/>
        </w:rPr>
        <w:t>initial exploratory analysis</w:t>
      </w:r>
      <w:r w:rsidRPr="000C3A83">
        <w:rPr>
          <w:rFonts w:ascii="Times New Roman" w:eastAsia="Times New Roman" w:hAnsi="Times New Roman" w:cs="Times New Roman"/>
          <w:sz w:val="24"/>
          <w:szCs w:val="24"/>
        </w:rPr>
        <w:t>.</w:t>
      </w:r>
    </w:p>
    <w:p w14:paraId="0A500BB9" w14:textId="77777777" w:rsidR="00A5146E" w:rsidRPr="000C3A83" w:rsidRDefault="00A5146E" w:rsidP="00A5146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Status:</w:t>
      </w:r>
      <w:r w:rsidRPr="000C3A83">
        <w:rPr>
          <w:rFonts w:ascii="Times New Roman" w:eastAsia="Times New Roman" w:hAnsi="Times New Roman" w:cs="Times New Roman"/>
          <w:sz w:val="24"/>
          <w:szCs w:val="24"/>
        </w:rPr>
        <w:t xml:space="preserve"> These assumptions remain relevant and have not been materially changed or resolved during Week 5.</w:t>
      </w:r>
    </w:p>
    <w:p w14:paraId="3BDE69BC" w14:textId="77777777" w:rsidR="00A5146E" w:rsidRPr="000C3A83" w:rsidRDefault="00A5146E" w:rsidP="00A5146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Potential impact:</w:t>
      </w:r>
      <w:r w:rsidRPr="000C3A83">
        <w:rPr>
          <w:rFonts w:ascii="Times New Roman" w:eastAsia="Times New Roman" w:hAnsi="Times New Roman" w:cs="Times New Roman"/>
          <w:sz w:val="24"/>
          <w:szCs w:val="24"/>
        </w:rPr>
        <w:t xml:space="preserve"> If these assumptions are incorrect, the reliability and interpretation of the analysis may be affected.</w:t>
      </w:r>
    </w:p>
    <w:p w14:paraId="5E8B2D9B" w14:textId="77777777" w:rsidR="00A5146E" w:rsidRPr="000C3A83" w:rsidRDefault="00A5146E" w:rsidP="00A5146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How to address:</w:t>
      </w:r>
      <w:r w:rsidRPr="000C3A83">
        <w:rPr>
          <w:rFonts w:ascii="Times New Roman" w:eastAsia="Times New Roman" w:hAnsi="Times New Roman" w:cs="Times New Roman"/>
          <w:sz w:val="24"/>
          <w:szCs w:val="24"/>
        </w:rPr>
        <w:t xml:space="preserve"> Continue validating the data definitions and ensure that the assumptions are clearly documented when presenting the findings.</w:t>
      </w:r>
    </w:p>
    <w:p w14:paraId="62215E84" w14:textId="7ADFCB07" w:rsidR="00A5146E" w:rsidRDefault="00A5146E" w:rsidP="00A5146E">
      <w:pPr>
        <w:spacing w:line="240" w:lineRule="auto"/>
        <w:ind w:left="-346"/>
        <w:jc w:val="both"/>
        <w:rPr>
          <w:rFonts w:ascii="Times New Roman" w:hAnsi="Times New Roman" w:cs="Times New Roman"/>
          <w:b/>
          <w:bCs/>
          <w:color w:val="1F3864" w:themeColor="accent1" w:themeShade="80"/>
          <w:sz w:val="24"/>
          <w:szCs w:val="24"/>
        </w:rPr>
      </w:pPr>
      <w:r>
        <w:rPr>
          <w:rFonts w:ascii="Times New Roman" w:hAnsi="Times New Roman" w:cs="Times New Roman"/>
          <w:b/>
          <w:bCs/>
          <w:color w:val="1F3864" w:themeColor="accent1" w:themeShade="80"/>
          <w:sz w:val="24"/>
          <w:szCs w:val="24"/>
        </w:rPr>
        <w:t>Limitation</w:t>
      </w:r>
    </w:p>
    <w:p w14:paraId="135D52CB" w14:textId="77777777" w:rsidR="00A5146E" w:rsidRPr="000C3A83" w:rsidRDefault="00A5146E" w:rsidP="00A5146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 xml:space="preserve">The following limitations from Week 4 </w:t>
      </w:r>
      <w:r w:rsidRPr="000C3A83">
        <w:rPr>
          <w:rFonts w:ascii="Times New Roman" w:eastAsia="Times New Roman" w:hAnsi="Times New Roman" w:cs="Times New Roman"/>
          <w:b/>
          <w:bCs/>
          <w:sz w:val="24"/>
          <w:szCs w:val="24"/>
        </w:rPr>
        <w:t>remain relevant</w:t>
      </w:r>
      <w:r w:rsidRPr="000C3A83">
        <w:rPr>
          <w:rFonts w:ascii="Times New Roman" w:eastAsia="Times New Roman" w:hAnsi="Times New Roman" w:cs="Times New Roman"/>
          <w:sz w:val="24"/>
          <w:szCs w:val="24"/>
        </w:rPr>
        <w:t>:</w:t>
      </w:r>
    </w:p>
    <w:p w14:paraId="7E3DEA0B" w14:textId="77777777" w:rsidR="00A5146E" w:rsidRPr="000C3A83" w:rsidRDefault="00A5146E" w:rsidP="00A514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The dataset is fictional and may not fully represent real-world patient behaviour.</w:t>
      </w:r>
    </w:p>
    <w:p w14:paraId="28489FF5" w14:textId="77777777" w:rsidR="00A5146E" w:rsidRPr="000C3A83" w:rsidRDefault="00A5146E" w:rsidP="00A514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Some variables contain missing values, particularly distance to clinic and waiting time.</w:t>
      </w:r>
    </w:p>
    <w:p w14:paraId="052D4C81" w14:textId="77777777" w:rsidR="00A5146E" w:rsidRPr="000C3A83" w:rsidRDefault="00A5146E" w:rsidP="00A514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The dataset does not contain all possible factors that may influence appointment attendance.</w:t>
      </w:r>
    </w:p>
    <w:p w14:paraId="35DCA3D1" w14:textId="3E234B92" w:rsidR="00A5146E" w:rsidRPr="0077739E" w:rsidRDefault="00A5146E" w:rsidP="00A514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lastRenderedPageBreak/>
        <w:t>The available data can identify patterns and associations, but an association between two variables does not establish causation.</w:t>
      </w:r>
    </w:p>
    <w:p w14:paraId="6B16EAD1" w14:textId="37B22AC0" w:rsidR="0077739E" w:rsidRPr="0077739E" w:rsidRDefault="0077739E" w:rsidP="0077739E">
      <w:pPr>
        <w:spacing w:before="100" w:beforeAutospacing="1" w:after="100" w:afterAutospacing="1" w:line="240" w:lineRule="auto"/>
        <w:rPr>
          <w:rFonts w:ascii="Times New Roman" w:eastAsia="Times New Roman" w:hAnsi="Times New Roman" w:cs="Times New Roman"/>
          <w:b/>
          <w:bCs/>
          <w:sz w:val="24"/>
          <w:szCs w:val="24"/>
        </w:rPr>
      </w:pPr>
      <w:r w:rsidRPr="0077739E">
        <w:rPr>
          <w:rFonts w:ascii="Times New Roman" w:eastAsia="Times New Roman" w:hAnsi="Times New Roman" w:cs="Times New Roman"/>
          <w:b/>
          <w:bCs/>
          <w:sz w:val="24"/>
          <w:szCs w:val="24"/>
        </w:rPr>
        <w:t>Changes or issues addressed</w:t>
      </w:r>
    </w:p>
    <w:p w14:paraId="18057F40" w14:textId="77777777" w:rsidR="0077739E" w:rsidRPr="000C3A83" w:rsidRDefault="0077739E" w:rsidP="007773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Missing values in distance to clinic and waiting time were reviewed.</w:t>
      </w:r>
    </w:p>
    <w:p w14:paraId="25EF8987" w14:textId="77777777" w:rsidR="0077739E" w:rsidRPr="000C3A83" w:rsidRDefault="0077739E" w:rsidP="007773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After reviewing the variables for extreme values, mean imputation was used to replace the missing values for analysis.</w:t>
      </w:r>
    </w:p>
    <w:p w14:paraId="717BBA42" w14:textId="63BA576E" w:rsidR="0077739E" w:rsidRDefault="0077739E" w:rsidP="007773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This means the missing-value issue was partially addressed, but the underlying limitation has not been completely resolved because the imputed values are estimates rather than actual recorded values.</w:t>
      </w:r>
    </w:p>
    <w:p w14:paraId="39C599DC" w14:textId="0638B1E1" w:rsidR="0077739E" w:rsidRDefault="0077739E" w:rsidP="0077739E">
      <w:pPr>
        <w:spacing w:before="100" w:beforeAutospacing="1" w:after="100" w:afterAutospacing="1" w:line="240" w:lineRule="auto"/>
        <w:ind w:left="360"/>
        <w:rPr>
          <w:rFonts w:ascii="Times New Roman" w:eastAsia="Times New Roman" w:hAnsi="Times New Roman" w:cs="Times New Roman"/>
          <w:sz w:val="24"/>
          <w:szCs w:val="24"/>
        </w:rPr>
      </w:pPr>
      <w:r w:rsidRPr="0077739E">
        <w:rPr>
          <w:rFonts w:ascii="Times New Roman" w:eastAsia="Times New Roman" w:hAnsi="Times New Roman" w:cs="Times New Roman"/>
          <w:b/>
          <w:bCs/>
          <w:sz w:val="24"/>
          <w:szCs w:val="24"/>
        </w:rPr>
        <w:t xml:space="preserve">Potential impact: </w:t>
      </w:r>
      <w:r w:rsidRPr="0077739E">
        <w:rPr>
          <w:rFonts w:ascii="Times New Roman" w:eastAsia="Times New Roman" w:hAnsi="Times New Roman" w:cs="Times New Roman"/>
          <w:sz w:val="24"/>
          <w:szCs w:val="24"/>
        </w:rPr>
        <w:t>Missing or imputed values may influence the results of analyses involving distance and waiting time. The limited number of explanatory variables may also prevent the analysis from fully explaining why patients miss appointments.</w:t>
      </w:r>
    </w:p>
    <w:p w14:paraId="480CB4B1" w14:textId="338E1DA2" w:rsidR="0077739E" w:rsidRDefault="0077739E" w:rsidP="0077739E">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to address:</w:t>
      </w:r>
      <w:r w:rsidRPr="0077739E">
        <w:rPr>
          <w:rFonts w:ascii="Times New Roman" w:eastAsia="Times New Roman" w:hAnsi="Times New Roman" w:cs="Times New Roman"/>
          <w:sz w:val="24"/>
          <w:szCs w:val="24"/>
        </w:rPr>
        <w:t xml:space="preserve"> </w:t>
      </w:r>
      <w:r w:rsidRPr="000C3A83">
        <w:rPr>
          <w:rFonts w:ascii="Times New Roman" w:eastAsia="Times New Roman" w:hAnsi="Times New Roman" w:cs="Times New Roman"/>
          <w:sz w:val="24"/>
          <w:szCs w:val="24"/>
        </w:rPr>
        <w:t>Improve data collection for future records, include additional relevant factors influencing attendance, and clearly document any imputation methods used.</w:t>
      </w:r>
    </w:p>
    <w:p w14:paraId="1A49E24B" w14:textId="72FBCC40" w:rsidR="0077739E" w:rsidRDefault="0077739E" w:rsidP="0077739E">
      <w:pPr>
        <w:spacing w:line="240" w:lineRule="auto"/>
        <w:ind w:left="-346"/>
        <w:jc w:val="both"/>
        <w:rPr>
          <w:rFonts w:ascii="Times New Roman" w:hAnsi="Times New Roman" w:cs="Times New Roman"/>
          <w:b/>
          <w:bCs/>
          <w:color w:val="1F3864" w:themeColor="accent1" w:themeShade="80"/>
          <w:sz w:val="24"/>
          <w:szCs w:val="24"/>
        </w:rPr>
      </w:pPr>
      <w:r>
        <w:rPr>
          <w:rFonts w:ascii="Times New Roman" w:hAnsi="Times New Roman" w:cs="Times New Roman"/>
          <w:b/>
          <w:bCs/>
          <w:color w:val="1F3864" w:themeColor="accent1" w:themeShade="80"/>
          <w:sz w:val="24"/>
          <w:szCs w:val="24"/>
        </w:rPr>
        <w:t>Risk</w:t>
      </w:r>
    </w:p>
    <w:p w14:paraId="0056C006" w14:textId="77777777" w:rsidR="0077739E" w:rsidRPr="000C3A83"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The following risks remain relevant and became clearer during Week 5:</w:t>
      </w:r>
    </w:p>
    <w:p w14:paraId="1B115D8E" w14:textId="77777777" w:rsidR="0077739E" w:rsidRPr="000C3A83" w:rsidRDefault="0077739E" w:rsidP="007773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Risk of misinterpreting associations as causation:</w:t>
      </w:r>
      <w:r w:rsidRPr="000C3A83">
        <w:rPr>
          <w:rFonts w:ascii="Times New Roman" w:eastAsia="Times New Roman" w:hAnsi="Times New Roman" w:cs="Times New Roman"/>
          <w:sz w:val="24"/>
          <w:szCs w:val="24"/>
        </w:rPr>
        <w:t xml:space="preserve"> Differences in attendance between groups do not prove that a particular factor causes attendance or no-show behaviour.</w:t>
      </w:r>
    </w:p>
    <w:p w14:paraId="043ECCFC" w14:textId="77777777" w:rsidR="0077739E" w:rsidRPr="000C3A83" w:rsidRDefault="0077739E" w:rsidP="007773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Risk of incomplete analysis:</w:t>
      </w:r>
      <w:r w:rsidRPr="000C3A83">
        <w:rPr>
          <w:rFonts w:ascii="Times New Roman" w:eastAsia="Times New Roman" w:hAnsi="Times New Roman" w:cs="Times New Roman"/>
          <w:sz w:val="24"/>
          <w:szCs w:val="24"/>
        </w:rPr>
        <w:t xml:space="preserve"> The dataset does not contain every factor that may influence appointment attendance.</w:t>
      </w:r>
    </w:p>
    <w:p w14:paraId="784A8A7A" w14:textId="77777777" w:rsidR="0077739E" w:rsidRPr="000C3A83" w:rsidRDefault="0077739E" w:rsidP="007773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Risk of bias from missing-value treatment:</w:t>
      </w:r>
      <w:r w:rsidRPr="000C3A83">
        <w:rPr>
          <w:rFonts w:ascii="Times New Roman" w:eastAsia="Times New Roman" w:hAnsi="Times New Roman" w:cs="Times New Roman"/>
          <w:sz w:val="24"/>
          <w:szCs w:val="24"/>
        </w:rPr>
        <w:t xml:space="preserve"> Mean imputation may affect the results of analyses involving distance and waiting time.</w:t>
      </w:r>
    </w:p>
    <w:p w14:paraId="5EAF6D98" w14:textId="77777777" w:rsidR="0077739E" w:rsidRPr="000C3A83" w:rsidRDefault="0077739E" w:rsidP="007773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Risk of overgeneralisation:</w:t>
      </w:r>
      <w:r w:rsidRPr="000C3A83">
        <w:rPr>
          <w:rFonts w:ascii="Times New Roman" w:eastAsia="Times New Roman" w:hAnsi="Times New Roman" w:cs="Times New Roman"/>
          <w:sz w:val="24"/>
          <w:szCs w:val="24"/>
        </w:rPr>
        <w:t xml:space="preserve"> Findings from the fictional HealthConnect dataset may not apply directly to real-world healthcare settings.</w:t>
      </w:r>
    </w:p>
    <w:p w14:paraId="0B0C430D" w14:textId="77777777" w:rsidR="0077739E" w:rsidRPr="000C3A83"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Potential impact:</w:t>
      </w:r>
      <w:r w:rsidRPr="000C3A83">
        <w:rPr>
          <w:rFonts w:ascii="Times New Roman" w:eastAsia="Times New Roman" w:hAnsi="Times New Roman" w:cs="Times New Roman"/>
          <w:sz w:val="24"/>
          <w:szCs w:val="24"/>
        </w:rPr>
        <w:t xml:space="preserve"> These risks could result in inaccurate conclusions or inappropriate recommendations if the findings are interpreted beyond what the available data supports.</w:t>
      </w:r>
    </w:p>
    <w:p w14:paraId="088BEF73" w14:textId="3E0F7A49" w:rsidR="0077739E"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How to address:</w:t>
      </w:r>
      <w:r w:rsidRPr="000C3A83">
        <w:rPr>
          <w:rFonts w:ascii="Times New Roman" w:eastAsia="Times New Roman" w:hAnsi="Times New Roman" w:cs="Times New Roman"/>
          <w:sz w:val="24"/>
          <w:szCs w:val="24"/>
        </w:rPr>
        <w:t xml:space="preserve"> Clearly communicate limitations, avoid causal claims, validate important findings with additional data, and conduct further statistical analysis where appropriate.</w:t>
      </w:r>
    </w:p>
    <w:p w14:paraId="2541E622" w14:textId="79949829" w:rsidR="0077739E" w:rsidRDefault="0077739E" w:rsidP="0077739E">
      <w:pPr>
        <w:spacing w:line="240" w:lineRule="auto"/>
        <w:ind w:left="-346"/>
        <w:jc w:val="both"/>
        <w:rPr>
          <w:rFonts w:ascii="Times New Roman" w:hAnsi="Times New Roman" w:cs="Times New Roman"/>
          <w:b/>
          <w:bCs/>
          <w:color w:val="1F3864" w:themeColor="accent1" w:themeShade="80"/>
          <w:sz w:val="24"/>
          <w:szCs w:val="24"/>
        </w:rPr>
      </w:pPr>
      <w:r>
        <w:rPr>
          <w:rFonts w:ascii="Times New Roman" w:hAnsi="Times New Roman" w:cs="Times New Roman"/>
          <w:b/>
          <w:bCs/>
          <w:color w:val="1F3864" w:themeColor="accent1" w:themeShade="80"/>
          <w:sz w:val="24"/>
          <w:szCs w:val="24"/>
        </w:rPr>
        <w:t>Dependencies</w:t>
      </w:r>
    </w:p>
    <w:p w14:paraId="4CB9C7EB" w14:textId="77777777" w:rsidR="0077739E" w:rsidRPr="000C3A83"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 xml:space="preserve">The following dependencies identified in Week 4 </w:t>
      </w:r>
      <w:r w:rsidRPr="000C3A83">
        <w:rPr>
          <w:rFonts w:ascii="Times New Roman" w:eastAsia="Times New Roman" w:hAnsi="Times New Roman" w:cs="Times New Roman"/>
          <w:b/>
          <w:bCs/>
          <w:sz w:val="24"/>
          <w:szCs w:val="24"/>
        </w:rPr>
        <w:t>remain relevant</w:t>
      </w:r>
      <w:r w:rsidRPr="000C3A83">
        <w:rPr>
          <w:rFonts w:ascii="Times New Roman" w:eastAsia="Times New Roman" w:hAnsi="Times New Roman" w:cs="Times New Roman"/>
          <w:sz w:val="24"/>
          <w:szCs w:val="24"/>
        </w:rPr>
        <w:t>:</w:t>
      </w:r>
    </w:p>
    <w:p w14:paraId="0E3752C6" w14:textId="77777777" w:rsidR="0077739E" w:rsidRPr="000C3A83"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The analysis depends on:</w:t>
      </w:r>
    </w:p>
    <w:p w14:paraId="7B6F2595" w14:textId="77777777" w:rsidR="0077739E" w:rsidRPr="000C3A83" w:rsidRDefault="0077739E" w:rsidP="007773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 xml:space="preserve">The </w:t>
      </w:r>
      <w:r w:rsidRPr="000C3A83">
        <w:rPr>
          <w:rFonts w:ascii="Times New Roman" w:eastAsia="Times New Roman" w:hAnsi="Times New Roman" w:cs="Times New Roman"/>
          <w:b/>
          <w:bCs/>
          <w:sz w:val="24"/>
          <w:szCs w:val="24"/>
        </w:rPr>
        <w:t>HealthConnect Appointment Dataset</w:t>
      </w:r>
      <w:r w:rsidRPr="000C3A83">
        <w:rPr>
          <w:rFonts w:ascii="Times New Roman" w:eastAsia="Times New Roman" w:hAnsi="Times New Roman" w:cs="Times New Roman"/>
          <w:sz w:val="24"/>
          <w:szCs w:val="24"/>
        </w:rPr>
        <w:t>.</w:t>
      </w:r>
    </w:p>
    <w:p w14:paraId="7201B30C" w14:textId="77777777" w:rsidR="0077739E" w:rsidRPr="000C3A83" w:rsidRDefault="0077739E" w:rsidP="007773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 xml:space="preserve">The </w:t>
      </w:r>
      <w:r w:rsidRPr="000C3A83">
        <w:rPr>
          <w:rFonts w:ascii="Times New Roman" w:eastAsia="Times New Roman" w:hAnsi="Times New Roman" w:cs="Times New Roman"/>
          <w:b/>
          <w:bCs/>
          <w:sz w:val="24"/>
          <w:szCs w:val="24"/>
        </w:rPr>
        <w:t>HealthConnect Data Dictionary</w:t>
      </w:r>
      <w:r w:rsidRPr="000C3A83">
        <w:rPr>
          <w:rFonts w:ascii="Times New Roman" w:eastAsia="Times New Roman" w:hAnsi="Times New Roman" w:cs="Times New Roman"/>
          <w:sz w:val="24"/>
          <w:szCs w:val="24"/>
        </w:rPr>
        <w:t>.</w:t>
      </w:r>
    </w:p>
    <w:p w14:paraId="463EBF2E" w14:textId="77777777" w:rsidR="0077739E" w:rsidRPr="000C3A83" w:rsidRDefault="0077739E" w:rsidP="007773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lastRenderedPageBreak/>
        <w:t>Accurate understanding of the appointment outcome definitions.</w:t>
      </w:r>
    </w:p>
    <w:p w14:paraId="7039303C" w14:textId="77777777" w:rsidR="0077739E" w:rsidRPr="000C3A83" w:rsidRDefault="0077739E" w:rsidP="007773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Consistent data preparation across the analytical tools.</w:t>
      </w:r>
    </w:p>
    <w:p w14:paraId="5CFC568C" w14:textId="77777777" w:rsidR="0077739E" w:rsidRPr="000C3A83" w:rsidRDefault="0077739E" w:rsidP="007773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sz w:val="24"/>
          <w:szCs w:val="24"/>
        </w:rPr>
        <w:t>Accurate KPI calculations and interpretation.</w:t>
      </w:r>
    </w:p>
    <w:p w14:paraId="5791104D" w14:textId="77777777" w:rsidR="0077739E" w:rsidRPr="000C3A83"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Potential impact:</w:t>
      </w:r>
      <w:r w:rsidRPr="000C3A83">
        <w:rPr>
          <w:rFonts w:ascii="Times New Roman" w:eastAsia="Times New Roman" w:hAnsi="Times New Roman" w:cs="Times New Roman"/>
          <w:sz w:val="24"/>
          <w:szCs w:val="24"/>
        </w:rPr>
        <w:t xml:space="preserve"> Errors or inconsistencies in the dataset, data dictionary, definitions, or data preparation could affect the accuracy of the analysis and KPI results.</w:t>
      </w:r>
    </w:p>
    <w:p w14:paraId="1E97D9E1" w14:textId="5FC10E02" w:rsidR="00F9461C" w:rsidRPr="0077739E" w:rsidRDefault="0077739E" w:rsidP="0077739E">
      <w:pPr>
        <w:spacing w:before="100" w:beforeAutospacing="1" w:after="100" w:afterAutospacing="1" w:line="240" w:lineRule="auto"/>
        <w:rPr>
          <w:rFonts w:ascii="Times New Roman" w:eastAsia="Times New Roman" w:hAnsi="Times New Roman" w:cs="Times New Roman"/>
          <w:sz w:val="24"/>
          <w:szCs w:val="24"/>
        </w:rPr>
      </w:pPr>
      <w:r w:rsidRPr="000C3A83">
        <w:rPr>
          <w:rFonts w:ascii="Times New Roman" w:eastAsia="Times New Roman" w:hAnsi="Times New Roman" w:cs="Times New Roman"/>
          <w:b/>
          <w:bCs/>
          <w:sz w:val="24"/>
          <w:szCs w:val="24"/>
        </w:rPr>
        <w:t>How to address:</w:t>
      </w:r>
      <w:r w:rsidRPr="000C3A83">
        <w:rPr>
          <w:rFonts w:ascii="Times New Roman" w:eastAsia="Times New Roman" w:hAnsi="Times New Roman" w:cs="Times New Roman"/>
          <w:sz w:val="24"/>
          <w:szCs w:val="24"/>
        </w:rPr>
        <w:t xml:space="preserve"> Maintain consistent data definitions, document data-cleaning steps, validate calculations, and retain the original dataset without overwriting it.</w:t>
      </w:r>
    </w:p>
    <w:p w14:paraId="57A098EC" w14:textId="1E9FC945" w:rsidR="001E00EE" w:rsidRDefault="001E00EE"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Cross-track Collaboration</w:t>
      </w:r>
    </w:p>
    <w:p w14:paraId="1EC22825" w14:textId="37028556" w:rsidR="001F7D1F" w:rsidRPr="001F7D1F" w:rsidRDefault="001F7D1F" w:rsidP="001F7D1F">
      <w:pPr>
        <w:spacing w:before="100" w:beforeAutospacing="1" w:after="100" w:afterAutospacing="1" w:line="240" w:lineRule="auto"/>
        <w:rPr>
          <w:rFonts w:ascii="Times New Roman" w:eastAsia="Times New Roman" w:hAnsi="Times New Roman" w:cs="Times New Roman"/>
          <w:sz w:val="24"/>
          <w:szCs w:val="24"/>
        </w:rPr>
      </w:pPr>
      <w:r w:rsidRPr="001F7D1F">
        <w:rPr>
          <w:rFonts w:ascii="Times New Roman" w:eastAsia="Times New Roman" w:hAnsi="Times New Roman" w:cs="Times New Roman"/>
          <w:b/>
          <w:bCs/>
          <w:sz w:val="24"/>
          <w:szCs w:val="24"/>
        </w:rPr>
        <w:t>Track interacted with:</w:t>
      </w:r>
      <w:r w:rsidRPr="001F7D1F">
        <w:rPr>
          <w:rFonts w:ascii="Times New Roman" w:eastAsia="Times New Roman" w:hAnsi="Times New Roman" w:cs="Times New Roman"/>
          <w:sz w:val="24"/>
          <w:szCs w:val="24"/>
        </w:rPr>
        <w:t xml:space="preserve"> Data Science</w:t>
      </w:r>
    </w:p>
    <w:p w14:paraId="198AC6EB" w14:textId="77777777" w:rsidR="001F7D1F" w:rsidRPr="001F7D1F" w:rsidRDefault="001F7D1F" w:rsidP="001F7D1F">
      <w:pPr>
        <w:spacing w:before="100" w:beforeAutospacing="1" w:after="100" w:afterAutospacing="1" w:line="240" w:lineRule="auto"/>
        <w:jc w:val="both"/>
        <w:rPr>
          <w:rFonts w:ascii="Times New Roman" w:eastAsia="Times New Roman" w:hAnsi="Times New Roman" w:cs="Times New Roman"/>
          <w:sz w:val="24"/>
          <w:szCs w:val="24"/>
        </w:rPr>
      </w:pPr>
      <w:r w:rsidRPr="001F7D1F">
        <w:rPr>
          <w:rFonts w:ascii="Times New Roman" w:eastAsia="Times New Roman" w:hAnsi="Times New Roman" w:cs="Times New Roman"/>
          <w:sz w:val="24"/>
          <w:szCs w:val="24"/>
        </w:rPr>
        <w:t>During Week 5, I collaborated with the Data Science track by comparing findings from my exploratory and KPI analysis with their baseline no-show prediction work.</w:t>
      </w:r>
    </w:p>
    <w:p w14:paraId="7BFDF70A" w14:textId="77777777" w:rsidR="001F7D1F" w:rsidRPr="001F7D1F" w:rsidRDefault="001F7D1F" w:rsidP="001F7D1F">
      <w:pPr>
        <w:spacing w:before="100" w:beforeAutospacing="1" w:after="100" w:afterAutospacing="1" w:line="240" w:lineRule="auto"/>
        <w:jc w:val="both"/>
        <w:rPr>
          <w:rFonts w:ascii="Times New Roman" w:eastAsia="Times New Roman" w:hAnsi="Times New Roman" w:cs="Times New Roman"/>
          <w:sz w:val="24"/>
          <w:szCs w:val="24"/>
        </w:rPr>
      </w:pPr>
      <w:r w:rsidRPr="001F7D1F">
        <w:rPr>
          <w:rFonts w:ascii="Times New Roman" w:eastAsia="Times New Roman" w:hAnsi="Times New Roman" w:cs="Times New Roman"/>
          <w:sz w:val="24"/>
          <w:szCs w:val="24"/>
        </w:rPr>
        <w:t>From my Data Analytics analysis, I shared insights on factors associated with appointment attendance and no-shows, particularly booking lead time, reminder status, and previous no-show history. The Data Science track shared their initial modelling findings and used these discussions to compare potential predictive features.</w:t>
      </w:r>
    </w:p>
    <w:p w14:paraId="58FB3A62" w14:textId="0A19E725" w:rsidR="001F7D1F" w:rsidRPr="001F7D1F" w:rsidRDefault="001F7D1F" w:rsidP="001F7D1F">
      <w:pPr>
        <w:spacing w:before="100" w:beforeAutospacing="1" w:after="100" w:afterAutospacing="1" w:line="240" w:lineRule="auto"/>
        <w:jc w:val="both"/>
        <w:rPr>
          <w:rFonts w:ascii="Times New Roman" w:eastAsia="Times New Roman" w:hAnsi="Times New Roman" w:cs="Times New Roman"/>
          <w:sz w:val="24"/>
          <w:szCs w:val="24"/>
        </w:rPr>
      </w:pPr>
      <w:r w:rsidRPr="001F7D1F">
        <w:rPr>
          <w:rFonts w:ascii="Times New Roman" w:eastAsia="Times New Roman" w:hAnsi="Times New Roman" w:cs="Times New Roman"/>
          <w:sz w:val="24"/>
          <w:szCs w:val="24"/>
        </w:rPr>
        <w:t xml:space="preserve">This interaction was relevant because it allowed us to connect business-level KPI and exploratory findings with predictive modelling. Through the collaboration, I discovered that booking lead time was a major factor associated with attendance rate, making it an important variable </w:t>
      </w:r>
      <w:r>
        <w:rPr>
          <w:rFonts w:ascii="Times New Roman" w:eastAsia="Times New Roman" w:hAnsi="Times New Roman" w:cs="Times New Roman"/>
          <w:sz w:val="24"/>
          <w:szCs w:val="24"/>
        </w:rPr>
        <w:t xml:space="preserve">to consider in my initial analysis. </w:t>
      </w:r>
    </w:p>
    <w:p w14:paraId="38FBB644" w14:textId="1EC51CA8" w:rsidR="001F7D1F" w:rsidRPr="001F7D1F" w:rsidRDefault="001F7D1F" w:rsidP="001F7D1F">
      <w:pPr>
        <w:spacing w:before="100" w:beforeAutospacing="1" w:after="100" w:afterAutospacing="1" w:line="240" w:lineRule="auto"/>
        <w:jc w:val="both"/>
        <w:rPr>
          <w:rFonts w:ascii="Times New Roman" w:eastAsia="Times New Roman" w:hAnsi="Times New Roman" w:cs="Times New Roman"/>
          <w:sz w:val="24"/>
          <w:szCs w:val="24"/>
        </w:rPr>
      </w:pPr>
      <w:r w:rsidRPr="001F7D1F">
        <w:rPr>
          <w:rFonts w:ascii="Times New Roman" w:eastAsia="Times New Roman" w:hAnsi="Times New Roman" w:cs="Times New Roman"/>
          <w:sz w:val="24"/>
          <w:szCs w:val="24"/>
        </w:rPr>
        <w:t>As a result, the collaboration helped strengthen the interpretation of the analysis and highlighted booking lead time as an important feature for investigation by the Data Science track. It also demonstrated how insights from Data Analytics can support feature selection and model development in a multidisciplinary HealthConnect project.</w:t>
      </w:r>
    </w:p>
    <w:p w14:paraId="72F92844" w14:textId="1F4A03B9" w:rsidR="007E5708" w:rsidRDefault="007E5708" w:rsidP="007E5708">
      <w:pPr>
        <w:pStyle w:val="ListParagraph"/>
        <w:spacing w:line="240" w:lineRule="auto"/>
        <w:ind w:left="14"/>
        <w:jc w:val="both"/>
        <w:rPr>
          <w:rFonts w:ascii="Times New Roman" w:hAnsi="Times New Roman" w:cs="Times New Roman"/>
          <w:b/>
          <w:bCs/>
          <w:color w:val="1F3864" w:themeColor="accent1" w:themeShade="80"/>
          <w:sz w:val="28"/>
          <w:szCs w:val="28"/>
        </w:rPr>
      </w:pPr>
    </w:p>
    <w:p w14:paraId="66486429" w14:textId="39283C5D" w:rsidR="00AA06D5" w:rsidRPr="00F9461C" w:rsidRDefault="00F9461C" w:rsidP="00E403F6">
      <w:pPr>
        <w:pStyle w:val="ListParagraph"/>
        <w:numPr>
          <w:ilvl w:val="0"/>
          <w:numId w:val="5"/>
        </w:numPr>
        <w:spacing w:line="240" w:lineRule="auto"/>
        <w:ind w:left="14"/>
        <w:jc w:val="both"/>
        <w:rPr>
          <w:rFonts w:ascii="Times New Roman" w:hAnsi="Times New Roman" w:cs="Times New Roman"/>
          <w:b/>
          <w:bCs/>
          <w:color w:val="1F3864" w:themeColor="accent1" w:themeShade="80"/>
          <w:sz w:val="28"/>
          <w:szCs w:val="28"/>
        </w:rPr>
      </w:pPr>
      <w:r w:rsidRPr="00F9461C">
        <w:rPr>
          <w:rFonts w:ascii="Times New Roman" w:hAnsi="Times New Roman" w:cs="Times New Roman"/>
          <w:b/>
          <w:bCs/>
          <w:color w:val="1F3864" w:themeColor="accent1" w:themeShade="80"/>
          <w:sz w:val="28"/>
          <w:szCs w:val="28"/>
        </w:rPr>
        <w:t>Week 5 Conclusion</w:t>
      </w:r>
    </w:p>
    <w:p w14:paraId="58BB01FB" w14:textId="77777777" w:rsidR="00F9461C" w:rsidRPr="00F9461C" w:rsidRDefault="00F9461C" w:rsidP="00E403F6">
      <w:pPr>
        <w:spacing w:line="240" w:lineRule="auto"/>
        <w:ind w:left="14"/>
        <w:jc w:val="both"/>
        <w:rPr>
          <w:rFonts w:ascii="Times New Roman" w:hAnsi="Times New Roman" w:cs="Times New Roman"/>
          <w:sz w:val="24"/>
          <w:szCs w:val="24"/>
        </w:rPr>
      </w:pPr>
      <w:r w:rsidRPr="00E403F6">
        <w:rPr>
          <w:rFonts w:ascii="Times New Roman" w:hAnsi="Times New Roman" w:cs="Times New Roman"/>
          <w:sz w:val="24"/>
          <w:szCs w:val="24"/>
        </w:rPr>
        <w:t>The Week 5 analysis moved the HealthConnect project from initial data review into exploratory analysis and KPI development. The main finding is that no-shows represent the largest appointment outcome, while attendance is below 50%. Previous no-show behaviour and reminder channel differences provide important areas for deeper investigation. The next stage should strengthen the analysis of distance and waiting time, complete the remaining KPI calculations, and translate validated findings into targeted recommendations</w:t>
      </w:r>
      <w:r w:rsidRPr="00F9461C">
        <w:rPr>
          <w:rFonts w:ascii="Times New Roman" w:hAnsi="Times New Roman" w:cs="Times New Roman"/>
          <w:sz w:val="24"/>
          <w:szCs w:val="24"/>
        </w:rPr>
        <w:t>.</w:t>
      </w:r>
    </w:p>
    <w:p w14:paraId="1D519DED" w14:textId="08FCE439" w:rsidR="00AA06D5" w:rsidRPr="00AA06D5" w:rsidRDefault="00AA06D5" w:rsidP="00E403F6">
      <w:pPr>
        <w:spacing w:line="240" w:lineRule="auto"/>
        <w:ind w:left="14"/>
        <w:jc w:val="both"/>
        <w:rPr>
          <w:rFonts w:ascii="Times New Roman" w:hAnsi="Times New Roman" w:cs="Times New Roman"/>
          <w:sz w:val="24"/>
          <w:szCs w:val="24"/>
        </w:rPr>
      </w:pPr>
    </w:p>
    <w:p w14:paraId="5FE797EB" w14:textId="77777777" w:rsidR="00AA06D5" w:rsidRDefault="00AA06D5" w:rsidP="00E403F6">
      <w:pPr>
        <w:spacing w:line="240" w:lineRule="auto"/>
        <w:ind w:left="14"/>
        <w:jc w:val="both"/>
        <w:rPr>
          <w:rFonts w:ascii="Times New Roman" w:hAnsi="Times New Roman" w:cs="Times New Roman"/>
          <w:sz w:val="24"/>
          <w:szCs w:val="24"/>
        </w:rPr>
      </w:pPr>
    </w:p>
    <w:sectPr w:rsidR="00AA0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010C8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B62B78"/>
    <w:multiLevelType w:val="hybridMultilevel"/>
    <w:tmpl w:val="A3D83E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13F23"/>
    <w:multiLevelType w:val="hybridMultilevel"/>
    <w:tmpl w:val="FF284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61261"/>
    <w:multiLevelType w:val="multilevel"/>
    <w:tmpl w:val="748A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60B1B"/>
    <w:multiLevelType w:val="hybridMultilevel"/>
    <w:tmpl w:val="C26A0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3F7F29"/>
    <w:multiLevelType w:val="multilevel"/>
    <w:tmpl w:val="450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6484D"/>
    <w:multiLevelType w:val="hybridMultilevel"/>
    <w:tmpl w:val="D8720F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731367"/>
    <w:multiLevelType w:val="multilevel"/>
    <w:tmpl w:val="158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52441"/>
    <w:multiLevelType w:val="multilevel"/>
    <w:tmpl w:val="092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362B4"/>
    <w:multiLevelType w:val="multilevel"/>
    <w:tmpl w:val="B13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14667"/>
    <w:multiLevelType w:val="hybridMultilevel"/>
    <w:tmpl w:val="4C20D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376052"/>
    <w:multiLevelType w:val="hybridMultilevel"/>
    <w:tmpl w:val="F968C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0"/>
  </w:num>
  <w:num w:numId="4">
    <w:abstractNumId w:val="2"/>
  </w:num>
  <w:num w:numId="5">
    <w:abstractNumId w:val="4"/>
  </w:num>
  <w:num w:numId="6">
    <w:abstractNumId w:val="1"/>
  </w:num>
  <w:num w:numId="7">
    <w:abstractNumId w:val="6"/>
  </w:num>
  <w:num w:numId="8">
    <w:abstractNumId w:val="9"/>
  </w:num>
  <w:num w:numId="9">
    <w:abstractNumId w:val="5"/>
  </w:num>
  <w:num w:numId="10">
    <w:abstractNumId w:val="7"/>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EC"/>
    <w:rsid w:val="000F5071"/>
    <w:rsid w:val="001C789A"/>
    <w:rsid w:val="001E00EE"/>
    <w:rsid w:val="001F7D1F"/>
    <w:rsid w:val="00450A31"/>
    <w:rsid w:val="0077739E"/>
    <w:rsid w:val="007E5708"/>
    <w:rsid w:val="00A5146E"/>
    <w:rsid w:val="00AA06D5"/>
    <w:rsid w:val="00BE5CEC"/>
    <w:rsid w:val="00C647BA"/>
    <w:rsid w:val="00D42470"/>
    <w:rsid w:val="00DC7B66"/>
    <w:rsid w:val="00E403F6"/>
    <w:rsid w:val="00F9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C3A5"/>
  <w15:chartTrackingRefBased/>
  <w15:docId w15:val="{ABF0D21F-1D85-43F2-8DA0-BF989A81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CEC"/>
  </w:style>
  <w:style w:type="paragraph" w:styleId="Heading3">
    <w:name w:val="heading 3"/>
    <w:basedOn w:val="Normal"/>
    <w:link w:val="Heading3Char"/>
    <w:uiPriority w:val="9"/>
    <w:qFormat/>
    <w:rsid w:val="001F7D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CEC"/>
    <w:pPr>
      <w:ind w:left="720"/>
      <w:contextualSpacing/>
    </w:pPr>
  </w:style>
  <w:style w:type="table" w:styleId="TableGrid">
    <w:name w:val="Table Grid"/>
    <w:basedOn w:val="TableNormal"/>
    <w:uiPriority w:val="59"/>
    <w:rsid w:val="00450A31"/>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A06D5"/>
    <w:pPr>
      <w:numPr>
        <w:numId w:val="3"/>
      </w:numPr>
      <w:spacing w:after="200" w:line="276" w:lineRule="auto"/>
      <w:contextualSpacing/>
    </w:pPr>
    <w:rPr>
      <w:rFonts w:ascii="Aptos" w:eastAsiaTheme="minorEastAsia" w:hAnsi="Aptos"/>
      <w:color w:val="28343E"/>
      <w:sz w:val="21"/>
    </w:rPr>
  </w:style>
  <w:style w:type="character" w:customStyle="1" w:styleId="Heading3Char">
    <w:name w:val="Heading 3 Char"/>
    <w:basedOn w:val="DefaultParagraphFont"/>
    <w:link w:val="Heading3"/>
    <w:uiPriority w:val="9"/>
    <w:rsid w:val="001F7D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7D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7D1F"/>
    <w:rPr>
      <w:b/>
      <w:bCs/>
    </w:rPr>
  </w:style>
  <w:style w:type="character" w:styleId="Emphasis">
    <w:name w:val="Emphasis"/>
    <w:basedOn w:val="DefaultParagraphFont"/>
    <w:uiPriority w:val="20"/>
    <w:qFormat/>
    <w:rsid w:val="001F7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3643">
      <w:bodyDiv w:val="1"/>
      <w:marLeft w:val="0"/>
      <w:marRight w:val="0"/>
      <w:marTop w:val="0"/>
      <w:marBottom w:val="0"/>
      <w:divBdr>
        <w:top w:val="none" w:sz="0" w:space="0" w:color="auto"/>
        <w:left w:val="none" w:sz="0" w:space="0" w:color="auto"/>
        <w:bottom w:val="none" w:sz="0" w:space="0" w:color="auto"/>
        <w:right w:val="none" w:sz="0" w:space="0" w:color="auto"/>
      </w:divBdr>
    </w:div>
    <w:div w:id="505091844">
      <w:bodyDiv w:val="1"/>
      <w:marLeft w:val="0"/>
      <w:marRight w:val="0"/>
      <w:marTop w:val="0"/>
      <w:marBottom w:val="0"/>
      <w:divBdr>
        <w:top w:val="none" w:sz="0" w:space="0" w:color="auto"/>
        <w:left w:val="none" w:sz="0" w:space="0" w:color="auto"/>
        <w:bottom w:val="none" w:sz="0" w:space="0" w:color="auto"/>
        <w:right w:val="none" w:sz="0" w:space="0" w:color="auto"/>
      </w:divBdr>
    </w:div>
    <w:div w:id="97780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1898</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2026-09-02T21:38:00Z</dcterms:created>
  <dcterms:modified xsi:type="dcterms:W3CDTF">2026-09-05T19:50:00Z</dcterms:modified>
</cp:coreProperties>
</file>