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Cover Letter — Engram-MultiGRN</w:t>
      </w:r>
    </w:p>
    <w:p>
      <w:pPr>
        <w:pStyle w:val="FirstParagraph"/>
      </w:pPr>
      <w:r>
        <w:t xml:space="preserve">Dear Editor,</w:t>
      </w:r>
    </w:p>
    <w:p>
      <w:pPr>
        <w:pStyle w:val="BodyText"/>
      </w:pPr>
      <w:r>
        <w:t xml:space="preserve">We submit</w:t>
      </w:r>
      <w:r>
        <w:t xml:space="preserve"> </w:t>
      </w:r>
      <w:r>
        <w:t xml:space="preserve">“</w:t>
      </w:r>
      <w:r>
        <w:t xml:space="preserve">Engram-MultiGRN: Domain-Isolated Conditional Memory for Cross-Species Gene Regulatory Network Inference</w:t>
      </w:r>
      <w:r>
        <w:t xml:space="preserve">”</w:t>
      </w:r>
      <w:r>
        <w:t xml:space="preserve"> </w:t>
      </w:r>
      <w:r>
        <w:t xml:space="preserve">for consideration at</w:t>
      </w:r>
      <w:r>
        <w:t xml:space="preserve"> </w:t>
      </w:r>
      <w:r>
        <w:rPr>
          <w:iCs/>
          <w:i/>
        </w:rPr>
        <w:t xml:space="preserve">Bioinformatics</w:t>
      </w:r>
      <w:r>
        <w:t xml:space="preserve">.</w:t>
      </w:r>
    </w:p>
    <w:p>
      <w:pPr>
        <w:pStyle w:val="BodyText"/>
      </w:pPr>
      <w:r>
        <w:rPr>
          <w:bCs/>
          <w:b/>
        </w:rPr>
        <w:t xml:space="preserve">The problem.</w:t>
      </w:r>
      <w:r>
        <w:t xml:space="preserve"> </w:t>
      </w:r>
      <w:r>
        <w:t xml:space="preserve">Deep learning models for gene regulation get trained once on fixed data. Then a new species, tissue, or condition shows up. The model has two bad options: forget what it knew, or restart from zero. There is no way to accumulate regulatory knowledge across biological domains. The architecture simply does not allow it.</w:t>
      </w:r>
    </w:p>
    <w:p>
      <w:pPr>
        <w:pStyle w:val="BodyText"/>
      </w:pPr>
      <w:r>
        <w:rPr>
          <w:bCs/>
          <w:b/>
        </w:rPr>
        <w:t xml:space="preserve">What we built.</w:t>
      </w:r>
      <w:r>
        <w:t xml:space="preserve"> </w:t>
      </w:r>
      <w:r>
        <w:t xml:space="preserve">Engram-MultiGRN changes that with one rule. Every biological domain—species, cell type, histone modification—gets its own gate parameters and output head. They sit in domain-keyed ModuleDict entries. The shared stuff (gene embeddings, hash memory, context encoder) never moves. Adding a domain costs ~50K parameters. That is 0.2% of the 37M total. Nothing retroactive. Existing knowledge stays exactly as it was.</w:t>
      </w:r>
    </w:p>
    <w:p>
      <w:pPr>
        <w:pStyle w:val="BodyText"/>
      </w:pPr>
      <w:r>
        <w:rPr>
          <w:bCs/>
          <w:b/>
        </w:rPr>
        <w:t xml:space="preserve">Why this matters.</w:t>
      </w:r>
      <w:r>
        <w:t xml:space="preserve"> </w:t>
      </w:r>
      <w:r>
        <w:t xml:space="preserve">No gradient freezing. No elastic weight consolidation. No rehearsal. The interference pathway is gone because the architecture never creates one. Parameters that predict for one domain are physically separate from parameters that predict for another.</w:t>
      </w:r>
    </w:p>
    <w:p>
      <w:pPr>
        <w:pStyle w:val="BodyText"/>
      </w:pPr>
      <w:r>
        <w:t xml:space="preserve">The numbers: 100% cross-domain retention. Both directions. Human H4K5la → mouse FPKM holds at R=0.820. Mouse → human holds at 99.3%. The GNN and MLP baselines drop to ~0. Same data, same training protocol.</w:t>
      </w:r>
    </w:p>
    <w:p>
      <w:pPr>
        <w:pStyle w:val="BodyText"/>
      </w:pPr>
      <w:r>
        <w:t xml:space="preserve">Ten conditions. Four GEO datasets. Two histone marks. Three cell lines. MultiGRN hits R=0.34–0.81 self-training. MLP and GNN stay between −0.01 and 0.10. That is a &gt;5× gap. And here is the part that matters: the GNN baseline uses the same gene embeddings that carry 97% of the signal in single-domain tests. The embeddings are not the difference. The isolation is.</w:t>
      </w:r>
    </w:p>
    <w:p>
      <w:pPr>
        <w:pStyle w:val="BodyText"/>
      </w:pPr>
      <w:r>
        <w:t xml:space="preserve">Memory alone gives 73% retention. Add gate isolation, 98%. Add output-head isolation, 100%. Strip a layer, retention drops. Add it back, retention returns. The mechanism is additive. It is not a hyperparameter artifact.</w:t>
      </w:r>
    </w:p>
    <w:p>
      <w:pPr>
        <w:pStyle w:val="BodyText"/>
      </w:pPr>
      <w:r>
        <w:rPr>
          <w:bCs/>
          <w:b/>
        </w:rPr>
        <w:t xml:space="preserve">Why Bioinformatics.</w:t>
      </w:r>
      <w:r>
        <w:t xml:space="preserve"> </w:t>
      </w:r>
      <w:r>
        <w:t xml:space="preserve">Your readers build tools for genomic data. This paper addresses a gap in GRN inference that has no current solution. PyTorch. Open-source. Upon publication.</w:t>
      </w:r>
    </w:p>
    <w:p>
      <w:pPr>
        <w:pStyle w:val="BodyText"/>
      </w:pPr>
      <w:r>
        <w:t xml:space="preserve">We confirm this manuscript is not under consideration elsewhere. All authors have approved.</w:t>
      </w:r>
    </w:p>
    <w:p>
      <w:pPr>
        <w:pStyle w:val="BodyText"/>
      </w:pPr>
      <w:r>
        <w:t xml:space="preserve">Sincerely,</w:t>
      </w:r>
      <w:r>
        <w:t xml:space="preserve"> </w:t>
      </w:r>
      <w:r>
        <w:t xml:space="preserve">[Corresponding Author Name]</w:t>
      </w:r>
      <w:r>
        <w:t xml:space="preserve"> </w:t>
      </w:r>
      <w:r>
        <w:t xml:space="preserve">[Affiliation]</w:t>
      </w:r>
      <w:r>
        <w:t xml:space="preserve"> </w:t>
      </w:r>
      <w:r>
        <w:t xml:space="preserve">[Email]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Engram-MultiGRN</dc:title>
  <dc:creator/>
  <cp:keywords/>
  <dcterms:created xsi:type="dcterms:W3CDTF">2026-06-01T15:51:47Z</dcterms:created>
  <dcterms:modified xsi:type="dcterms:W3CDTF">2026-06-01T15:51:47Z</dcterms:modified>
</cp:coreProperties>
</file>

<file path=docProps/custom.xml><?xml version="1.0" encoding="utf-8"?>
<Properties xmlns="http://schemas.openxmlformats.org/officeDocument/2006/custom-properties" xmlns:vt="http://schemas.openxmlformats.org/officeDocument/2006/docPropsVTypes"/>
</file>