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Análisis del trabajo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tiempo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Analizar el archivo csv: 5 minutos.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Programar e investigar sobre lo necesario: 3 horas y 45 minutos (aproximadamente).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Pruebas del código: 25 minutos (aproximadamente).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Arreglar los errores: 1 hora (aproximadamente).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Identificación de desafíos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El código siempre agarra la primera columna como el código postal y la segunda columna como el asentamiento, lo cual hace que no pueda identificar cuando alguno de los dos valores no está colocado correctamente.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El código no puede identificar códigos postales sin acuerdos.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No analizo correctamente archivos csv.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Reflexión de los problemas enfrentados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inicio no se podía leer el archivo cvs y la forma para arreglarlo fue arrastrar el archivo en la misma carpeta en la cual se estaba trabajando el código.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Cuando se imprimían los resultados de los códigos postales se mostraban todos revueltos, tuve que buscar un código para que me ayudara a ordenarlos de menor a mayor. Para ello utilicé un comparador que compara el primer código postal con el siguiente e identifica cuál de los dos es menor para que se coloque primero.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