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5ADD5"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74BAB811" w14:textId="77777777"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14:paraId="3A344F66" w14:textId="77777777" w:rsidR="005E41BA" w:rsidRPr="006C2C0F" w:rsidRDefault="005E41BA" w:rsidP="00B637BC">
      <w:pPr>
        <w:pStyle w:val="article-info"/>
      </w:pPr>
      <w:r w:rsidRPr="006C2C0F">
        <w:t>Advance Access Publication Date: DD Month YYYY</w:t>
      </w:r>
    </w:p>
    <w:p w14:paraId="03D6D333" w14:textId="77A32821" w:rsidR="006C2C0F" w:rsidRPr="006C2C0F" w:rsidRDefault="003F55B2" w:rsidP="00B637BC">
      <w:pPr>
        <w:pStyle w:val="article-info"/>
      </w:pPr>
      <w:r>
        <w:t>Application Note</w:t>
      </w:r>
    </w:p>
    <w:p w14:paraId="63710884" w14:textId="77777777" w:rsidR="00935C57" w:rsidRDefault="00935C57">
      <w:pPr>
        <w:pStyle w:val="AbstractHead"/>
        <w:spacing w:line="14" w:lineRule="exact"/>
      </w:pPr>
    </w:p>
    <w:tbl>
      <w:tblPr>
        <w:tblStyle w:val="Grille"/>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64428FC5" w14:textId="77777777" w:rsidTr="00F137B5">
        <w:tc>
          <w:tcPr>
            <w:tcW w:w="8320" w:type="dxa"/>
          </w:tcPr>
          <w:p w14:paraId="0260AA9D" w14:textId="558C8AA3" w:rsidR="00CC64E3" w:rsidRPr="00F362A7" w:rsidRDefault="003A4127" w:rsidP="00435193">
            <w:pPr>
              <w:pStyle w:val="Sous-titre"/>
            </w:pPr>
            <w:bookmarkStart w:id="0" w:name="_GoBack"/>
            <w:bookmarkEnd w:id="0"/>
            <w:r>
              <w:t xml:space="preserve">Subject </w:t>
            </w:r>
            <w:r w:rsidRPr="00435193">
              <w:t>Section</w:t>
            </w:r>
          </w:p>
          <w:p w14:paraId="365AD43A" w14:textId="45581F21" w:rsidR="00297202" w:rsidRPr="00297202" w:rsidRDefault="00F3619E" w:rsidP="00297202">
            <w:pPr>
              <w:pStyle w:val="Titre"/>
            </w:pPr>
            <w:r>
              <w:rPr>
                <w:rFonts w:ascii="Times" w:hAnsi="Times"/>
                <w:bCs/>
                <w:kern w:val="36"/>
                <w:szCs w:val="29"/>
              </w:rPr>
              <w:t>The Genetic Map Comparator: a quick and easy way to visualize your genetic maps</w:t>
            </w:r>
          </w:p>
          <w:p w14:paraId="3CEE2AD1" w14:textId="77777777" w:rsidR="00F3619E" w:rsidRDefault="00F3619E" w:rsidP="00513FFC">
            <w:pPr>
              <w:pStyle w:val="Author-Group"/>
            </w:pPr>
          </w:p>
          <w:p w14:paraId="6B49C85F" w14:textId="769C7249" w:rsidR="00CC64E3" w:rsidRPr="00F362A7" w:rsidRDefault="00F3619E" w:rsidP="00513FFC">
            <w:pPr>
              <w:pStyle w:val="Author-Group"/>
            </w:pPr>
            <w:r w:rsidRPr="00F3619E">
              <w:t>Y</w:t>
            </w:r>
            <w:r>
              <w:t>an Holtz</w:t>
            </w:r>
            <w:r w:rsidRPr="00F3619E">
              <w:rPr>
                <w:vertAlign w:val="superscript"/>
              </w:rPr>
              <w:t>1</w:t>
            </w:r>
            <w:r w:rsidRPr="00F3619E">
              <w:t>, Jacques David</w:t>
            </w:r>
            <w:r w:rsidRPr="00F3619E">
              <w:rPr>
                <w:vertAlign w:val="superscript"/>
              </w:rPr>
              <w:t>1</w:t>
            </w:r>
            <w:r w:rsidRPr="00F3619E">
              <w:t>, Vincent Ranwez</w:t>
            </w:r>
            <w:r w:rsidRPr="00F3619E">
              <w:rPr>
                <w:vertAlign w:val="superscript"/>
              </w:rPr>
              <w:t>1</w:t>
            </w:r>
            <w:r>
              <w:rPr>
                <w:vertAlign w:val="superscript"/>
              </w:rPr>
              <w:t>*</w:t>
            </w:r>
          </w:p>
          <w:p w14:paraId="0898D462" w14:textId="1AFC0C1F" w:rsidR="00CC64E3" w:rsidRPr="00D65C51" w:rsidRDefault="00CC64E3" w:rsidP="00513FFC">
            <w:pPr>
              <w:pStyle w:val="Author-Affiliation"/>
            </w:pPr>
            <w:r w:rsidRPr="00D65C51">
              <w:rPr>
                <w:vertAlign w:val="superscript"/>
              </w:rPr>
              <w:t>1</w:t>
            </w:r>
            <w:r w:rsidR="00297202" w:rsidRPr="008B28C8">
              <w:rPr>
                <w:i/>
                <w:vertAlign w:val="superscript"/>
              </w:rPr>
              <w:t>1</w:t>
            </w:r>
            <w:r w:rsidR="00297202" w:rsidRPr="008B28C8">
              <w:rPr>
                <w:i/>
              </w:rPr>
              <w:t xml:space="preserve">Montpellier </w:t>
            </w:r>
            <w:proofErr w:type="spellStart"/>
            <w:r w:rsidR="00297202" w:rsidRPr="008B28C8">
              <w:rPr>
                <w:i/>
              </w:rPr>
              <w:t>SupAgro</w:t>
            </w:r>
            <w:proofErr w:type="spellEnd"/>
            <w:r w:rsidR="00297202" w:rsidRPr="008B28C8">
              <w:rPr>
                <w:i/>
              </w:rPr>
              <w:t>, UMR AGAP, 34060 Montpellier, France</w:t>
            </w:r>
            <w:r w:rsidR="00297202" w:rsidRPr="00D65C51">
              <w:t xml:space="preserve"> </w:t>
            </w:r>
          </w:p>
          <w:p w14:paraId="6A186E6B" w14:textId="77777777" w:rsidR="00CC64E3" w:rsidRPr="00D65C51" w:rsidRDefault="00CC64E3" w:rsidP="002F4CA8">
            <w:pPr>
              <w:pStyle w:val="corrs-au"/>
            </w:pPr>
            <w:r w:rsidRPr="00D65C51">
              <w:t>*To whom correspondence should be addressed.</w:t>
            </w:r>
          </w:p>
          <w:p w14:paraId="4650EF43" w14:textId="77777777" w:rsidR="00CC64E3" w:rsidRPr="00D65C51" w:rsidRDefault="00CC64E3" w:rsidP="002F4CA8">
            <w:pPr>
              <w:pStyle w:val="corrs-au"/>
            </w:pPr>
            <w:r w:rsidRPr="00D65C51">
              <w:t>Associate Editor: XXXXXXX</w:t>
            </w:r>
          </w:p>
          <w:p w14:paraId="29F7C8DD"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1E192DD" w14:textId="77777777" w:rsidR="00CC64E3" w:rsidRPr="00C4341F" w:rsidRDefault="00CC64E3" w:rsidP="00A5432A">
            <w:pPr>
              <w:pStyle w:val="Abstract-Head"/>
            </w:pPr>
            <w:r w:rsidRPr="00C4341F">
              <w:t>Abstract</w:t>
            </w:r>
          </w:p>
          <w:p w14:paraId="65CBF42F" w14:textId="146DAA7A" w:rsidR="00CC64E3" w:rsidRPr="00DA7E18" w:rsidRDefault="00CC64E3" w:rsidP="00A5432A">
            <w:pPr>
              <w:pStyle w:val="Abstract-Text"/>
            </w:pPr>
            <w:r w:rsidRPr="00DA7E18">
              <w:rPr>
                <w:b/>
                <w:bCs/>
              </w:rPr>
              <w:t>Motivation:</w:t>
            </w:r>
            <w:r w:rsidRPr="00DA7E18">
              <w:t xml:space="preserve"> </w:t>
            </w:r>
            <w:r w:rsidR="00F3619E">
              <w:t xml:space="preserve">Genomic </w:t>
            </w:r>
            <w:r w:rsidR="00ED18CA">
              <w:t>selection strongly relies</w:t>
            </w:r>
            <w:r w:rsidR="00F3619E">
              <w:t xml:space="preserve"> on g</w:t>
            </w:r>
            <w:r w:rsidR="00F3619E" w:rsidRPr="00F3619E">
              <w:t>enetic map</w:t>
            </w:r>
            <w:r w:rsidR="00F3619E">
              <w:t xml:space="preserve"> </w:t>
            </w:r>
            <w:r w:rsidR="00812C84">
              <w:t xml:space="preserve">to </w:t>
            </w:r>
            <w:r w:rsidR="00F3619E">
              <w:t xml:space="preserve">accelerate breeding programs. Thanks to high throughput sequencing high density maps are now available for numerous species. Comparing </w:t>
            </w:r>
            <w:r w:rsidR="00812C84">
              <w:t>several</w:t>
            </w:r>
            <w:r w:rsidR="00F3619E">
              <w:t xml:space="preserve"> maps require dedicated tools able to summarize </w:t>
            </w:r>
            <w:r w:rsidR="00812C84">
              <w:t xml:space="preserve">the key </w:t>
            </w:r>
            <w:r w:rsidR="00F3619E">
              <w:t xml:space="preserve">characteristics of </w:t>
            </w:r>
            <w:proofErr w:type="gramStart"/>
            <w:r w:rsidR="00F3619E">
              <w:t>high density</w:t>
            </w:r>
            <w:proofErr w:type="gramEnd"/>
            <w:r w:rsidR="00F3619E">
              <w:t xml:space="preserve"> maps and to pinpoint t</w:t>
            </w:r>
            <w:r w:rsidR="00812C84">
              <w:t>heir differences and similarities</w:t>
            </w:r>
            <w:r w:rsidR="00F3619E">
              <w:t>.</w:t>
            </w:r>
          </w:p>
          <w:p w14:paraId="5C63AF5A" w14:textId="0FF90B25" w:rsidR="00CC64E3" w:rsidRDefault="00CC64E3" w:rsidP="00A5432A">
            <w:pPr>
              <w:pStyle w:val="Abstract-Text"/>
            </w:pPr>
            <w:r w:rsidRPr="00DA7E18">
              <w:rPr>
                <w:b/>
              </w:rPr>
              <w:t>Results:</w:t>
            </w:r>
            <w:r w:rsidR="00F3619E">
              <w:t xml:space="preserve"> We developed </w:t>
            </w:r>
            <w:r w:rsidR="00595BBD">
              <w:t xml:space="preserve">The </w:t>
            </w:r>
            <w:proofErr w:type="spellStart"/>
            <w:r w:rsidR="00F3619E">
              <w:t>GeneMap</w:t>
            </w:r>
            <w:proofErr w:type="spellEnd"/>
            <w:r w:rsidR="00F3619E">
              <w:t xml:space="preserve"> Comparator</w:t>
            </w:r>
            <w:r w:rsidR="00595BBD">
              <w:t>,</w:t>
            </w:r>
            <w:r w:rsidR="00F3619E">
              <w:t xml:space="preserve"> a web based application allowing to easily </w:t>
            </w:r>
            <w:proofErr w:type="gramStart"/>
            <w:r w:rsidR="00F3619E">
              <w:t>co</w:t>
            </w:r>
            <w:r w:rsidR="00F3619E">
              <w:t>m</w:t>
            </w:r>
            <w:r w:rsidR="00F3619E">
              <w:t>pare</w:t>
            </w:r>
            <w:proofErr w:type="gramEnd"/>
            <w:r w:rsidR="00F3619E">
              <w:t xml:space="preserve"> different maps by depicting their key statistics and the relative </w:t>
            </w:r>
            <w:r w:rsidR="00C03969">
              <w:t>position</w:t>
            </w:r>
            <w:r w:rsidR="00F3619E">
              <w:t xml:space="preserve"> of their common markers.</w:t>
            </w:r>
          </w:p>
          <w:p w14:paraId="774AE855" w14:textId="1F2A2AE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F3619E" w:rsidRPr="00F3619E">
              <w:t xml:space="preserve">The genetic map comparator is available online: </w:t>
            </w:r>
            <w:hyperlink r:id="rId9" w:history="1">
              <w:r w:rsidR="00F3619E" w:rsidRPr="00F3619E">
                <w:rPr>
                  <w:rStyle w:val="Lienhypertexte"/>
                </w:rPr>
                <w:t>http://www.agap-sunshine.inra.fr/holtz-apps/GenMap-Comparator/</w:t>
              </w:r>
            </w:hyperlink>
            <w:r w:rsidR="00F3619E" w:rsidRPr="00F3619E">
              <w:t xml:space="preserve">. Source code is freely available on </w:t>
            </w:r>
            <w:proofErr w:type="spellStart"/>
            <w:r w:rsidR="00F3619E" w:rsidRPr="00F3619E">
              <w:t>GitHub</w:t>
            </w:r>
            <w:proofErr w:type="spellEnd"/>
            <w:r w:rsidR="00F3619E" w:rsidRPr="00F3619E">
              <w:t xml:space="preserve"> for non-commercial use only. (</w:t>
            </w:r>
            <w:hyperlink r:id="rId10" w:history="1">
              <w:r w:rsidR="00F3619E" w:rsidRPr="00F3619E">
                <w:rPr>
                  <w:rStyle w:val="Lienhypertexte"/>
                </w:rPr>
                <w:t>https://github.com/holtzy/GenMap-Comparator</w:t>
              </w:r>
            </w:hyperlink>
            <w:r w:rsidR="00F3619E" w:rsidRPr="00F3619E">
              <w:t>)</w:t>
            </w:r>
            <w:r w:rsidR="004B53CE">
              <w:t>.</w:t>
            </w:r>
          </w:p>
          <w:p w14:paraId="0FC00084" w14:textId="61C48804"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11" w:history="1">
              <w:r w:rsidR="00595BBD" w:rsidRPr="007E4CE7">
                <w:rPr>
                  <w:rStyle w:val="Lienhypertexte"/>
                  <w:rFonts w:ascii="AdvPS2AA1" w:hAnsi="AdvPS2AA1" w:cs="AdvPS2AA1"/>
                  <w:lang w:val="en-GB" w:eastAsia="en-IN"/>
                </w:rPr>
                <w:t>Holtz@supagro.fr</w:t>
              </w:r>
            </w:hyperlink>
            <w:r w:rsidR="00595BBD">
              <w:rPr>
                <w:rFonts w:ascii="AdvPS2AA1" w:hAnsi="AdvPS2AA1" w:cs="AdvPS2AA1"/>
                <w:lang w:val="en-GB" w:eastAsia="en-IN"/>
              </w:rPr>
              <w:t xml:space="preserve">; </w:t>
            </w:r>
            <w:r w:rsidR="00595BBD">
              <w:rPr>
                <w:lang w:val="en-GB" w:eastAsia="en-IN"/>
              </w:rPr>
              <w:t>R</w:t>
            </w:r>
            <w:r w:rsidR="00297202">
              <w:rPr>
                <w:lang w:val="en-GB" w:eastAsia="en-IN"/>
              </w:rPr>
              <w:t>anwez</w:t>
            </w:r>
            <w:r>
              <w:rPr>
                <w:lang w:val="en-GB" w:eastAsia="en-IN"/>
              </w:rPr>
              <w:t>@</w:t>
            </w:r>
            <w:r w:rsidR="00297202">
              <w:rPr>
                <w:lang w:val="en-GB" w:eastAsia="en-IN"/>
              </w:rPr>
              <w:t>supagro.fr</w:t>
            </w:r>
          </w:p>
          <w:p w14:paraId="53E07057" w14:textId="77777777" w:rsidR="003A4127" w:rsidRDefault="003A4127" w:rsidP="00A5432A">
            <w:pPr>
              <w:pStyle w:val="Abstract-Text"/>
              <w:rPr>
                <w:sz w:val="28"/>
                <w:szCs w:val="28"/>
              </w:rPr>
            </w:pPr>
            <w:r w:rsidRPr="004768E7">
              <w:rPr>
                <w:b/>
                <w:lang w:val="en-GB" w:eastAsia="en-IN"/>
              </w:rPr>
              <w:t>Supplementary information</w:t>
            </w:r>
            <w:r w:rsidRPr="00856FD6">
              <w:rPr>
                <w:rFonts w:ascii="AdvPS2A83" w:hAnsi="AdvPS2A83" w:cs="AdvPS2A83"/>
                <w:color w:val="000000"/>
                <w:lang w:val="en-GB" w:eastAsia="en-IN"/>
              </w:rPr>
              <w:t>: Supplementary data</w:t>
            </w:r>
            <w:r w:rsidRPr="003A4127">
              <w:rPr>
                <w:lang w:val="en-GB" w:eastAsia="en-IN"/>
              </w:rPr>
              <w:t xml:space="preserve">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6892746C" w14:textId="77777777" w:rsidR="002C783E" w:rsidRDefault="002C783E">
      <w:pPr>
        <w:pStyle w:val="AbstractHead"/>
        <w:spacing w:line="14" w:lineRule="exact"/>
      </w:pPr>
    </w:p>
    <w:p w14:paraId="558936BD" w14:textId="77777777" w:rsidR="00400C63" w:rsidRDefault="00400C63">
      <w:pPr>
        <w:pStyle w:val="AbstractHead"/>
        <w:spacing w:line="14" w:lineRule="exact"/>
      </w:pPr>
    </w:p>
    <w:p w14:paraId="0C05D2E5" w14:textId="77777777" w:rsidR="0019362B" w:rsidRDefault="0019362B" w:rsidP="001A0125">
      <w:pPr>
        <w:pStyle w:val="Titre1"/>
        <w:sectPr w:rsidR="0019362B" w:rsidSect="0019362B">
          <w:headerReference w:type="even" r:id="rId12"/>
          <w:headerReference w:type="default" r:id="rId13"/>
          <w:pgSz w:w="12240" w:h="15826" w:code="1"/>
          <w:pgMar w:top="1267" w:right="1382" w:bottom="1267" w:left="1094" w:header="706" w:footer="835" w:gutter="0"/>
          <w:cols w:space="360"/>
          <w:titlePg/>
          <w:docGrid w:linePitch="360"/>
        </w:sectPr>
      </w:pPr>
    </w:p>
    <w:p w14:paraId="567853B0" w14:textId="77777777" w:rsidR="00D83B8A" w:rsidRPr="00F4766C" w:rsidRDefault="00952599" w:rsidP="001A0125">
      <w:pPr>
        <w:pStyle w:val="Titre1"/>
      </w:pPr>
      <w:r w:rsidRPr="00F4766C">
        <w:lastRenderedPageBreak/>
        <w:t xml:space="preserve">Introduction </w:t>
      </w:r>
    </w:p>
    <w:p w14:paraId="5BCF7119" w14:textId="3996CD6E" w:rsidR="00BF2168" w:rsidRDefault="00BF21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Drawing and </w:t>
      </w:r>
      <w:r w:rsidR="00765E47">
        <w:rPr>
          <w:rFonts w:ascii="Times New Roman" w:hAnsi="Times New Roman"/>
          <w:sz w:val="16"/>
          <w:szCs w:val="16"/>
          <w:lang w:eastAsia="ko-KR"/>
        </w:rPr>
        <w:t xml:space="preserve">visualizing genetic maps is </w:t>
      </w:r>
      <w:r>
        <w:rPr>
          <w:rFonts w:ascii="Times New Roman" w:hAnsi="Times New Roman"/>
          <w:sz w:val="16"/>
          <w:szCs w:val="16"/>
          <w:lang w:eastAsia="ko-KR"/>
        </w:rPr>
        <w:t>a common task for whoev</w:t>
      </w:r>
      <w:r w:rsidR="00765E47">
        <w:rPr>
          <w:rFonts w:ascii="Times New Roman" w:hAnsi="Times New Roman"/>
          <w:sz w:val="16"/>
          <w:szCs w:val="16"/>
          <w:lang w:eastAsia="ko-KR"/>
        </w:rPr>
        <w:t>er works with genetic markers. When several populations are studied with common markers, the necessity to compare genetic position</w:t>
      </w:r>
      <w:r w:rsidR="006D3692">
        <w:rPr>
          <w:rFonts w:ascii="Times New Roman" w:hAnsi="Times New Roman"/>
          <w:sz w:val="16"/>
          <w:szCs w:val="16"/>
          <w:lang w:eastAsia="ko-KR"/>
        </w:rPr>
        <w:t>s</w:t>
      </w:r>
      <w:r w:rsidR="00765E47">
        <w:rPr>
          <w:rFonts w:ascii="Times New Roman" w:hAnsi="Times New Roman"/>
          <w:sz w:val="16"/>
          <w:szCs w:val="16"/>
          <w:lang w:eastAsia="ko-KR"/>
        </w:rPr>
        <w:t xml:space="preserve"> is obvious. </w:t>
      </w:r>
      <w:r w:rsidR="00BE01E2">
        <w:rPr>
          <w:rFonts w:ascii="Times New Roman" w:hAnsi="Times New Roman"/>
          <w:sz w:val="16"/>
          <w:szCs w:val="16"/>
          <w:lang w:eastAsia="ko-KR"/>
        </w:rPr>
        <w:t>A graphical representation is needed, both for publication purpose and easy interpretation. This task is often repeated several time</w:t>
      </w:r>
      <w:r w:rsidR="006D3692">
        <w:rPr>
          <w:rFonts w:ascii="Times New Roman" w:hAnsi="Times New Roman"/>
          <w:sz w:val="16"/>
          <w:szCs w:val="16"/>
          <w:lang w:eastAsia="ko-KR"/>
        </w:rPr>
        <w:t>s, after each map recalculation and an effective tool is thus needed.</w:t>
      </w:r>
    </w:p>
    <w:p w14:paraId="4CB41BA8"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7479AF53" w14:textId="0438270E" w:rsidR="00651031" w:rsidRPr="00651031" w:rsidRDefault="00A639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A few tools </w:t>
      </w:r>
      <w:r w:rsidR="007B4A88">
        <w:rPr>
          <w:rFonts w:ascii="Times New Roman" w:hAnsi="Times New Roman"/>
          <w:sz w:val="16"/>
          <w:szCs w:val="16"/>
          <w:lang w:eastAsia="ko-KR"/>
        </w:rPr>
        <w:t xml:space="preserve">like </w:t>
      </w:r>
      <w:proofErr w:type="spellStart"/>
      <w:r w:rsidR="007B4A88">
        <w:rPr>
          <w:rFonts w:ascii="Times New Roman" w:hAnsi="Times New Roman"/>
          <w:sz w:val="16"/>
          <w:szCs w:val="16"/>
          <w:lang w:eastAsia="ko-KR"/>
        </w:rPr>
        <w:t>MapChart</w:t>
      </w:r>
      <w:proofErr w:type="spellEnd"/>
      <w:r w:rsidR="007B4A88">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"10.1093/jhered/93.1.77", "ISBN" : "0022-1503 (Print)\\r0022-1503 (Linking)", "ISSN" : "14718505", "PMID" : "12011185", "abstract" : "As teachers, we want to encourage our students to ask searching questions on topics like how old the Universe is, how much of the Universe we can actually see and how far away the cosmic microwave background radiation is. But how many of us can honestly say we know the answers? And, even if we know the answers, how are we going to respond to the student's next obvious question regarding how the cosmic microwave background radiation can be 90 billion light years away when the Universe is only 13.6 billion years old? In this article, using some straightforward mathematics I derive some interesting formulae which will not only provide reasonably accurate numerical answers, but, more importantly, give much needed insight into the paradoxes which abound when applying general relativity to the Universe as a whole.", "author" : [ { "dropping-particle" : "", "family" : "Voorrips", "given" : "R E", "non-dropping-particle" : "", "parse-names" : false, "suffix" : "" } ], "container-title" : "The Journal of heredity", "id" : "ITEM-1", "issue" : "1", "issued" : { "date-parts" : [ [ "2002" ] ] }, "page" : "77-78", "title" : "MapChart: software for the graphical presentation of linkage maps and QTLs.", "type" : "article-journal", "volume" : "93" }, "uris" : [ "http://www.mendeley.com/documents/?uuid=81c4ce0d-9d62-411c-a5ce-c9eb3a781a4b" ] } ], "mendeley" : { "formattedCitation" : "[1]", "plainTextFormattedCitation" : "[1]", "previouslyFormattedCitation" : "[1]"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[1]</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w:t>
      </w:r>
      <w:r>
        <w:rPr>
          <w:rFonts w:ascii="Times New Roman" w:hAnsi="Times New Roman"/>
          <w:sz w:val="16"/>
          <w:szCs w:val="16"/>
          <w:lang w:eastAsia="ko-KR"/>
        </w:rPr>
        <w:t>are already available for genetic maps visualization</w:t>
      </w:r>
      <w:r w:rsidR="00280FE5">
        <w:rPr>
          <w:rFonts w:ascii="Times New Roman" w:hAnsi="Times New Roman"/>
          <w:sz w:val="16"/>
          <w:szCs w:val="16"/>
          <w:lang w:eastAsia="ko-KR"/>
        </w:rPr>
        <w:t>. They are most often made to visualize one map and its related QTL</w:t>
      </w:r>
      <w:r w:rsidR="00C8487A">
        <w:rPr>
          <w:rFonts w:ascii="Times New Roman" w:hAnsi="Times New Roman"/>
          <w:sz w:val="16"/>
          <w:szCs w:val="16"/>
          <w:lang w:eastAsia="ko-KR"/>
        </w:rPr>
        <w:t>s</w:t>
      </w:r>
      <w:r w:rsidR="00280FE5">
        <w:rPr>
          <w:rFonts w:ascii="Times New Roman" w:hAnsi="Times New Roman"/>
          <w:sz w:val="16"/>
          <w:szCs w:val="16"/>
          <w:lang w:eastAsia="ko-KR"/>
        </w:rPr>
        <w:t>, but</w:t>
      </w:r>
      <w:r>
        <w:rPr>
          <w:rFonts w:ascii="Times New Roman" w:hAnsi="Times New Roman"/>
          <w:sz w:val="16"/>
          <w:szCs w:val="16"/>
          <w:lang w:eastAsia="ko-KR"/>
        </w:rPr>
        <w:t xml:space="preserve"> </w:t>
      </w:r>
      <w:r w:rsidR="00160688">
        <w:rPr>
          <w:rFonts w:ascii="Times New Roman" w:hAnsi="Times New Roman"/>
          <w:sz w:val="16"/>
          <w:szCs w:val="16"/>
          <w:lang w:eastAsia="ko-KR"/>
        </w:rPr>
        <w:t>also</w:t>
      </w:r>
      <w:r>
        <w:rPr>
          <w:rFonts w:ascii="Times New Roman" w:hAnsi="Times New Roman"/>
          <w:sz w:val="16"/>
          <w:szCs w:val="16"/>
          <w:lang w:eastAsia="ko-KR"/>
        </w:rPr>
        <w:t xml:space="preserve"> propose a comparison option. However, </w:t>
      </w:r>
      <w:r w:rsidR="007B4A88">
        <w:rPr>
          <w:rFonts w:ascii="Times New Roman" w:hAnsi="Times New Roman"/>
          <w:sz w:val="16"/>
          <w:szCs w:val="16"/>
          <w:lang w:eastAsia="ko-KR"/>
        </w:rPr>
        <w:t>their main target is not the maps comparison and they are not</w:t>
      </w:r>
      <w:r>
        <w:rPr>
          <w:rFonts w:ascii="Times New Roman" w:hAnsi="Times New Roman"/>
          <w:sz w:val="16"/>
          <w:szCs w:val="16"/>
          <w:lang w:eastAsia="ko-KR"/>
        </w:rPr>
        <w:t xml:space="preserve"> adapted to the new features of nowadays-genetic maps, which are more and more dense due to current advances in bio-molecular tools. </w:t>
      </w:r>
      <w:proofErr w:type="spellStart"/>
      <w:r w:rsidR="00C8487A">
        <w:rPr>
          <w:rFonts w:ascii="Times New Roman" w:hAnsi="Times New Roman"/>
          <w:sz w:val="16"/>
          <w:szCs w:val="16"/>
          <w:lang w:eastAsia="ko-KR"/>
        </w:rPr>
        <w:t>Cmap</w:t>
      </w:r>
      <w:proofErr w:type="spellEnd"/>
      <w:r w:rsidR="00C8487A">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"10.1093/bioinformatics/btg012", "ISBN" : "1367-4803 (Linking)", "ISSN" : "13674803", "PMID" : "12584129", "abstract" : "Summary: cMap, a www comparative genetic map graphical utility, has a search capability and provides comparison of two genetic maps within or between species with dynamic links to data resources and text lists of the shared loci, running in a relational database environment. Currently, maps from three species (maize Zea mays L.', rice Oryza sativa L.', and sorghum Sorghum bicolor L.'), representing over 13 800 distinct loci, are available for comparison at http://www.agron.missouri.edu/cMapDB/cMap.html Availability: cMap source code is available without cost on request for non-commercial use. Contact: fangz@missouri.edu", "author" : [ { "dropping-particle" : "", "family" : "Fang", "given" : "Z.", "non-dropping-particle" : "", "parse-names" : false, "suffix" : "" }, { "dropping-particle" : "", "family" : "Polacco", "given" : "M.", "non-dropping-particle" : "", "parse-names" : false, "suffix" : "" }, { "dropping-particle" : "", "family" : "Chen", "given" : "S.", "non-dropping-particle" : "", "parse-names" : false, "suffix" : "" }, { "dropping-particle" : "", "family" : "Schroeder", "given" : "S.", "non-dropping-particle" : "", "parse-names" : false, "suffix" : "" }, { "dropping-particle" : "", "family" : "Hancock", "given" : "D.", "non-dropping-particle" : "", "parse-names" : false, "suffix" : "" }, { "dropping-particle" : "", "family" : "Sanchez", "given" : "H.", "non-dropping-particle" : "", "parse-names" : false, "suffix" : "" }, { "dropping-particle" : "", "family" : "Coe", "given" : "E.", "non-dropping-particle" : "", "parse-names" : false, "suffix" : "" } ], "container-title" : "Bioinformatics", "id" : "ITEM-1", "issue" : "3", "issued" : { "date-parts" : [ [ "2003" ] ] }, "page" : "416-417", "title" : "cMap: The comparative genetic map viewer", "type" : "article-journal", "volume" : "19" }, "uris" : [ "http://www.mendeley.com/documents/?uuid=0fdd1edc-a406-4b82-b301-cd4757430e18" ] } ], "mendeley" : { "formattedCitation" : "[2]", "plainTextFormattedCitation" : "[2]", "previouslyFormattedCitation" : "[2]"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[2]</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and Cmap-3D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"10.1093/bioinformatics/btp646", "ISBN" : "1367-4811 (Electronic)\\n1367-4803 (Linking)", "ISSN" : "14602059", "PMID" : "19942584", "abstract" : "UNLABELLED: Genetic linkage mapping enables the study of genome organization and the association of heritable traits with regions of sequenced genomes. Comparative genetic mapping is particularly powerful as it allows translation of information between related genomes and gives an insight into genome evolution. A common tool for the storage, comparison and visualization of genetic maps is CMap. However, current visualization in CMap is limited to the comparison of adjacent aligned maps. To overcome this limitation, we have developed CMap3D, a tool to compare multiple genetic maps in three-dimensional space. CMap3D is based on a client/server model ensuring operability with current CMap data repositories. This tool can be applied to any species where genetic map information is available and enables rapid, direct comparison between multiple aligned maps.\\n\\nAVAILABILITY AND IMPLEMENTATION: The software is a stand-alone application written in Processing and Java. Binaries are available for Windows, OSX and Linux, and require Sun Microsystems Java Runtime Environment 1.6 or later. The software is freely available for non-commercial use from http://flora.acpfg.com.au/.", "author" : [ { "dropping-particle" : "", "family" : "Duran", "given" : "Chris", "non-dropping-particle" : "", "parse-names" : false, "suffix" : "" }, { "dropping-particle" : "", "family" : "Boskovic", "given" : "Zoran", "non-dropping-particle" : "", "parse-names" : false, "suffix" : "" }, { "dropping-particle" : "", "family" : "Imelfort", "given" : "Michael", "non-dropping-particle" : "", "parse-names" : false, "suffix" : "" }, { "dropping-particle" : "", "family" : "Batley", "given" : "Jacqueline", "non-dropping-particle" : "", "parse-names" : false, "suffix" : "" }, { "dropping-particle" : "", "family" : "Hamilton", "given" : "Nicholas A.", "non-dropping-particle" : "", "parse-names" : false, "suffix" : "" }, { "dropping-particle" : "", "family" : "Edwards", "given" : "David", "non-dropping-particle" : "", "parse-names" : false, "suffix" : "" } ], "container-title" : "Bioinformatics", "id" : "ITEM-1", "issue" : "2", "issued" : { "date-parts" : [ [ "2010" ] ] }, "page" : "273-274", "title" : "CMap3D: A 3D visualization tool for comparative genetic maps", "type" : "article-journal", "volume" : "26" }, "uris" : [ "http://www.mendeley.com/documents/?uuid=51c0758d-62e8-4fbb-93ab-a950bb5b569f" ] } ], "mendeley" : { "formattedCitation" : "[3]", "plainTextFormattedCitation" : "[3]", "previouslyFormattedCitation" : "[3]"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[3]</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are dedicated to maps comparison but suffer the same problem. </w:t>
      </w:r>
      <w:r>
        <w:rPr>
          <w:rFonts w:ascii="Times New Roman" w:hAnsi="Times New Roman"/>
          <w:sz w:val="16"/>
          <w:szCs w:val="16"/>
          <w:lang w:eastAsia="ko-KR"/>
        </w:rPr>
        <w:t>Scientist</w:t>
      </w:r>
      <w:r w:rsidR="00160688">
        <w:rPr>
          <w:rFonts w:ascii="Times New Roman" w:hAnsi="Times New Roman"/>
          <w:sz w:val="16"/>
          <w:szCs w:val="16"/>
          <w:lang w:eastAsia="ko-KR"/>
        </w:rPr>
        <w:t>s</w:t>
      </w:r>
      <w:r>
        <w:rPr>
          <w:rFonts w:ascii="Times New Roman" w:hAnsi="Times New Roman"/>
          <w:sz w:val="16"/>
          <w:szCs w:val="16"/>
          <w:lang w:eastAsia="ko-KR"/>
        </w:rPr>
        <w:t xml:space="preserve"> and breeder</w:t>
      </w:r>
      <w:r w:rsidR="00160688">
        <w:rPr>
          <w:rFonts w:ascii="Times New Roman" w:hAnsi="Times New Roman"/>
          <w:sz w:val="16"/>
          <w:szCs w:val="16"/>
          <w:lang w:eastAsia="ko-KR"/>
        </w:rPr>
        <w:t>s</w:t>
      </w:r>
      <w:r>
        <w:rPr>
          <w:rFonts w:ascii="Times New Roman" w:hAnsi="Times New Roman"/>
          <w:sz w:val="16"/>
          <w:szCs w:val="16"/>
          <w:lang w:eastAsia="ko-KR"/>
        </w:rPr>
        <w:t xml:space="preserve"> are now frequently facing the challenge to co</w:t>
      </w:r>
      <w:r>
        <w:rPr>
          <w:rFonts w:ascii="Times New Roman" w:hAnsi="Times New Roman"/>
          <w:sz w:val="16"/>
          <w:szCs w:val="16"/>
          <w:lang w:eastAsia="ko-KR"/>
        </w:rPr>
        <w:t>m</w:t>
      </w:r>
      <w:r>
        <w:rPr>
          <w:rFonts w:ascii="Times New Roman" w:hAnsi="Times New Roman"/>
          <w:sz w:val="16"/>
          <w:szCs w:val="16"/>
          <w:lang w:eastAsia="ko-KR"/>
        </w:rPr>
        <w:t>pare several genetic maps each carrying several hundreds of</w:t>
      </w:r>
      <w:r w:rsidR="00AD2538">
        <w:rPr>
          <w:rFonts w:ascii="Times New Roman" w:hAnsi="Times New Roman"/>
          <w:sz w:val="16"/>
          <w:szCs w:val="16"/>
          <w:lang w:eastAsia="ko-KR"/>
        </w:rPr>
        <w:t xml:space="preserve"> marker. With current tools it</w:t>
      </w:r>
      <w:r>
        <w:rPr>
          <w:rFonts w:ascii="Times New Roman" w:hAnsi="Times New Roman"/>
          <w:sz w:val="16"/>
          <w:szCs w:val="16"/>
          <w:lang w:eastAsia="ko-KR"/>
        </w:rPr>
        <w:t xml:space="preserve"> leads to a messed-up visualization that does not permit to unde</w:t>
      </w:r>
      <w:r>
        <w:rPr>
          <w:rFonts w:ascii="Times New Roman" w:hAnsi="Times New Roman"/>
          <w:sz w:val="16"/>
          <w:szCs w:val="16"/>
          <w:lang w:eastAsia="ko-KR"/>
        </w:rPr>
        <w:t>r</w:t>
      </w:r>
      <w:r>
        <w:rPr>
          <w:rFonts w:ascii="Times New Roman" w:hAnsi="Times New Roman"/>
          <w:sz w:val="16"/>
          <w:szCs w:val="16"/>
          <w:lang w:eastAsia="ko-KR"/>
        </w:rPr>
        <w:t>stand data properly.</w:t>
      </w:r>
    </w:p>
    <w:p w14:paraId="7B4805D3"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4D3863E3" w14:textId="16375FED" w:rsidR="006B7190" w:rsidRDefault="00BD46DB"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lastRenderedPageBreak/>
        <w:t>The Gene Map Comparator use</w:t>
      </w:r>
      <w:r w:rsidR="00A63968">
        <w:rPr>
          <w:rFonts w:ascii="Times New Roman" w:hAnsi="Times New Roman"/>
          <w:sz w:val="16"/>
          <w:szCs w:val="16"/>
          <w:lang w:eastAsia="ko-KR"/>
        </w:rPr>
        <w:t xml:space="preserve">s </w:t>
      </w:r>
      <w:r w:rsidR="00946687">
        <w:rPr>
          <w:rFonts w:ascii="Times New Roman" w:hAnsi="Times New Roman"/>
          <w:sz w:val="16"/>
          <w:szCs w:val="16"/>
          <w:lang w:eastAsia="ko-KR"/>
        </w:rPr>
        <w:t>emerging interactive</w:t>
      </w:r>
      <w:r w:rsidR="00A63968">
        <w:rPr>
          <w:rFonts w:ascii="Times New Roman" w:hAnsi="Times New Roman"/>
          <w:sz w:val="16"/>
          <w:szCs w:val="16"/>
          <w:lang w:eastAsia="ko-KR"/>
        </w:rPr>
        <w:t xml:space="preserve"> data visualization tools such as R shiny </w:t>
      </w:r>
      <w:r w:rsidR="00646DBC">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A63968">
        <w:rPr>
          <w:rFonts w:ascii="Times New Roman" w:hAnsi="Times New Roman"/>
          <w:sz w:val="16"/>
          <w:szCs w:val="16"/>
          <w:lang w:eastAsia="ko-KR"/>
        </w:rPr>
        <w:t>and Plotly to represent</w:t>
      </w:r>
      <w:r w:rsidR="00BE01E2">
        <w:rPr>
          <w:rFonts w:ascii="Times New Roman" w:hAnsi="Times New Roman"/>
          <w:sz w:val="16"/>
          <w:szCs w:val="16"/>
          <w:lang w:eastAsia="ko-KR"/>
        </w:rPr>
        <w:t xml:space="preserve"> and compare</w:t>
      </w:r>
      <w:r w:rsidR="00A63968">
        <w:rPr>
          <w:rFonts w:ascii="Times New Roman" w:hAnsi="Times New Roman"/>
          <w:sz w:val="16"/>
          <w:szCs w:val="16"/>
          <w:lang w:eastAsia="ko-KR"/>
        </w:rPr>
        <w:t xml:space="preserve"> genetic maps. </w:t>
      </w:r>
      <w:r w:rsidR="00946687">
        <w:rPr>
          <w:rFonts w:ascii="Times New Roman" w:hAnsi="Times New Roman"/>
          <w:sz w:val="16"/>
          <w:szCs w:val="16"/>
          <w:lang w:eastAsia="ko-KR"/>
        </w:rPr>
        <w:t>Using interactivity allows the user to more efficiently explore the data, while selecting chromosomes, zooming on figures, hovering on interesting markers.</w:t>
      </w:r>
    </w:p>
    <w:p w14:paraId="0907E85F" w14:textId="77777777" w:rsidR="00946687" w:rsidRDefault="00946687" w:rsidP="00651031">
      <w:pPr>
        <w:autoSpaceDE w:val="0"/>
        <w:autoSpaceDN w:val="0"/>
        <w:adjustRightInd w:val="0"/>
        <w:spacing w:line="276" w:lineRule="auto"/>
        <w:jc w:val="both"/>
        <w:rPr>
          <w:rFonts w:ascii="Times New Roman" w:hAnsi="Times New Roman"/>
          <w:sz w:val="16"/>
          <w:szCs w:val="16"/>
          <w:lang w:eastAsia="ko-KR"/>
        </w:rPr>
      </w:pPr>
    </w:p>
    <w:p w14:paraId="144BE3F5" w14:textId="60B3D54E" w:rsidR="00F86B47" w:rsidRDefault="00946687"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Moreover, the gene map comparator allows performing inter-chromosomal analyses to detect markers with inconsistent chromosomal assignment. Correlation between genetic maps is provided. Basic stati</w:t>
      </w:r>
      <w:r>
        <w:rPr>
          <w:rFonts w:ascii="Times New Roman" w:hAnsi="Times New Roman"/>
          <w:sz w:val="16"/>
          <w:szCs w:val="16"/>
          <w:lang w:eastAsia="ko-KR"/>
        </w:rPr>
        <w:t>s</w:t>
      </w:r>
      <w:r>
        <w:rPr>
          <w:rFonts w:ascii="Times New Roman" w:hAnsi="Times New Roman"/>
          <w:sz w:val="16"/>
          <w:szCs w:val="16"/>
          <w:lang w:eastAsia="ko-KR"/>
        </w:rPr>
        <w:t xml:space="preserve">tics </w:t>
      </w:r>
      <w:r w:rsidR="00C8487A">
        <w:rPr>
          <w:rFonts w:ascii="Times New Roman" w:hAnsi="Times New Roman"/>
          <w:sz w:val="16"/>
          <w:szCs w:val="16"/>
          <w:lang w:eastAsia="ko-KR"/>
        </w:rPr>
        <w:t xml:space="preserve">commonly handmade computed </w:t>
      </w:r>
      <w:r>
        <w:rPr>
          <w:rFonts w:ascii="Times New Roman" w:hAnsi="Times New Roman"/>
          <w:sz w:val="16"/>
          <w:szCs w:val="16"/>
          <w:lang w:eastAsia="ko-KR"/>
        </w:rPr>
        <w:t>are calculated</w:t>
      </w:r>
      <w:r w:rsidR="006D3692">
        <w:rPr>
          <w:rFonts w:ascii="Times New Roman" w:hAnsi="Times New Roman"/>
          <w:sz w:val="16"/>
          <w:szCs w:val="16"/>
          <w:lang w:eastAsia="ko-KR"/>
        </w:rPr>
        <w:t>. T</w:t>
      </w:r>
      <w:r>
        <w:rPr>
          <w:rFonts w:ascii="Times New Roman" w:hAnsi="Times New Roman"/>
          <w:sz w:val="16"/>
          <w:szCs w:val="16"/>
          <w:lang w:eastAsia="ko-KR"/>
        </w:rPr>
        <w:t xml:space="preserve">he raw data are </w:t>
      </w:r>
      <w:r w:rsidR="00C8487A">
        <w:rPr>
          <w:rFonts w:ascii="Times New Roman" w:hAnsi="Times New Roman"/>
          <w:sz w:val="16"/>
          <w:szCs w:val="16"/>
          <w:lang w:eastAsia="ko-KR"/>
        </w:rPr>
        <w:t>always</w:t>
      </w:r>
      <w:r w:rsidR="00600C1A">
        <w:rPr>
          <w:rFonts w:ascii="Times New Roman" w:hAnsi="Times New Roman"/>
          <w:sz w:val="16"/>
          <w:szCs w:val="16"/>
          <w:lang w:eastAsia="ko-KR"/>
        </w:rPr>
        <w:t xml:space="preserve"> reachable </w:t>
      </w:r>
      <w:r>
        <w:rPr>
          <w:rFonts w:ascii="Times New Roman" w:hAnsi="Times New Roman"/>
          <w:sz w:val="16"/>
          <w:szCs w:val="16"/>
          <w:lang w:eastAsia="ko-KR"/>
        </w:rPr>
        <w:t>in a dedicated sheet.</w:t>
      </w:r>
    </w:p>
    <w:p w14:paraId="44F73643" w14:textId="77777777" w:rsidR="00946687" w:rsidRDefault="00946687" w:rsidP="00F86B47">
      <w:pPr>
        <w:autoSpaceDE w:val="0"/>
        <w:autoSpaceDN w:val="0"/>
        <w:adjustRightInd w:val="0"/>
        <w:spacing w:line="276" w:lineRule="auto"/>
        <w:jc w:val="both"/>
        <w:rPr>
          <w:rFonts w:ascii="Times New Roman" w:hAnsi="Times New Roman"/>
          <w:sz w:val="16"/>
          <w:szCs w:val="16"/>
          <w:lang w:eastAsia="ko-KR"/>
        </w:rPr>
      </w:pPr>
    </w:p>
    <w:p w14:paraId="4ACF54E9" w14:textId="38A71893" w:rsidR="00946687" w:rsidRDefault="00946687"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This tool should allow to efficiently </w:t>
      </w:r>
      <w:r w:rsidR="000B3666">
        <w:rPr>
          <w:rFonts w:ascii="Times New Roman" w:hAnsi="Times New Roman"/>
          <w:sz w:val="16"/>
          <w:szCs w:val="16"/>
          <w:lang w:eastAsia="ko-KR"/>
        </w:rPr>
        <w:t>exploring</w:t>
      </w:r>
      <w:r>
        <w:rPr>
          <w:rFonts w:ascii="Times New Roman" w:hAnsi="Times New Roman"/>
          <w:sz w:val="16"/>
          <w:szCs w:val="16"/>
          <w:lang w:eastAsia="ko-KR"/>
        </w:rPr>
        <w:t xml:space="preserve"> highly dense genetic maps and significantly helps scientist</w:t>
      </w:r>
      <w:r w:rsidR="00600C1A">
        <w:rPr>
          <w:rFonts w:ascii="Times New Roman" w:hAnsi="Times New Roman"/>
          <w:sz w:val="16"/>
          <w:szCs w:val="16"/>
          <w:lang w:eastAsia="ko-KR"/>
        </w:rPr>
        <w:t>s</w:t>
      </w:r>
      <w:r>
        <w:rPr>
          <w:rFonts w:ascii="Times New Roman" w:hAnsi="Times New Roman"/>
          <w:sz w:val="16"/>
          <w:szCs w:val="16"/>
          <w:lang w:eastAsia="ko-KR"/>
        </w:rPr>
        <w:t xml:space="preserve"> and breeder</w:t>
      </w:r>
      <w:r w:rsidR="00600C1A">
        <w:rPr>
          <w:rFonts w:ascii="Times New Roman" w:hAnsi="Times New Roman"/>
          <w:sz w:val="16"/>
          <w:szCs w:val="16"/>
          <w:lang w:eastAsia="ko-KR"/>
        </w:rPr>
        <w:t>s</w:t>
      </w:r>
      <w:r>
        <w:rPr>
          <w:rFonts w:ascii="Times New Roman" w:hAnsi="Times New Roman"/>
          <w:sz w:val="16"/>
          <w:szCs w:val="16"/>
          <w:lang w:eastAsia="ko-KR"/>
        </w:rPr>
        <w:t xml:space="preserve"> to prepare their scientific publications.</w:t>
      </w:r>
    </w:p>
    <w:p w14:paraId="3BE65A87" w14:textId="37DFDE6E" w:rsidR="00D83B8A" w:rsidRDefault="00651031" w:rsidP="001A0125">
      <w:pPr>
        <w:pStyle w:val="Titre1"/>
      </w:pPr>
      <w:r>
        <w:t>Technology and installation</w:t>
      </w:r>
    </w:p>
    <w:p w14:paraId="521410D4" w14:textId="136BDB5F" w:rsidR="001B2599" w:rsidRDefault="00946687" w:rsidP="0094668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The Gene Map Comparator is </w:t>
      </w:r>
      <w:r w:rsidR="00425197">
        <w:rPr>
          <w:rFonts w:ascii="Times New Roman" w:hAnsi="Times New Roman"/>
          <w:sz w:val="16"/>
          <w:szCs w:val="16"/>
          <w:lang w:eastAsia="ko-KR"/>
        </w:rPr>
        <w:t>an</w:t>
      </w:r>
      <w:r>
        <w:rPr>
          <w:rFonts w:ascii="Times New Roman" w:hAnsi="Times New Roman"/>
          <w:sz w:val="16"/>
          <w:szCs w:val="16"/>
          <w:lang w:eastAsia="ko-KR"/>
        </w:rPr>
        <w:t xml:space="preserve"> R shiny </w:t>
      </w:r>
      <w:r w:rsidR="00646DBC">
        <w:rPr>
          <w:rFonts w:ascii="Times New Roman" w:hAnsi="Times New Roman"/>
          <w:sz w:val="16"/>
          <w:szCs w:val="16"/>
          <w:lang w:eastAsia="ko-KR"/>
        </w:rPr>
        <w:fldChar w:fldCharType="begin" w:fldLock="1"/>
      </w:r>
      <w:r w:rsidR="00646DBC">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425197">
        <w:rPr>
          <w:rFonts w:ascii="Times New Roman" w:hAnsi="Times New Roman"/>
          <w:sz w:val="16"/>
          <w:szCs w:val="16"/>
          <w:lang w:eastAsia="ko-KR"/>
        </w:rPr>
        <w:t xml:space="preserve">online </w:t>
      </w:r>
      <w:r>
        <w:rPr>
          <w:rFonts w:ascii="Times New Roman" w:hAnsi="Times New Roman"/>
          <w:sz w:val="16"/>
          <w:szCs w:val="16"/>
          <w:lang w:eastAsia="ko-KR"/>
        </w:rPr>
        <w:t>application hosted in a dedicated server. The application is available on the web (</w:t>
      </w:r>
      <w:hyperlink r:id="rId14" w:history="1">
        <w:r w:rsidRPr="00DA1E45">
          <w:rPr>
            <w:rStyle w:val="Lienhypertexte"/>
            <w:rFonts w:ascii="Times New Roman" w:hAnsi="Times New Roman"/>
            <w:sz w:val="16"/>
            <w:szCs w:val="16"/>
            <w:lang w:eastAsia="ko-KR"/>
          </w:rPr>
          <w:t>www.agap-sunshine.fr/genmapcomp</w:t>
        </w:r>
      </w:hyperlink>
      <w:r>
        <w:rPr>
          <w:rFonts w:ascii="Times New Roman" w:hAnsi="Times New Roman"/>
          <w:sz w:val="16"/>
          <w:szCs w:val="16"/>
          <w:lang w:eastAsia="ko-KR"/>
        </w:rPr>
        <w:t>). Users can select and upload their data from their computer to the o</w:t>
      </w:r>
      <w:r w:rsidR="001B2599">
        <w:rPr>
          <w:rFonts w:ascii="Times New Roman" w:hAnsi="Times New Roman"/>
          <w:sz w:val="16"/>
          <w:szCs w:val="16"/>
          <w:lang w:eastAsia="ko-KR"/>
        </w:rPr>
        <w:t xml:space="preserve">nline application. </w:t>
      </w:r>
      <w:r w:rsidR="00425197">
        <w:rPr>
          <w:rFonts w:ascii="Times New Roman" w:hAnsi="Times New Roman"/>
          <w:sz w:val="16"/>
          <w:szCs w:val="16"/>
          <w:lang w:eastAsia="ko-KR"/>
        </w:rPr>
        <w:t>It makes</w:t>
      </w:r>
      <w:r>
        <w:rPr>
          <w:rFonts w:ascii="Times New Roman" w:hAnsi="Times New Roman"/>
          <w:sz w:val="16"/>
          <w:szCs w:val="16"/>
          <w:lang w:eastAsia="ko-KR"/>
        </w:rPr>
        <w:t xml:space="preserve"> the use of the tool </w:t>
      </w:r>
      <w:r w:rsidR="00425197">
        <w:rPr>
          <w:rFonts w:ascii="Times New Roman" w:hAnsi="Times New Roman"/>
          <w:sz w:val="16"/>
          <w:szCs w:val="16"/>
          <w:lang w:eastAsia="ko-KR"/>
        </w:rPr>
        <w:t xml:space="preserve">very </w:t>
      </w:r>
      <w:r w:rsidR="00425197">
        <w:rPr>
          <w:rFonts w:ascii="Times New Roman" w:hAnsi="Times New Roman"/>
          <w:sz w:val="16"/>
          <w:szCs w:val="16"/>
          <w:lang w:eastAsia="ko-KR"/>
        </w:rPr>
        <w:lastRenderedPageBreak/>
        <w:t xml:space="preserve">simple </w:t>
      </w:r>
      <w:r>
        <w:rPr>
          <w:rFonts w:ascii="Times New Roman" w:hAnsi="Times New Roman"/>
          <w:sz w:val="16"/>
          <w:szCs w:val="16"/>
          <w:lang w:eastAsia="ko-KR"/>
        </w:rPr>
        <w:t>since no installation is required</w:t>
      </w:r>
      <w:r w:rsidR="001B2599">
        <w:rPr>
          <w:rFonts w:ascii="Times New Roman" w:hAnsi="Times New Roman"/>
          <w:sz w:val="16"/>
          <w:szCs w:val="16"/>
          <w:lang w:eastAsia="ko-KR"/>
        </w:rPr>
        <w:t xml:space="preserve">. Moreover, it means that the app is available for every exploitation system and every device with no exception. The source code is available on </w:t>
      </w:r>
      <w:proofErr w:type="spellStart"/>
      <w:r w:rsidR="001B2599">
        <w:rPr>
          <w:rFonts w:ascii="Times New Roman" w:hAnsi="Times New Roman"/>
          <w:sz w:val="16"/>
          <w:szCs w:val="16"/>
          <w:lang w:eastAsia="ko-KR"/>
        </w:rPr>
        <w:t>GitHub</w:t>
      </w:r>
      <w:proofErr w:type="spellEnd"/>
      <w:r w:rsidR="001B2599">
        <w:rPr>
          <w:rFonts w:ascii="Times New Roman" w:hAnsi="Times New Roman"/>
          <w:sz w:val="16"/>
          <w:szCs w:val="16"/>
          <w:lang w:eastAsia="ko-KR"/>
        </w:rPr>
        <w:t>, what allows a custom utilization by a user if needed, and what should permit to quickly i</w:t>
      </w:r>
      <w:r w:rsidR="001B2599">
        <w:rPr>
          <w:rFonts w:ascii="Times New Roman" w:hAnsi="Times New Roman"/>
          <w:sz w:val="16"/>
          <w:szCs w:val="16"/>
          <w:lang w:eastAsia="ko-KR"/>
        </w:rPr>
        <w:t>m</w:t>
      </w:r>
      <w:r w:rsidR="001B2599">
        <w:rPr>
          <w:rFonts w:ascii="Times New Roman" w:hAnsi="Times New Roman"/>
          <w:sz w:val="16"/>
          <w:szCs w:val="16"/>
          <w:lang w:eastAsia="ko-KR"/>
        </w:rPr>
        <w:t>prove the tool.</w:t>
      </w:r>
    </w:p>
    <w:p w14:paraId="6B0BA382" w14:textId="77777777" w:rsidR="00425197" w:rsidRDefault="00425197" w:rsidP="00946687">
      <w:pPr>
        <w:autoSpaceDE w:val="0"/>
        <w:autoSpaceDN w:val="0"/>
        <w:adjustRightInd w:val="0"/>
        <w:spacing w:line="276" w:lineRule="auto"/>
        <w:jc w:val="both"/>
        <w:rPr>
          <w:rFonts w:ascii="Times New Roman" w:hAnsi="Times New Roman"/>
          <w:sz w:val="16"/>
          <w:szCs w:val="16"/>
          <w:lang w:eastAsia="ko-KR"/>
        </w:rPr>
      </w:pPr>
    </w:p>
    <w:p w14:paraId="388C96B5" w14:textId="019BB11D" w:rsidR="00425197" w:rsidRDefault="00425197" w:rsidP="0094668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Two input formats are accepted, corresponding to the current genetic map building software such as OneMap, </w:t>
      </w:r>
      <w:proofErr w:type="spellStart"/>
      <w:r>
        <w:rPr>
          <w:rFonts w:ascii="Times New Roman" w:hAnsi="Times New Roman"/>
          <w:sz w:val="16"/>
          <w:szCs w:val="16"/>
          <w:lang w:eastAsia="ko-KR"/>
        </w:rPr>
        <w:t>MapMaker</w:t>
      </w:r>
      <w:proofErr w:type="spellEnd"/>
      <w:r>
        <w:rPr>
          <w:rFonts w:ascii="Times New Roman" w:hAnsi="Times New Roman"/>
          <w:sz w:val="16"/>
          <w:szCs w:val="16"/>
          <w:lang w:eastAsia="ko-KR"/>
        </w:rPr>
        <w:t xml:space="preserve"> or</w:t>
      </w:r>
      <w:r w:rsidR="003D443F">
        <w:rPr>
          <w:rFonts w:ascii="Times New Roman" w:hAnsi="Times New Roman"/>
          <w:sz w:val="16"/>
          <w:szCs w:val="16"/>
          <w:lang w:eastAsia="ko-KR"/>
        </w:rPr>
        <w:t xml:space="preserve"> Carthagene.</w:t>
      </w:r>
      <w:r w:rsidR="00635177">
        <w:rPr>
          <w:rFonts w:ascii="Times New Roman" w:hAnsi="Times New Roman"/>
          <w:sz w:val="16"/>
          <w:szCs w:val="16"/>
          <w:lang w:eastAsia="ko-KR"/>
        </w:rPr>
        <w:t xml:space="preserve"> Three examples dataset taken from publication concerning durum wheat</w:t>
      </w:r>
      <w:r w:rsidR="000A3991">
        <w:rPr>
          <w:rFonts w:ascii="Times New Roman" w:hAnsi="Times New Roman"/>
          <w:sz w:val="16"/>
          <w:szCs w:val="16"/>
          <w:lang w:eastAsia="ko-KR"/>
        </w:rPr>
        <w:t xml:space="preserve"> </w:t>
      </w:r>
      <w:r w:rsidR="000A3991">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"DOI" : "10.1111/pbi.12288", "ISSN" : "1467-7652", "PMID" : "25424506", "abstract" : "Consensus linkage maps are important tools in crop genomics. We have assembled a high-density tetraploid wheat consensus map by integrating 13 data sets from independent biparental populations involving durum wheat cultivars (Triticum turgidum ssp.\u00a0durum), cultivated emmer (T.\u00a0turgidum ssp.\u00a0dicoccum) and their ancestor (wild emmer, T.\u00a0turgidum ssp.\u00a0dicoccoides). The consensus map harboured 30\u00a0144 markers (including 26\u00a0626 SNPs and 791 SSRs) half of which were present in at least two component maps. The final map spanned 2631\u00a0cM of all 14 durum wheat chromosomes and, differently from the individual component maps, all markers fell within the 14 linkage groups. Marker density per genetic distance unit peaked at centromeric regions, likely due to a combination of low recombination rate in the centromeric regions and even gene distribution along the chromosomes. Comparisons with bread wheat indicated fewer regions with recombination suppression, making this consensus map valuable for mapping in the A and B genomes of both durum and bread wheat. Sequence similarity analysis allowed us to relate mapped gene-derived SNPs to chromosome-specific transcripts. Dense patterns of homeologous relationships have been established between the A- and B-genome maps and between nonsyntenic homeologous chromosome regions as well, the latter tracing to ancient translocation events. The gene-based homeologous relationships are valuable to infer the map location of homeologs of target loci/QTLs. Because most SNP and SSR markers were previously mapped in bread wheat, this consensus map will facilitate a more effective integration and exploitation of genes and QTL for wheat breeding purposes.", "author" : [ { "dropping-particle" : "", "family" : "Maccaferri", "given" : "Marco", "non-dropping-particle" : "", "parse-names" : false, "suffix" : "" }, { "dropping-particle" : "", "family" : "Ricci", "given" : "Andrea", "non-dropping-particle" : "", "parse-names" : false, "suffix" : "" }, { "dropping-particle" : "", "family" : "Salvi", "given" : "Silvio", "non-dropping-particle" : "", "parse-names" : false, "suffix" : "" }, { "dropping-particle" : "", "family" : "Milner", "given" : "Sara Giulia", "non-dropping-particle" : "", "parse-names" : false, "suffix" : "" }, { "dropping-particle" : "", "family" : "Noli", "given" : "Enrico", "non-dropping-particle" : "", "parse-names" : false, "suffix" : "" }, { "dropping-particle" : "", "family" : "Martelli", "given" : "Pier Luigi", "non-dropping-particle" : "", "parse-names" : false, "suffix" : "" }, { "dropping-particle" : "", "family" : "Casadio", "given" : "Rita", "non-dropping-particle" : "", "parse-names" : false, "suffix" : "" }, { "dropping-particle" : "", "family" : "Akhunov", "given" : "Eduard", "non-dropping-particle" : "", "parse-names" : false, "suffix" : "" }, { "dropping-particle" : "", "family" : "Scalabrin", "given" : "Simone", "non-dropping-particle" : "", "parse-names" : false, "suffix" : "" }, { "dropping-particle" : "", "family" : "Vendramin", "given" : "Vera", "non-dropping-particle" : "", "parse-names" : false, "suffix" : "" }, { "dropping-particle" : "", "family" : "Ammar", "given" : "Karim", "non-dropping-particle" : "", "parse-names" : false, "suffix" : "" }, { "dropping-particle" : "", "family" : "Blanco", "given" : "Antonio", "non-dropping-particle" : "", "parse-names" : false, "suffix" : "" }, { "dropping-particle" : "", "family" : "Desiderio", "given" : "Francesca", "non-dropping-particle" : "", "parse-names" : false, "suffix" : "" }, { "dropping-particle" : "", "family" : "Distelfeld", "given" : "Assaf", "non-dropping-particle" : "", "parse-names" : false, "suffix" : "" }, { "dropping-particle" : "", "family" : "Dubcovsky", "given" : "Jorge", "non-dropping-particle" : "", "parse-names" : false, "suffix" : "" }, { "dropping-particle" : "", "family" : "Fahima", "given" : "Tzion", "non-dropping-particle" : "", "parse-names" : false, "suffix" : "" }, { "dropping-particle" : "", "family" : "Faris", "given" : "Justin", "non-dropping-particle" : "", "parse-names" : false, "suffix" : "" }, { "dropping-particle" : "", "family" : "Korol", "given" : "Abraham", "non-dropping-particle" : "", "parse-names" : false, "suffix" : "" }, { "dropping-particle" : "", "family" : "Massi", "given" : "Andrea", "non-dropping-particle" : "", "parse-names" : false, "suffix" : "" }, { "dropping-particle" : "", "family" : "Mastrangelo", "given" : "Anna Maria", "non-dropping-particle" : "", "parse-names" : false, "suffix" : "" }, { "dropping-particle" : "", "family" : "Morgante", "given" : "Michele", "non-dropping-particle" : "", "parse-names" : false, "suffix" : "" }, { "dropping-particle" : "", "family" : "Pozniak", "given" : "Curtis", "non-dropping-particle" : "", "parse-names" : false, "suffix" : "" }, { "dropping-particle" : "", "family" : "N'Diaye", "given" : "Amidou", "non-dropping-particle" : "", "parse-names" : false, "suffix" : "" }, { "dropping-particle" : "", "family" : "Xu", "given" : "Steven", "non-dropping-particle" : "", "parse-names" : false, "suffix" : "" }, { "dropping-particle" : "", "family" : "Tuberosa", "given" : "Roberto", "non-dropping-particle" : "", "parse-names" : false, "suffix" : "" } ], "container-title" : "Plant biotechnology journal", "id" : "ITEM-1", "issued" : { "date-parts" : [ [ "2014" ] ] }, "page" : "1-16", "title" : "A high-density, SNP-based consensus map of tetraploid wheat as a bridge to integrate durum and bread wheat genomics and breeding.", "type" : "article-journal" }, "uris" : [ "http://www.mendeley.com/documents/?uuid=c5c02834-2b2e-4c12-bc5b-178e7f0648ad" ] } ], "mendeley" : { "formattedCitation" : "[5]", "plainTextFormattedCitation" : "[5]" }, "properties" : { "noteIndex" : 0 }, "schema" : "https://github.com/citation-style-language/schema/raw/master/csl-citation.json" }</w:instrText>
      </w:r>
      <w:r w:rsidR="000A3991">
        <w:rPr>
          <w:rFonts w:ascii="Times New Roman" w:hAnsi="Times New Roman"/>
          <w:sz w:val="16"/>
          <w:szCs w:val="16"/>
          <w:lang w:eastAsia="ko-KR"/>
        </w:rPr>
        <w:fldChar w:fldCharType="separate"/>
      </w:r>
      <w:r w:rsidR="000A3991" w:rsidRPr="000A3991">
        <w:rPr>
          <w:rFonts w:ascii="Times New Roman" w:hAnsi="Times New Roman"/>
          <w:noProof/>
          <w:sz w:val="16"/>
          <w:szCs w:val="16"/>
          <w:lang w:eastAsia="ko-KR"/>
        </w:rPr>
        <w:t>[5]</w:t>
      </w:r>
      <w:r w:rsidR="000A3991">
        <w:rPr>
          <w:rFonts w:ascii="Times New Roman" w:hAnsi="Times New Roman"/>
          <w:sz w:val="16"/>
          <w:szCs w:val="16"/>
          <w:lang w:eastAsia="ko-KR"/>
        </w:rPr>
        <w:fldChar w:fldCharType="end"/>
      </w:r>
      <w:r w:rsidR="00635177">
        <w:rPr>
          <w:rFonts w:ascii="Times New Roman" w:hAnsi="Times New Roman"/>
          <w:sz w:val="16"/>
          <w:szCs w:val="16"/>
          <w:lang w:eastAsia="ko-KR"/>
        </w:rPr>
        <w:t xml:space="preserve"> and sorghum </w:t>
      </w:r>
      <w:r w:rsidR="000A3991">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"DOI" : "10.1186/1471-2229-9-13", "ISSN" : "1471-2229", "abstract" : "Sorghum genome mapping based on DNA markers began in the early 1990s and numerous genetic linkage maps of sorghum have been published in the last decade, based initially on RFLP markers with more recent maps including AFLPs and SSRs and very recently, Diversity Array Technology (DArT) markers. It is essential to integrate the rapidly growing body of genetic linkage data produced through DArT with the multiple genetic linkage maps for sorghum generated through other marker technologies. Here, we report on the colinearity of six independent sorghum component maps and on the integration of these component maps into a single reference resource that contains commonly utilized SSRs, AFLPs, and high-throughput DArT markers.", "author" : [ { "dropping-particle" : "", "family" : "Mace", "given" : "Emma S", "non-dropping-particle" : "", "parse-names" : false, "suffix" : "" }, { "dropping-particle" : "", "family" : "Rami", "given" : "Jean-Francois", "non-dropping-particle" : "", "parse-names" : false, "suffix" : "" }, { "dropping-particle" : "", "family" : "Bouchet", "given" : "Sophie", "non-dropping-particle" : "", "parse-names" : false, "suffix" : "" }, { "dropping-particle" : "", "family" : "Klein", "given" : "Patricia E", "non-dropping-particle" : "", "parse-names" : false, "suffix" : "" }, { "dropping-particle" : "", "family" : "Klein", "given" : "Robert R", "non-dropping-particle" : "", "parse-names" : false, "suffix" : "" }, { "dropping-particle" : "", "family" : "Kilian", "given" : "Andrzej", "non-dropping-particle" : "", "parse-names" : false, "suffix" : "" }, { "dropping-particle" : "", "family" : "Wenzl", "given" : "Peter", "non-dropping-particle" : "", "parse-names" : false, "suffix" : "" }, { "dropping-particle" : "", "family" : "Xia", "given" : "Ling", "non-dropping-particle" : "", "parse-names" : false, "suffix" : "" }, { "dropping-particle" : "", "family" : "Halloran", "given" : "Kirsten", "non-dropping-particle" : "", "parse-names" : false, "suffix" : "" }, { "dropping-particle" : "", "family" : "Jordan", "given" : "David R", "non-dropping-particle" : "", "parse-names" : false, "suffix" : "" } ], "container-title" : "BMC Plant Biology", "id" : "ITEM-1", "issue" : "1", "issued" : { "date-parts" : [ [ "2009" ] ] }, "page" : "1-14", "title" : "A consensus genetic map of sorghum that integrates multiple component maps and high-throughput Diversity Array Technology (DArT) markers", "type" : "article-journal", "volume" : "9" }, "uris" : [ "http://www.mendeley.com/documents/?uuid=d1ee68e3-7698-43df-ae76-bb97838b18a5" ] } ], "mendeley" : { "formattedCitation" : "[6]", "plainTextFormattedCitation" : "[6]", "previouslyFormattedCitation" : "[5]" }, "properties" : { "noteIndex" : 0 }, "schema" : "https://github.com/citation-style-language/schema/raw/master/csl-citation.json" }</w:instrText>
      </w:r>
      <w:r w:rsidR="000A3991">
        <w:rPr>
          <w:rFonts w:ascii="Times New Roman" w:hAnsi="Times New Roman"/>
          <w:sz w:val="16"/>
          <w:szCs w:val="16"/>
          <w:lang w:eastAsia="ko-KR"/>
        </w:rPr>
        <w:fldChar w:fldCharType="separate"/>
      </w:r>
      <w:r w:rsidR="000A3991" w:rsidRPr="000A3991">
        <w:rPr>
          <w:rFonts w:ascii="Times New Roman" w:hAnsi="Times New Roman"/>
          <w:noProof/>
          <w:sz w:val="16"/>
          <w:szCs w:val="16"/>
          <w:lang w:eastAsia="ko-KR"/>
        </w:rPr>
        <w:t>[6]</w:t>
      </w:r>
      <w:r w:rsidR="000A3991">
        <w:rPr>
          <w:rFonts w:ascii="Times New Roman" w:hAnsi="Times New Roman"/>
          <w:sz w:val="16"/>
          <w:szCs w:val="16"/>
          <w:lang w:eastAsia="ko-KR"/>
        </w:rPr>
        <w:fldChar w:fldCharType="end"/>
      </w:r>
      <w:r w:rsidR="000A3991">
        <w:rPr>
          <w:rFonts w:ascii="Times New Roman" w:hAnsi="Times New Roman"/>
          <w:sz w:val="16"/>
          <w:szCs w:val="16"/>
          <w:lang w:eastAsia="ko-KR"/>
        </w:rPr>
        <w:t xml:space="preserve"> </w:t>
      </w:r>
      <w:r w:rsidR="00635177">
        <w:rPr>
          <w:rFonts w:ascii="Times New Roman" w:hAnsi="Times New Roman"/>
          <w:sz w:val="16"/>
          <w:szCs w:val="16"/>
          <w:lang w:eastAsia="ko-KR"/>
        </w:rPr>
        <w:t>are also provided. It proves the ability of the appl</w:t>
      </w:r>
      <w:r w:rsidR="00635177">
        <w:rPr>
          <w:rFonts w:ascii="Times New Roman" w:hAnsi="Times New Roman"/>
          <w:sz w:val="16"/>
          <w:szCs w:val="16"/>
          <w:lang w:eastAsia="ko-KR"/>
        </w:rPr>
        <w:t>i</w:t>
      </w:r>
      <w:r w:rsidR="00635177">
        <w:rPr>
          <w:rFonts w:ascii="Times New Roman" w:hAnsi="Times New Roman"/>
          <w:sz w:val="16"/>
          <w:szCs w:val="16"/>
          <w:lang w:eastAsia="ko-KR"/>
        </w:rPr>
        <w:t>cation to work on real data.</w:t>
      </w:r>
    </w:p>
    <w:p w14:paraId="1495F63F" w14:textId="148A4C84" w:rsidR="00651031" w:rsidRDefault="00651031" w:rsidP="00651031">
      <w:pPr>
        <w:pStyle w:val="Titre1"/>
      </w:pPr>
      <w:r>
        <w:t>Key functionalities</w:t>
      </w:r>
    </w:p>
    <w:p w14:paraId="528EE6C7" w14:textId="197299E3" w:rsidR="00E445B3" w:rsidRDefault="00651031" w:rsidP="00F86B47">
      <w:pPr>
        <w:pStyle w:val="aff"/>
        <w:spacing w:after="0" w:line="276" w:lineRule="auto"/>
        <w:jc w:val="both"/>
        <w:rPr>
          <w:i w:val="0"/>
          <w:sz w:val="16"/>
          <w:szCs w:val="16"/>
          <w:lang w:val="en-US" w:eastAsia="ko-KR"/>
        </w:rPr>
      </w:pPr>
      <w:r w:rsidRPr="00651031">
        <w:rPr>
          <w:i w:val="0"/>
          <w:sz w:val="16"/>
          <w:szCs w:val="16"/>
          <w:lang w:val="en-US" w:eastAsia="ko-KR"/>
        </w:rPr>
        <w:t>Several sheet</w:t>
      </w:r>
      <w:r w:rsidR="00B82D2D">
        <w:rPr>
          <w:i w:val="0"/>
          <w:sz w:val="16"/>
          <w:szCs w:val="16"/>
          <w:lang w:val="en-US" w:eastAsia="ko-KR"/>
        </w:rPr>
        <w:t xml:space="preserve">s are available. The </w:t>
      </w:r>
      <w:r w:rsidR="00B82D2D" w:rsidRPr="00B82D2D">
        <w:rPr>
          <w:b/>
          <w:i w:val="0"/>
          <w:sz w:val="16"/>
          <w:szCs w:val="16"/>
          <w:lang w:val="en-US" w:eastAsia="ko-KR"/>
        </w:rPr>
        <w:t>Home page</w:t>
      </w:r>
      <w:r w:rsidR="00B82D2D">
        <w:rPr>
          <w:i w:val="0"/>
          <w:sz w:val="16"/>
          <w:szCs w:val="16"/>
          <w:lang w:val="en-US" w:eastAsia="ko-KR"/>
        </w:rPr>
        <w:t xml:space="preserve"> allo</w:t>
      </w:r>
      <w:r w:rsidR="00635177">
        <w:rPr>
          <w:i w:val="0"/>
          <w:sz w:val="16"/>
          <w:szCs w:val="16"/>
          <w:lang w:val="en-US" w:eastAsia="ko-KR"/>
        </w:rPr>
        <w:t>ws uploading a perso</w:t>
      </w:r>
      <w:r w:rsidR="00635177">
        <w:rPr>
          <w:i w:val="0"/>
          <w:sz w:val="16"/>
          <w:szCs w:val="16"/>
          <w:lang w:val="en-US" w:eastAsia="ko-KR"/>
        </w:rPr>
        <w:t>n</w:t>
      </w:r>
      <w:r w:rsidR="00635177">
        <w:rPr>
          <w:i w:val="0"/>
          <w:sz w:val="16"/>
          <w:szCs w:val="16"/>
          <w:lang w:val="en-US" w:eastAsia="ko-KR"/>
        </w:rPr>
        <w:t>al or an example dataset</w:t>
      </w:r>
      <w:r w:rsidR="00B82D2D">
        <w:rPr>
          <w:i w:val="0"/>
          <w:sz w:val="16"/>
          <w:szCs w:val="16"/>
          <w:lang w:val="en-US" w:eastAsia="ko-KR"/>
        </w:rPr>
        <w:t xml:space="preserve">. </w:t>
      </w:r>
      <w:r w:rsidR="00B82D2D" w:rsidRPr="00B82D2D">
        <w:rPr>
          <w:b/>
          <w:i w:val="0"/>
          <w:sz w:val="16"/>
          <w:szCs w:val="16"/>
          <w:lang w:val="en-US" w:eastAsia="ko-KR"/>
        </w:rPr>
        <w:t>Basic statistics</w:t>
      </w:r>
      <w:r w:rsidR="00B82D2D">
        <w:rPr>
          <w:i w:val="0"/>
          <w:sz w:val="16"/>
          <w:szCs w:val="16"/>
          <w:lang w:val="en-US" w:eastAsia="ko-KR"/>
        </w:rPr>
        <w:t xml:space="preserve"> provides general information such as number of markers, total length, number of unique positions and inter marker distances. Statistics are provided for the whole map and chromosome per chromosome. Summary tables are</w:t>
      </w:r>
      <w:r w:rsidR="00E445B3">
        <w:rPr>
          <w:i w:val="0"/>
          <w:sz w:val="16"/>
          <w:szCs w:val="16"/>
          <w:lang w:val="en-US" w:eastAsia="ko-KR"/>
        </w:rPr>
        <w:t xml:space="preserve"> available to dow</w:t>
      </w:r>
      <w:r w:rsidR="00E445B3">
        <w:rPr>
          <w:i w:val="0"/>
          <w:sz w:val="16"/>
          <w:szCs w:val="16"/>
          <w:lang w:val="en-US" w:eastAsia="ko-KR"/>
        </w:rPr>
        <w:t>n</w:t>
      </w:r>
      <w:r w:rsidR="00E445B3">
        <w:rPr>
          <w:i w:val="0"/>
          <w:sz w:val="16"/>
          <w:szCs w:val="16"/>
          <w:lang w:val="en-US" w:eastAsia="ko-KR"/>
        </w:rPr>
        <w:t>load in .</w:t>
      </w:r>
      <w:proofErr w:type="spellStart"/>
      <w:r w:rsidR="00E445B3">
        <w:rPr>
          <w:i w:val="0"/>
          <w:sz w:val="16"/>
          <w:szCs w:val="16"/>
          <w:lang w:val="en-US" w:eastAsia="ko-KR"/>
        </w:rPr>
        <w:t>csv</w:t>
      </w:r>
      <w:proofErr w:type="spellEnd"/>
      <w:r w:rsidR="00E445B3">
        <w:rPr>
          <w:i w:val="0"/>
          <w:sz w:val="16"/>
          <w:szCs w:val="16"/>
          <w:lang w:val="en-US" w:eastAsia="ko-KR"/>
        </w:rPr>
        <w:t xml:space="preserve"> format, ready for publication purpose.</w:t>
      </w:r>
      <w:r w:rsidRPr="00651031">
        <w:rPr>
          <w:i w:val="0"/>
          <w:sz w:val="16"/>
          <w:szCs w:val="16"/>
          <w:lang w:val="en-US" w:eastAsia="ko-KR"/>
        </w:rPr>
        <w:t xml:space="preserve"> </w:t>
      </w:r>
      <w:r w:rsidR="00E445B3">
        <w:rPr>
          <w:i w:val="0"/>
          <w:sz w:val="16"/>
          <w:szCs w:val="16"/>
          <w:lang w:val="en-US" w:eastAsia="ko-KR"/>
        </w:rPr>
        <w:t xml:space="preserve">The </w:t>
      </w:r>
      <w:r w:rsidRPr="00E445B3">
        <w:rPr>
          <w:b/>
          <w:i w:val="0"/>
          <w:sz w:val="16"/>
          <w:szCs w:val="16"/>
          <w:lang w:val="en-US" w:eastAsia="ko-KR"/>
        </w:rPr>
        <w:t>comparison</w:t>
      </w:r>
      <w:r w:rsidR="00E445B3">
        <w:rPr>
          <w:i w:val="0"/>
          <w:sz w:val="16"/>
          <w:szCs w:val="16"/>
          <w:lang w:val="en-US" w:eastAsia="ko-KR"/>
        </w:rPr>
        <w:t xml:space="preserve"> page displays the selected map in a desired order. A black line represents each map. Each dot represents a genetic marker and information concerning it is available hovering the dot.</w:t>
      </w:r>
      <w:r w:rsidRPr="00651031">
        <w:rPr>
          <w:i w:val="0"/>
          <w:sz w:val="16"/>
          <w:szCs w:val="16"/>
          <w:lang w:val="en-US" w:eastAsia="ko-KR"/>
        </w:rPr>
        <w:t xml:space="preserve"> </w:t>
      </w:r>
      <w:r w:rsidR="00E445B3">
        <w:rPr>
          <w:i w:val="0"/>
          <w:sz w:val="16"/>
          <w:szCs w:val="16"/>
          <w:lang w:val="en-US" w:eastAsia="ko-KR"/>
        </w:rPr>
        <w:t xml:space="preserve">Purple lines link every common marker between two adjacent maps. To have a more global view and detect inter-chromosomal inconsistencies of chromosomal assignment, the </w:t>
      </w:r>
      <w:r w:rsidR="00E445B3" w:rsidRPr="00E445B3">
        <w:rPr>
          <w:b/>
          <w:i w:val="0"/>
          <w:sz w:val="16"/>
          <w:szCs w:val="16"/>
          <w:lang w:val="en-US" w:eastAsia="ko-KR"/>
        </w:rPr>
        <w:t>inter-chromosomal analyses</w:t>
      </w:r>
      <w:r w:rsidR="00E445B3">
        <w:rPr>
          <w:i w:val="0"/>
          <w:sz w:val="16"/>
          <w:szCs w:val="16"/>
          <w:lang w:val="en-US" w:eastAsia="ko-KR"/>
        </w:rPr>
        <w:t xml:space="preserve"> page displays a scatter plot with genetic positions of two selected maps only. The </w:t>
      </w:r>
      <w:r w:rsidR="00E445B3" w:rsidRPr="00E445B3">
        <w:rPr>
          <w:b/>
          <w:i w:val="0"/>
          <w:sz w:val="16"/>
          <w:szCs w:val="16"/>
          <w:lang w:val="en-US" w:eastAsia="ko-KR"/>
        </w:rPr>
        <w:t>raw map</w:t>
      </w:r>
      <w:r w:rsidR="00E445B3">
        <w:rPr>
          <w:i w:val="0"/>
          <w:sz w:val="16"/>
          <w:szCs w:val="16"/>
          <w:lang w:val="en-US" w:eastAsia="ko-KR"/>
        </w:rPr>
        <w:t xml:space="preserve"> is also made avail</w:t>
      </w:r>
      <w:r w:rsidR="00E445B3">
        <w:rPr>
          <w:i w:val="0"/>
          <w:sz w:val="16"/>
          <w:szCs w:val="16"/>
          <w:lang w:val="en-US" w:eastAsia="ko-KR"/>
        </w:rPr>
        <w:t>a</w:t>
      </w:r>
      <w:r w:rsidR="00E445B3">
        <w:rPr>
          <w:i w:val="0"/>
          <w:sz w:val="16"/>
          <w:szCs w:val="16"/>
          <w:lang w:val="en-US" w:eastAsia="ko-KR"/>
        </w:rPr>
        <w:t>ble for reading, with extended exploration tools such as ordering, filte</w:t>
      </w:r>
      <w:r w:rsidR="00E445B3">
        <w:rPr>
          <w:i w:val="0"/>
          <w:sz w:val="16"/>
          <w:szCs w:val="16"/>
          <w:lang w:val="en-US" w:eastAsia="ko-KR"/>
        </w:rPr>
        <w:t>r</w:t>
      </w:r>
      <w:r w:rsidR="00E445B3">
        <w:rPr>
          <w:i w:val="0"/>
          <w:sz w:val="16"/>
          <w:szCs w:val="16"/>
          <w:lang w:val="en-US" w:eastAsia="ko-KR"/>
        </w:rPr>
        <w:t>ing and searching.</w:t>
      </w:r>
      <w:r w:rsidR="00635177">
        <w:rPr>
          <w:i w:val="0"/>
          <w:sz w:val="16"/>
          <w:szCs w:val="16"/>
          <w:lang w:val="en-US" w:eastAsia="ko-KR"/>
        </w:rPr>
        <w:t xml:space="preserve"> The last </w:t>
      </w:r>
      <w:r w:rsidR="00635177">
        <w:rPr>
          <w:b/>
          <w:i w:val="0"/>
          <w:sz w:val="16"/>
          <w:szCs w:val="16"/>
          <w:lang w:val="en-US" w:eastAsia="ko-KR"/>
        </w:rPr>
        <w:t xml:space="preserve">documentation </w:t>
      </w:r>
      <w:r w:rsidR="00635177">
        <w:rPr>
          <w:i w:val="0"/>
          <w:sz w:val="16"/>
          <w:szCs w:val="16"/>
          <w:lang w:val="en-US" w:eastAsia="ko-KR"/>
        </w:rPr>
        <w:t>sheet provides information needed to use the application properly.</w:t>
      </w:r>
    </w:p>
    <w:p w14:paraId="745E3D15" w14:textId="462DDA21" w:rsidR="00651031" w:rsidRDefault="00651031" w:rsidP="00651031">
      <w:pPr>
        <w:pStyle w:val="Titre1"/>
      </w:pPr>
      <w:r>
        <w:t>Case study</w:t>
      </w:r>
    </w:p>
    <w:p w14:paraId="116AB128" w14:textId="0C282E26" w:rsidR="00C022FA" w:rsidRDefault="00E445B3" w:rsidP="00F65715">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This tool has been developed </w:t>
      </w:r>
      <w:r w:rsidR="00C022FA">
        <w:rPr>
          <w:rFonts w:ascii="Times New Roman" w:hAnsi="Times New Roman"/>
          <w:sz w:val="16"/>
          <w:szCs w:val="16"/>
          <w:lang w:eastAsia="ko-KR"/>
        </w:rPr>
        <w:t xml:space="preserve">to </w:t>
      </w:r>
      <w:r w:rsidR="00425197">
        <w:rPr>
          <w:rFonts w:ascii="Times New Roman" w:hAnsi="Times New Roman"/>
          <w:sz w:val="16"/>
          <w:szCs w:val="16"/>
          <w:lang w:eastAsia="ko-KR"/>
        </w:rPr>
        <w:t>support</w:t>
      </w:r>
      <w:r w:rsidR="00C022FA">
        <w:rPr>
          <w:rFonts w:ascii="Times New Roman" w:hAnsi="Times New Roman"/>
          <w:sz w:val="16"/>
          <w:szCs w:val="16"/>
          <w:lang w:eastAsia="ko-KR"/>
        </w:rPr>
        <w:t xml:space="preserve"> a study concerning durum wheat. Two populations were genotyped. Two individual maps and a consensus map were built, with respectively xx, xx and xx SNP mar</w:t>
      </w:r>
      <w:r w:rsidR="00C022FA">
        <w:rPr>
          <w:rFonts w:ascii="Times New Roman" w:hAnsi="Times New Roman"/>
          <w:sz w:val="16"/>
          <w:szCs w:val="16"/>
          <w:lang w:eastAsia="ko-KR"/>
        </w:rPr>
        <w:t>k</w:t>
      </w:r>
      <w:r w:rsidR="00C022FA">
        <w:rPr>
          <w:rFonts w:ascii="Times New Roman" w:hAnsi="Times New Roman"/>
          <w:sz w:val="16"/>
          <w:szCs w:val="16"/>
          <w:lang w:eastAsia="ko-KR"/>
        </w:rPr>
        <w:t>ers). A physical map with the putative position of markers was also available. To investigate the consistency of markers assignments and positions, an important number of comparisons were needed. Existing tools were not adapted for reasons presented above.</w:t>
      </w:r>
    </w:p>
    <w:p w14:paraId="38CF74BA" w14:textId="77777777" w:rsidR="00C022FA" w:rsidRDefault="00C022FA" w:rsidP="00F65715">
      <w:pPr>
        <w:autoSpaceDE w:val="0"/>
        <w:autoSpaceDN w:val="0"/>
        <w:adjustRightInd w:val="0"/>
        <w:spacing w:line="276" w:lineRule="auto"/>
        <w:jc w:val="both"/>
        <w:rPr>
          <w:rFonts w:ascii="Times New Roman" w:hAnsi="Times New Roman"/>
          <w:sz w:val="16"/>
          <w:szCs w:val="16"/>
          <w:lang w:eastAsia="ko-KR"/>
        </w:rPr>
      </w:pPr>
    </w:p>
    <w:p w14:paraId="56719B4A" w14:textId="7D16FEBA" w:rsidR="004817E2" w:rsidRDefault="00C022FA" w:rsidP="00425197">
      <w:pPr>
        <w:autoSpaceDE w:val="0"/>
        <w:autoSpaceDN w:val="0"/>
        <w:adjustRightInd w:val="0"/>
        <w:spacing w:line="276" w:lineRule="auto"/>
        <w:jc w:val="both"/>
        <w:rPr>
          <w:i/>
          <w:sz w:val="16"/>
          <w:szCs w:val="16"/>
          <w:lang w:eastAsia="ko-KR"/>
        </w:rPr>
      </w:pPr>
      <w:r>
        <w:rPr>
          <w:rFonts w:ascii="Times New Roman" w:hAnsi="Times New Roman"/>
          <w:sz w:val="16"/>
          <w:szCs w:val="16"/>
          <w:lang w:eastAsia="ko-KR"/>
        </w:rPr>
        <w:t>The genetic map comparator revealed to be really efficient to explore data quickly and in a really easy way. It permitted to pass fluently from the genetic map building to the visualization step, thus improving the genetic map building efficiency. Several of the published figures were</w:t>
      </w:r>
      <w:r w:rsidR="00F65715" w:rsidRPr="00651031">
        <w:rPr>
          <w:rFonts w:ascii="Times New Roman" w:hAnsi="Times New Roman"/>
          <w:sz w:val="16"/>
          <w:szCs w:val="16"/>
          <w:lang w:eastAsia="ko-KR"/>
        </w:rPr>
        <w:t xml:space="preserve"> </w:t>
      </w:r>
      <w:proofErr w:type="gramStart"/>
      <w:r w:rsidR="00160688">
        <w:rPr>
          <w:rFonts w:ascii="Times New Roman" w:hAnsi="Times New Roman"/>
          <w:sz w:val="16"/>
          <w:szCs w:val="16"/>
          <w:lang w:eastAsia="ko-KR"/>
        </w:rPr>
        <w:t xml:space="preserve">synthetized </w:t>
      </w:r>
      <w:r w:rsidR="00635177">
        <w:rPr>
          <w:rFonts w:ascii="Times New Roman" w:hAnsi="Times New Roman"/>
          <w:sz w:val="16"/>
          <w:szCs w:val="16"/>
          <w:lang w:eastAsia="ko-KR"/>
        </w:rPr>
        <w:t>exporting</w:t>
      </w:r>
      <w:proofErr w:type="gramEnd"/>
      <w:r>
        <w:rPr>
          <w:rFonts w:ascii="Times New Roman" w:hAnsi="Times New Roman"/>
          <w:sz w:val="16"/>
          <w:szCs w:val="16"/>
          <w:lang w:eastAsia="ko-KR"/>
        </w:rPr>
        <w:t xml:space="preserve"> charts from the tool. </w:t>
      </w:r>
    </w:p>
    <w:p w14:paraId="74C8B3BC" w14:textId="77777777" w:rsidR="00812C84" w:rsidRDefault="00812C84" w:rsidP="004817E2">
      <w:pPr>
        <w:pStyle w:val="aff"/>
        <w:spacing w:line="276" w:lineRule="auto"/>
        <w:jc w:val="both"/>
        <w:rPr>
          <w:i w:val="0"/>
          <w:sz w:val="16"/>
          <w:szCs w:val="16"/>
          <w:lang w:val="en-US" w:eastAsia="ko-KR"/>
        </w:rPr>
      </w:pPr>
    </w:p>
    <w:p w14:paraId="52A41A2C" w14:textId="66185B65" w:rsidR="00812C84" w:rsidRDefault="00425197" w:rsidP="004817E2">
      <w:pPr>
        <w:pStyle w:val="aff"/>
        <w:spacing w:line="276" w:lineRule="auto"/>
        <w:jc w:val="both"/>
        <w:rPr>
          <w:i w:val="0"/>
          <w:sz w:val="16"/>
          <w:szCs w:val="16"/>
          <w:lang w:val="en-US" w:eastAsia="ko-KR"/>
        </w:rPr>
      </w:pPr>
      <w:r>
        <w:rPr>
          <w:i w:val="0"/>
          <w:noProof/>
          <w:sz w:val="16"/>
          <w:szCs w:val="16"/>
          <w:lang w:val="fr-FR" w:eastAsia="fr-FR"/>
        </w:rPr>
        <w:drawing>
          <wp:inline distT="0" distB="0" distL="0" distR="0" wp14:anchorId="21B06FAF" wp14:editId="48251A80">
            <wp:extent cx="2984969" cy="1826895"/>
            <wp:effectExtent l="0" t="0" r="12700" b="190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5770" cy="1827385"/>
                    </a:xfrm>
                    <a:prstGeom prst="rect">
                      <a:avLst/>
                    </a:prstGeom>
                    <a:noFill/>
                    <a:ln>
                      <a:noFill/>
                    </a:ln>
                  </pic:spPr>
                </pic:pic>
              </a:graphicData>
            </a:graphic>
          </wp:inline>
        </w:drawing>
      </w:r>
    </w:p>
    <w:p w14:paraId="279E6467" w14:textId="77777777" w:rsidR="00635177" w:rsidRDefault="004817E2" w:rsidP="004817E2">
      <w:pPr>
        <w:pStyle w:val="aff"/>
        <w:spacing w:line="276" w:lineRule="auto"/>
        <w:jc w:val="both"/>
        <w:rPr>
          <w:i w:val="0"/>
          <w:sz w:val="16"/>
          <w:szCs w:val="16"/>
          <w:lang w:val="en-US" w:eastAsia="ko-KR"/>
        </w:rPr>
      </w:pPr>
      <w:r w:rsidRPr="00425197">
        <w:rPr>
          <w:b/>
          <w:i w:val="0"/>
          <w:sz w:val="16"/>
          <w:szCs w:val="16"/>
          <w:lang w:val="en-US" w:eastAsia="ko-KR"/>
        </w:rPr>
        <w:lastRenderedPageBreak/>
        <w:t>Fig. 1</w:t>
      </w:r>
      <w:r w:rsidRPr="004817E2">
        <w:rPr>
          <w:i w:val="0"/>
          <w:sz w:val="16"/>
          <w:szCs w:val="16"/>
          <w:lang w:val="en-US" w:eastAsia="ko-KR"/>
        </w:rPr>
        <w:t xml:space="preserve">: </w:t>
      </w:r>
      <w:r w:rsidR="00425197" w:rsidRPr="004817E2">
        <w:rPr>
          <w:i w:val="0"/>
          <w:sz w:val="16"/>
          <w:szCs w:val="16"/>
          <w:lang w:val="en-US" w:eastAsia="ko-KR"/>
        </w:rPr>
        <w:t>Parallel</w:t>
      </w:r>
      <w:r w:rsidRPr="004817E2">
        <w:rPr>
          <w:i w:val="0"/>
          <w:sz w:val="16"/>
          <w:szCs w:val="16"/>
          <w:lang w:val="en-US" w:eastAsia="ko-KR"/>
        </w:rPr>
        <w:t xml:space="preserve"> comparison of 4 genetic maps.</w:t>
      </w:r>
      <w:r w:rsidR="00635177">
        <w:rPr>
          <w:i w:val="0"/>
          <w:sz w:val="16"/>
          <w:szCs w:val="16"/>
          <w:lang w:val="en-US" w:eastAsia="ko-KR"/>
        </w:rPr>
        <w:t xml:space="preserve"> </w:t>
      </w:r>
      <w:proofErr w:type="gramStart"/>
      <w:r w:rsidR="00635177">
        <w:rPr>
          <w:i w:val="0"/>
          <w:sz w:val="16"/>
          <w:szCs w:val="16"/>
          <w:lang w:val="en-US" w:eastAsia="ko-KR"/>
        </w:rPr>
        <w:t>(T</w:t>
      </w:r>
      <w:r w:rsidRPr="004817E2">
        <w:rPr>
          <w:i w:val="0"/>
          <w:sz w:val="16"/>
          <w:szCs w:val="16"/>
          <w:lang w:val="en-US" w:eastAsia="ko-KR"/>
        </w:rPr>
        <w:t>hird sheet of the appl</w:t>
      </w:r>
      <w:r w:rsidRPr="004817E2">
        <w:rPr>
          <w:i w:val="0"/>
          <w:sz w:val="16"/>
          <w:szCs w:val="16"/>
          <w:lang w:val="en-US" w:eastAsia="ko-KR"/>
        </w:rPr>
        <w:t>i</w:t>
      </w:r>
      <w:r w:rsidRPr="004817E2">
        <w:rPr>
          <w:i w:val="0"/>
          <w:sz w:val="16"/>
          <w:szCs w:val="16"/>
          <w:lang w:val="en-US" w:eastAsia="ko-KR"/>
        </w:rPr>
        <w:t>cation</w:t>
      </w:r>
      <w:r w:rsidR="00635177">
        <w:rPr>
          <w:i w:val="0"/>
          <w:sz w:val="16"/>
          <w:szCs w:val="16"/>
          <w:lang w:val="en-US" w:eastAsia="ko-KR"/>
        </w:rPr>
        <w:t>)</w:t>
      </w:r>
      <w:r w:rsidRPr="004817E2">
        <w:rPr>
          <w:i w:val="0"/>
          <w:sz w:val="16"/>
          <w:szCs w:val="16"/>
          <w:lang w:val="en-US" w:eastAsia="ko-KR"/>
        </w:rPr>
        <w:t>.</w:t>
      </w:r>
      <w:proofErr w:type="gramEnd"/>
      <w:r w:rsidRPr="004817E2">
        <w:rPr>
          <w:i w:val="0"/>
          <w:sz w:val="16"/>
          <w:szCs w:val="16"/>
          <w:lang w:val="en-US" w:eastAsia="ko-KR"/>
        </w:rPr>
        <w:t xml:space="preserve"> Each vertical black line illustrates the selected chromosome of the 4 populations, with a point for each marker. Numbers on the left side specifies positions in cM. Names of markers are available on hover. </w:t>
      </w:r>
      <w:r w:rsidR="00635177">
        <w:rPr>
          <w:i w:val="0"/>
          <w:sz w:val="16"/>
          <w:szCs w:val="16"/>
          <w:lang w:val="en-US" w:eastAsia="ko-KR"/>
        </w:rPr>
        <w:t>Purple lines represent c</w:t>
      </w:r>
      <w:r w:rsidRPr="004817E2">
        <w:rPr>
          <w:i w:val="0"/>
          <w:sz w:val="16"/>
          <w:szCs w:val="16"/>
          <w:lang w:val="en-US" w:eastAsia="ko-KR"/>
        </w:rPr>
        <w:t>ommon markers between 2 adjacent maps</w:t>
      </w:r>
      <w:r w:rsidR="00635177">
        <w:rPr>
          <w:i w:val="0"/>
          <w:sz w:val="16"/>
          <w:szCs w:val="16"/>
          <w:lang w:val="en-US" w:eastAsia="ko-KR"/>
        </w:rPr>
        <w:t>.</w:t>
      </w:r>
    </w:p>
    <w:p w14:paraId="6C128B2B" w14:textId="77777777" w:rsidR="00366351" w:rsidRPr="00366351" w:rsidRDefault="00CD55D8" w:rsidP="001A0125">
      <w:pPr>
        <w:pStyle w:val="RefHead"/>
        <w:rPr>
          <w:caps/>
        </w:rPr>
      </w:pPr>
      <w:r w:rsidRPr="00366351">
        <w:t>Funding</w:t>
      </w:r>
    </w:p>
    <w:p w14:paraId="12DD6FAA" w14:textId="504664C6" w:rsidR="005806E7" w:rsidRPr="00F86B47" w:rsidRDefault="00F86B47" w:rsidP="00CD55D8">
      <w:pPr>
        <w:pStyle w:val="AckText"/>
        <w:rPr>
          <w:sz w:val="14"/>
          <w:szCs w:val="14"/>
        </w:rPr>
      </w:pPr>
      <w:r w:rsidRPr="00F86B47">
        <w:rPr>
          <w:sz w:val="14"/>
          <w:szCs w:val="14"/>
        </w:rPr>
        <w:t xml:space="preserve">This work </w:t>
      </w:r>
      <w:r>
        <w:rPr>
          <w:sz w:val="14"/>
          <w:szCs w:val="14"/>
        </w:rPr>
        <w:t>has been</w:t>
      </w:r>
      <w:r w:rsidRPr="00F86B47">
        <w:rPr>
          <w:sz w:val="14"/>
          <w:szCs w:val="14"/>
        </w:rPr>
        <w:t xml:space="preserve"> supported by the French research agency: </w:t>
      </w:r>
      <w:proofErr w:type="spellStart"/>
      <w:r w:rsidRPr="00F86B47">
        <w:rPr>
          <w:sz w:val="14"/>
          <w:szCs w:val="14"/>
        </w:rPr>
        <w:t>Agence</w:t>
      </w:r>
      <w:proofErr w:type="spellEnd"/>
      <w:r w:rsidRPr="00F86B47">
        <w:rPr>
          <w:sz w:val="14"/>
          <w:szCs w:val="14"/>
        </w:rPr>
        <w:t xml:space="preserve"> </w:t>
      </w:r>
      <w:proofErr w:type="spellStart"/>
      <w:r w:rsidRPr="00F86B47">
        <w:rPr>
          <w:sz w:val="14"/>
          <w:szCs w:val="14"/>
        </w:rPr>
        <w:t>Nationale</w:t>
      </w:r>
      <w:proofErr w:type="spellEnd"/>
      <w:r w:rsidRPr="00F86B47">
        <w:rPr>
          <w:sz w:val="14"/>
          <w:szCs w:val="14"/>
        </w:rPr>
        <w:t xml:space="preserve"> de la </w:t>
      </w:r>
      <w:proofErr w:type="spellStart"/>
      <w:r w:rsidRPr="00F86B47">
        <w:rPr>
          <w:sz w:val="14"/>
          <w:szCs w:val="14"/>
        </w:rPr>
        <w:t>Recherche</w:t>
      </w:r>
      <w:proofErr w:type="spellEnd"/>
      <w:r w:rsidRPr="00F86B47">
        <w:rPr>
          <w:sz w:val="14"/>
          <w:szCs w:val="14"/>
        </w:rPr>
        <w:t xml:space="preserve"> (ANR-10- BINF-01-02 ”</w:t>
      </w:r>
      <w:proofErr w:type="spellStart"/>
      <w:r w:rsidRPr="00F86B47">
        <w:rPr>
          <w:sz w:val="14"/>
          <w:szCs w:val="14"/>
        </w:rPr>
        <w:t>Ancestrome</w:t>
      </w:r>
      <w:proofErr w:type="spellEnd"/>
      <w:r w:rsidRPr="00F86B47">
        <w:rPr>
          <w:sz w:val="14"/>
          <w:szCs w:val="14"/>
        </w:rPr>
        <w:t>”).</w:t>
      </w:r>
    </w:p>
    <w:p w14:paraId="54117A5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8944D0F" w14:textId="5C5D0A6B" w:rsidR="00C8487A" w:rsidRDefault="00366351" w:rsidP="00C8487A">
      <w:pPr>
        <w:pStyle w:val="RefHead"/>
      </w:pPr>
      <w:r w:rsidRPr="00366351">
        <w:t>References</w:t>
      </w:r>
    </w:p>
    <w:p w14:paraId="417DD0CE" w14:textId="1BB244F7" w:rsidR="000A3991" w:rsidRPr="000A3991" w:rsidRDefault="00C8487A">
      <w:pPr>
        <w:widowControl w:val="0"/>
        <w:autoSpaceDE w:val="0"/>
        <w:autoSpaceDN w:val="0"/>
        <w:adjustRightInd w:val="0"/>
        <w:spacing w:after="140" w:line="288" w:lineRule="auto"/>
        <w:ind w:left="640" w:hanging="640"/>
        <w:rPr>
          <w:rFonts w:ascii="Helvetica" w:hAnsi="Helvetica"/>
          <w:noProof/>
          <w:sz w:val="12"/>
        </w:rPr>
      </w:pPr>
      <w:r w:rsidRPr="00C8487A">
        <w:rPr>
          <w:sz w:val="12"/>
          <w:szCs w:val="12"/>
        </w:rPr>
        <w:fldChar w:fldCharType="begin" w:fldLock="1"/>
      </w:r>
      <w:r w:rsidRPr="00C8487A">
        <w:rPr>
          <w:sz w:val="12"/>
          <w:szCs w:val="12"/>
        </w:rPr>
        <w:instrText xml:space="preserve">ADDIN Mendeley Bibliography CSL_BIBLIOGRAPHY </w:instrText>
      </w:r>
      <w:r w:rsidRPr="00C8487A">
        <w:rPr>
          <w:sz w:val="12"/>
          <w:szCs w:val="12"/>
        </w:rPr>
        <w:fldChar w:fldCharType="separate"/>
      </w:r>
      <w:r w:rsidR="000A3991" w:rsidRPr="000A3991">
        <w:rPr>
          <w:rFonts w:ascii="Helvetica" w:hAnsi="Helvetica"/>
          <w:noProof/>
          <w:sz w:val="12"/>
        </w:rPr>
        <w:t xml:space="preserve">1. </w:t>
      </w:r>
      <w:r w:rsidR="000A3991" w:rsidRPr="000A3991">
        <w:rPr>
          <w:rFonts w:ascii="Helvetica" w:hAnsi="Helvetica"/>
          <w:noProof/>
          <w:sz w:val="12"/>
        </w:rPr>
        <w:tab/>
        <w:t>Voorrips RE. MapChart: software for the graphical presentation of linkage maps and QTLs. J Hered. 2002;93: 77–78. doi:10.1093/jhered/93.1.77</w:t>
      </w:r>
    </w:p>
    <w:p w14:paraId="12C03BF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2. </w:t>
      </w:r>
      <w:r w:rsidRPr="000A3991">
        <w:rPr>
          <w:rFonts w:ascii="Helvetica" w:hAnsi="Helvetica"/>
          <w:noProof/>
          <w:sz w:val="12"/>
        </w:rPr>
        <w:tab/>
        <w:t>Fang Z, Polacco M, Chen S, Schroeder S, Hancock D, Sanchez H, et al. cMap: The comparative genetic map viewer. Bioinformatics. 2003;19: 416–417. doi:10.1093/bioinformatics/btg012</w:t>
      </w:r>
    </w:p>
    <w:p w14:paraId="73C83C8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3. </w:t>
      </w:r>
      <w:r w:rsidRPr="000A3991">
        <w:rPr>
          <w:rFonts w:ascii="Helvetica" w:hAnsi="Helvetica"/>
          <w:noProof/>
          <w:sz w:val="12"/>
        </w:rPr>
        <w:tab/>
        <w:t>Duran C, Boskovic Z, Imelfort M, Batley J, Hamilton NA, Edwards D. CMap3D: A 3D visualization tool for comparative genetic maps. Bioinformatics. 2010;26: 273–274. doi:10.1093/bioinformatics/btp646</w:t>
      </w:r>
    </w:p>
    <w:p w14:paraId="63C6044B"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4. </w:t>
      </w:r>
      <w:r w:rsidRPr="000A3991">
        <w:rPr>
          <w:rFonts w:ascii="Helvetica" w:hAnsi="Helvetica"/>
          <w:noProof/>
          <w:sz w:val="12"/>
        </w:rPr>
        <w:tab/>
        <w:t>Chang W, Cheng J, Allaire JJ, Xie Y, McPherson J. shiny: Web Application Framework for R [Internet]. 2015. Available: http://cran.r-project.org/package=shiny</w:t>
      </w:r>
    </w:p>
    <w:p w14:paraId="3E9F8C96"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5. </w:t>
      </w:r>
      <w:r w:rsidRPr="000A3991">
        <w:rPr>
          <w:rFonts w:ascii="Helvetica" w:hAnsi="Helvetica"/>
          <w:noProof/>
          <w:sz w:val="12"/>
        </w:rPr>
        <w:tab/>
        <w:t>Maccaferri M, Ricci A, Salvi S, Milner SG, Noli E, Martelli PL, et al. A high-density, SNP-based consensus map of tetraploid wheat as a bridge to integrate durum and bread wheat genomics and breeding. Plant Biotechnol J. 2014; 1–16. doi:10.1111/pbi.12288</w:t>
      </w:r>
    </w:p>
    <w:p w14:paraId="09E11A15"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6. </w:t>
      </w:r>
      <w:r w:rsidRPr="000A3991">
        <w:rPr>
          <w:rFonts w:ascii="Helvetica" w:hAnsi="Helvetica"/>
          <w:noProof/>
          <w:sz w:val="12"/>
        </w:rPr>
        <w:tab/>
        <w:t>Mace ES, Rami J-F, Bouchet S, Klein PE, Klein RR, Kilian A, et al. A consensus genetic map of sorghum that integrates multiple component maps and high-throughput Diversity Array Technology (DArT) markers. BMC Plant Biol. 2009;9: 1–14. doi:10.1186/1471-2229-9-13</w:t>
      </w:r>
    </w:p>
    <w:p w14:paraId="04971370" w14:textId="4CE666CC" w:rsidR="00C8487A" w:rsidRPr="00C8487A" w:rsidRDefault="00C8487A" w:rsidP="000A3991">
      <w:pPr>
        <w:widowControl w:val="0"/>
        <w:autoSpaceDE w:val="0"/>
        <w:autoSpaceDN w:val="0"/>
        <w:adjustRightInd w:val="0"/>
        <w:spacing w:after="140" w:line="288" w:lineRule="auto"/>
        <w:ind w:left="640" w:hanging="640"/>
      </w:pPr>
      <w:r w:rsidRPr="00C8487A">
        <w:rPr>
          <w:sz w:val="12"/>
          <w:szCs w:val="12"/>
        </w:rPr>
        <w:fldChar w:fldCharType="end"/>
      </w:r>
    </w:p>
    <w:p w14:paraId="1320AC35" w14:textId="77777777" w:rsidR="00391EDF" w:rsidRPr="00366351" w:rsidRDefault="00391EDF" w:rsidP="005D5A2A">
      <w:pPr>
        <w:pStyle w:val="RefHead"/>
      </w:pPr>
    </w:p>
    <w:p w14:paraId="43DB37F5" w14:textId="0E4FF3CC" w:rsidR="00B7282B" w:rsidRDefault="00B7282B" w:rsidP="003A581F">
      <w:pPr>
        <w:pStyle w:val="RefText"/>
        <w:rPr>
          <w:szCs w:val="14"/>
        </w:rPr>
      </w:pPr>
    </w:p>
    <w:p w14:paraId="297C7F28" w14:textId="77777777" w:rsidR="00B27775" w:rsidRPr="003A581F" w:rsidRDefault="00B27775" w:rsidP="003A581F">
      <w:pPr>
        <w:pStyle w:val="RefText"/>
        <w:rPr>
          <w:szCs w:val="14"/>
        </w:rPr>
      </w:pPr>
    </w:p>
    <w:sectPr w:rsidR="00B27775" w:rsidRPr="003A581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CA701" w14:textId="77777777" w:rsidR="00595BBD" w:rsidRDefault="00595BBD">
      <w:r>
        <w:separator/>
      </w:r>
    </w:p>
  </w:endnote>
  <w:endnote w:type="continuationSeparator" w:id="0">
    <w:p w14:paraId="6DC9FDF2" w14:textId="77777777" w:rsidR="00595BBD" w:rsidRDefault="0059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charset w:val="00"/>
    <w:family w:val="auto"/>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96F32" w14:textId="77777777" w:rsidR="00595BBD" w:rsidRDefault="00595BBD">
      <w:pPr>
        <w:pStyle w:val="Pieddepage"/>
        <w:tabs>
          <w:tab w:val="clear" w:pos="4320"/>
          <w:tab w:val="left" w:pos="4860"/>
        </w:tabs>
        <w:spacing w:line="200" w:lineRule="exact"/>
        <w:rPr>
          <w:u w:val="single" w:color="000000"/>
        </w:rPr>
      </w:pPr>
      <w:r>
        <w:rPr>
          <w:u w:val="single" w:color="000000"/>
        </w:rPr>
        <w:tab/>
      </w:r>
    </w:p>
  </w:footnote>
  <w:footnote w:type="continuationSeparator" w:id="0">
    <w:p w14:paraId="70A54394" w14:textId="77777777" w:rsidR="00595BBD" w:rsidRDefault="00595BBD">
      <w:pPr>
        <w:pStyle w:val="Notedebasdepage"/>
        <w:rPr>
          <w:szCs w:val="24"/>
        </w:rPr>
      </w:pPr>
      <w:r>
        <w:continuationSeparator/>
      </w:r>
    </w:p>
  </w:footnote>
  <w:footnote w:type="continuationNotice" w:id="1">
    <w:p w14:paraId="1D78F6F4" w14:textId="77777777" w:rsidR="00595BBD" w:rsidRDefault="00595BBD">
      <w:pPr>
        <w:pStyle w:val="Pieddepage"/>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941" w14:textId="7D603106" w:rsidR="00595BBD" w:rsidRDefault="00595BBD">
    <w:pPr>
      <w:pStyle w:val="En-tte"/>
      <w:spacing w:after="0"/>
    </w:pPr>
    <w:r>
      <w:rPr>
        <w:noProof/>
        <w:lang w:val="fr-FR" w:eastAsia="fr-FR"/>
      </w:rPr>
      <mc:AlternateContent>
        <mc:Choice Requires="wps">
          <w:drawing>
            <wp:anchor distT="0" distB="0" distL="114300" distR="114300" simplePos="0" relativeHeight="251660288" behindDoc="0" locked="1" layoutInCell="1" allowOverlap="0" wp14:anchorId="374CCD35" wp14:editId="2966F61D">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3C9193" id="Line_x0020_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Pr>
        <w:noProof/>
        <w:lang w:val="fr-FR" w:eastAsia="fr-FR"/>
      </w:rPr>
      <w:t>Holtz</w:t>
    </w:r>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CE8E" w14:textId="77777777" w:rsidR="00595BBD" w:rsidRPr="008E5030" w:rsidRDefault="00595BBD" w:rsidP="008E5030">
    <w:pPr>
      <w:pStyle w:val="En-tte"/>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Titre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Titre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7C"/>
    <w:rsid w:val="0001213C"/>
    <w:rsid w:val="00050B51"/>
    <w:rsid w:val="00060864"/>
    <w:rsid w:val="00060DD8"/>
    <w:rsid w:val="00063765"/>
    <w:rsid w:val="0008056F"/>
    <w:rsid w:val="00083970"/>
    <w:rsid w:val="000A3991"/>
    <w:rsid w:val="000B27D3"/>
    <w:rsid w:val="000B3666"/>
    <w:rsid w:val="000E340D"/>
    <w:rsid w:val="000E7919"/>
    <w:rsid w:val="000F1027"/>
    <w:rsid w:val="00112539"/>
    <w:rsid w:val="00120FBC"/>
    <w:rsid w:val="00127224"/>
    <w:rsid w:val="00160688"/>
    <w:rsid w:val="00163472"/>
    <w:rsid w:val="00164CC5"/>
    <w:rsid w:val="00175E68"/>
    <w:rsid w:val="0019362B"/>
    <w:rsid w:val="001976C9"/>
    <w:rsid w:val="001A0125"/>
    <w:rsid w:val="001A5509"/>
    <w:rsid w:val="001B2599"/>
    <w:rsid w:val="001C6AEE"/>
    <w:rsid w:val="002000FF"/>
    <w:rsid w:val="00221884"/>
    <w:rsid w:val="00251545"/>
    <w:rsid w:val="00274D6E"/>
    <w:rsid w:val="00280FE5"/>
    <w:rsid w:val="0028467B"/>
    <w:rsid w:val="00297202"/>
    <w:rsid w:val="002A2089"/>
    <w:rsid w:val="002A7209"/>
    <w:rsid w:val="002B48CE"/>
    <w:rsid w:val="002B75A3"/>
    <w:rsid w:val="002B75B0"/>
    <w:rsid w:val="002C3C92"/>
    <w:rsid w:val="002C783E"/>
    <w:rsid w:val="002D3B6B"/>
    <w:rsid w:val="002D5837"/>
    <w:rsid w:val="002D7AA3"/>
    <w:rsid w:val="002F4CA8"/>
    <w:rsid w:val="003000D0"/>
    <w:rsid w:val="00305722"/>
    <w:rsid w:val="00341B9C"/>
    <w:rsid w:val="0034204F"/>
    <w:rsid w:val="00352804"/>
    <w:rsid w:val="00366351"/>
    <w:rsid w:val="00386DA0"/>
    <w:rsid w:val="00391EDF"/>
    <w:rsid w:val="003A4127"/>
    <w:rsid w:val="003A4458"/>
    <w:rsid w:val="003A581F"/>
    <w:rsid w:val="003B3D09"/>
    <w:rsid w:val="003D443F"/>
    <w:rsid w:val="003F0E1C"/>
    <w:rsid w:val="003F55B2"/>
    <w:rsid w:val="00400C63"/>
    <w:rsid w:val="00403998"/>
    <w:rsid w:val="00405022"/>
    <w:rsid w:val="00417E33"/>
    <w:rsid w:val="00425197"/>
    <w:rsid w:val="00435193"/>
    <w:rsid w:val="00447D8C"/>
    <w:rsid w:val="00452614"/>
    <w:rsid w:val="00454567"/>
    <w:rsid w:val="00473EDA"/>
    <w:rsid w:val="004768E7"/>
    <w:rsid w:val="004817E2"/>
    <w:rsid w:val="00486E58"/>
    <w:rsid w:val="004B43B9"/>
    <w:rsid w:val="004B53CE"/>
    <w:rsid w:val="004B658F"/>
    <w:rsid w:val="004D7F41"/>
    <w:rsid w:val="004E0596"/>
    <w:rsid w:val="004E1218"/>
    <w:rsid w:val="004E13A5"/>
    <w:rsid w:val="004E44AC"/>
    <w:rsid w:val="00513FFC"/>
    <w:rsid w:val="00544ED1"/>
    <w:rsid w:val="00550228"/>
    <w:rsid w:val="00551EBE"/>
    <w:rsid w:val="005806E7"/>
    <w:rsid w:val="00584A70"/>
    <w:rsid w:val="00595BBD"/>
    <w:rsid w:val="005D437C"/>
    <w:rsid w:val="005D5A2A"/>
    <w:rsid w:val="005E41BA"/>
    <w:rsid w:val="005E5A37"/>
    <w:rsid w:val="005F50A7"/>
    <w:rsid w:val="00600C1A"/>
    <w:rsid w:val="006103A9"/>
    <w:rsid w:val="006118F8"/>
    <w:rsid w:val="006323EC"/>
    <w:rsid w:val="00635177"/>
    <w:rsid w:val="00643190"/>
    <w:rsid w:val="00646DBC"/>
    <w:rsid w:val="00651031"/>
    <w:rsid w:val="0066588F"/>
    <w:rsid w:val="006921D5"/>
    <w:rsid w:val="006A235A"/>
    <w:rsid w:val="006B7190"/>
    <w:rsid w:val="006C2C0F"/>
    <w:rsid w:val="006D3692"/>
    <w:rsid w:val="006F5A2E"/>
    <w:rsid w:val="0072388D"/>
    <w:rsid w:val="00765E47"/>
    <w:rsid w:val="00776B59"/>
    <w:rsid w:val="007877A2"/>
    <w:rsid w:val="00793C1E"/>
    <w:rsid w:val="007B4A88"/>
    <w:rsid w:val="00801742"/>
    <w:rsid w:val="00806CED"/>
    <w:rsid w:val="00812C84"/>
    <w:rsid w:val="00820FD1"/>
    <w:rsid w:val="00853D6D"/>
    <w:rsid w:val="00856FD6"/>
    <w:rsid w:val="00876C33"/>
    <w:rsid w:val="00887143"/>
    <w:rsid w:val="008A06DC"/>
    <w:rsid w:val="008A13D5"/>
    <w:rsid w:val="008A5782"/>
    <w:rsid w:val="008A7380"/>
    <w:rsid w:val="008E5030"/>
    <w:rsid w:val="00935C57"/>
    <w:rsid w:val="009427A5"/>
    <w:rsid w:val="00943558"/>
    <w:rsid w:val="00946687"/>
    <w:rsid w:val="00952599"/>
    <w:rsid w:val="0095359B"/>
    <w:rsid w:val="009676BF"/>
    <w:rsid w:val="009A3330"/>
    <w:rsid w:val="009B4D5F"/>
    <w:rsid w:val="009D0B6E"/>
    <w:rsid w:val="00A226FD"/>
    <w:rsid w:val="00A2522A"/>
    <w:rsid w:val="00A35FA5"/>
    <w:rsid w:val="00A5432A"/>
    <w:rsid w:val="00A55800"/>
    <w:rsid w:val="00A63968"/>
    <w:rsid w:val="00A663DF"/>
    <w:rsid w:val="00A7074F"/>
    <w:rsid w:val="00A76CB0"/>
    <w:rsid w:val="00A818B3"/>
    <w:rsid w:val="00AB08E4"/>
    <w:rsid w:val="00AB6913"/>
    <w:rsid w:val="00AC3E6D"/>
    <w:rsid w:val="00AD2538"/>
    <w:rsid w:val="00B27775"/>
    <w:rsid w:val="00B637BC"/>
    <w:rsid w:val="00B652DF"/>
    <w:rsid w:val="00B70197"/>
    <w:rsid w:val="00B7282B"/>
    <w:rsid w:val="00B82D2D"/>
    <w:rsid w:val="00B92055"/>
    <w:rsid w:val="00B972B2"/>
    <w:rsid w:val="00BD46DB"/>
    <w:rsid w:val="00BE01E2"/>
    <w:rsid w:val="00BE5EE2"/>
    <w:rsid w:val="00BF2168"/>
    <w:rsid w:val="00C00DDE"/>
    <w:rsid w:val="00C022FA"/>
    <w:rsid w:val="00C03969"/>
    <w:rsid w:val="00C40B24"/>
    <w:rsid w:val="00C4341F"/>
    <w:rsid w:val="00C5152A"/>
    <w:rsid w:val="00C82660"/>
    <w:rsid w:val="00C8487A"/>
    <w:rsid w:val="00CA456B"/>
    <w:rsid w:val="00CC64E3"/>
    <w:rsid w:val="00CD1016"/>
    <w:rsid w:val="00CD1067"/>
    <w:rsid w:val="00CD55D8"/>
    <w:rsid w:val="00CF605A"/>
    <w:rsid w:val="00D65C51"/>
    <w:rsid w:val="00D83B8A"/>
    <w:rsid w:val="00DA7E18"/>
    <w:rsid w:val="00DC2DCC"/>
    <w:rsid w:val="00DC5078"/>
    <w:rsid w:val="00DC5EDA"/>
    <w:rsid w:val="00DD38F7"/>
    <w:rsid w:val="00DE0FC5"/>
    <w:rsid w:val="00E445B3"/>
    <w:rsid w:val="00E678E8"/>
    <w:rsid w:val="00EA3E32"/>
    <w:rsid w:val="00EC5ED4"/>
    <w:rsid w:val="00ED18CA"/>
    <w:rsid w:val="00ED40FC"/>
    <w:rsid w:val="00EE1FE6"/>
    <w:rsid w:val="00EF5D71"/>
    <w:rsid w:val="00F11FD2"/>
    <w:rsid w:val="00F137B5"/>
    <w:rsid w:val="00F3619E"/>
    <w:rsid w:val="00F362A7"/>
    <w:rsid w:val="00F4766C"/>
    <w:rsid w:val="00F65715"/>
    <w:rsid w:val="00F7344F"/>
    <w:rsid w:val="00F82F67"/>
    <w:rsid w:val="00F86B47"/>
    <w:rsid w:val="00FC3BFF"/>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03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oltz@supagro.f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agap-sunshine.fr/genmapcomp" TargetMode="Externa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gap-sunshine.inra.fr/holtz-apps/GenMap-Comparator/" TargetMode="External"/><Relationship Id="rId10" Type="http://schemas.openxmlformats.org/officeDocument/2006/relationships/hyperlink" Target="https://github.com/holtzy/GenMap-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21F39-97DA-0F48-89F1-000C2ED3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4134</Words>
  <Characters>22742</Characters>
  <Application>Microsoft Macintosh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bio</vt:lpstr>
    </vt:vector>
  </TitlesOfParts>
  <Company>NISPL</Company>
  <LinksUpToDate>false</LinksUpToDate>
  <CharactersWithSpaces>26823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vincent ranwez</dc:creator>
  <cp:lastModifiedBy>Holtz Yan</cp:lastModifiedBy>
  <cp:revision>63</cp:revision>
  <cp:lastPrinted>2007-07-04T12:14:00Z</cp:lastPrinted>
  <dcterms:created xsi:type="dcterms:W3CDTF">2016-05-20T13:08:00Z</dcterms:created>
  <dcterms:modified xsi:type="dcterms:W3CDTF">2016-07-27T13:26:00Z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holtz@supagro.inra.fr@www.mendeley.com</vt:lpwstr>
  </property>
  <property fmtid="{D5CDD505-2E9C-101B-9397-08002B2CF9AE}" pid="11" name="Mendeley Citation Style_1">
    <vt:lpwstr>http://www.zotero.org/styles/plos-one</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16th edition (author-date)</vt:lpwstr>
  </property>
  <property fmtid="{D5CDD505-2E9C-101B-9397-08002B2CF9AE}" pid="20" name="Mendeley Recent Style Id 4_1">
    <vt:lpwstr>http://www.zotero.org/styles/harvard1</vt:lpwstr>
  </property>
  <property fmtid="{D5CDD505-2E9C-101B-9397-08002B2CF9AE}" pid="21" name="Mendeley Recent Style Name 4_1">
    <vt:lpwstr>Harvard Reference format 1 (author-date)</vt:lpwstr>
  </property>
  <property fmtid="{D5CDD505-2E9C-101B-9397-08002B2CF9AE}" pid="22" name="Mendeley Recent Style Id 5_1">
    <vt:lpwstr>http://www.zotero.org/styles/ieee</vt:lpwstr>
  </property>
  <property fmtid="{D5CDD505-2E9C-101B-9397-08002B2CF9AE}" pid="23" name="Mendeley Recent Style Name 5_1">
    <vt:lpwstr>IEEE</vt:lpwstr>
  </property>
  <property fmtid="{D5CDD505-2E9C-101B-9397-08002B2CF9AE}" pid="24" name="Mendeley Recent Style Id 6_1">
    <vt:lpwstr>http://www.zotero.org/styles/modern-humanities-research-association</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Id 7_1">
    <vt:lpwstr>http://www.zotero.org/styles/modern-language-association</vt:lpwstr>
  </property>
  <property fmtid="{D5CDD505-2E9C-101B-9397-08002B2CF9AE}" pid="27" name="Mendeley Recent Style Name 7_1">
    <vt:lpwstr>Modern Language Association 7th edition</vt:lpwstr>
  </property>
  <property fmtid="{D5CDD505-2E9C-101B-9397-08002B2CF9AE}" pid="28" name="Mendeley Recent Style Id 8_1">
    <vt:lpwstr>http://www.zotero.org/styles/plos-one</vt:lpwstr>
  </property>
  <property fmtid="{D5CDD505-2E9C-101B-9397-08002B2CF9AE}" pid="29" name="Mendeley Recent Style Name 8_1">
    <vt:lpwstr>PLOS ONE</vt:lpwstr>
  </property>
  <property fmtid="{D5CDD505-2E9C-101B-9397-08002B2CF9AE}" pid="30" name="Mendeley Recent Style Id 9_1">
    <vt:lpwstr>http://www.zotero.org/styles/vancouver</vt:lpwstr>
  </property>
  <property fmtid="{D5CDD505-2E9C-101B-9397-08002B2CF9AE}" pid="31" name="Mendeley Recent Style Name 9_1">
    <vt:lpwstr>Vancouver</vt:lpwstr>
  </property>
</Properties>
</file>