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213" w:rsidRPr="00151213" w:rsidRDefault="00151213" w:rsidP="00151213">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151213">
        <w:rPr>
          <w:rFonts w:ascii="Times New Roman" w:eastAsia="Times New Roman" w:hAnsi="Times New Roman" w:cs="Times New Roman"/>
          <w:b/>
          <w:bCs/>
          <w:sz w:val="27"/>
          <w:szCs w:val="27"/>
        </w:rPr>
        <w:t xml:space="preserve">Compare and contrast </w:t>
      </w:r>
      <w:proofErr w:type="spellStart"/>
      <w:r w:rsidRPr="00151213">
        <w:rPr>
          <w:rFonts w:ascii="Times New Roman" w:eastAsia="Times New Roman" w:hAnsi="Times New Roman" w:cs="Times New Roman"/>
          <w:b/>
          <w:bCs/>
          <w:sz w:val="27"/>
          <w:szCs w:val="27"/>
        </w:rPr>
        <w:t>LangChain</w:t>
      </w:r>
      <w:proofErr w:type="spellEnd"/>
      <w:r w:rsidRPr="00151213">
        <w:rPr>
          <w:rFonts w:ascii="Times New Roman" w:eastAsia="Times New Roman" w:hAnsi="Times New Roman" w:cs="Times New Roman"/>
          <w:b/>
          <w:bCs/>
          <w:sz w:val="27"/>
          <w:szCs w:val="27"/>
        </w:rPr>
        <w:t xml:space="preserve"> and </w:t>
      </w:r>
      <w:proofErr w:type="spellStart"/>
      <w:r w:rsidRPr="00151213">
        <w:rPr>
          <w:rFonts w:ascii="Times New Roman" w:eastAsia="Times New Roman" w:hAnsi="Times New Roman" w:cs="Times New Roman"/>
          <w:b/>
          <w:bCs/>
          <w:sz w:val="27"/>
          <w:szCs w:val="27"/>
        </w:rPr>
        <w:t>AutoGen</w:t>
      </w:r>
      <w:proofErr w:type="spellEnd"/>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proofErr w:type="spellStart"/>
      <w:r w:rsidRPr="00151213">
        <w:rPr>
          <w:rFonts w:ascii="Times New Roman" w:eastAsia="Times New Roman" w:hAnsi="Times New Roman" w:cs="Times New Roman"/>
          <w:sz w:val="24"/>
          <w:szCs w:val="24"/>
        </w:rPr>
        <w:t>LangChain</w:t>
      </w:r>
      <w:proofErr w:type="spellEnd"/>
      <w:r w:rsidRPr="00151213">
        <w:rPr>
          <w:rFonts w:ascii="Times New Roman" w:eastAsia="Times New Roman" w:hAnsi="Times New Roman" w:cs="Times New Roman"/>
          <w:sz w:val="24"/>
          <w:szCs w:val="24"/>
        </w:rPr>
        <w:t xml:space="preserve"> and </w:t>
      </w:r>
      <w:proofErr w:type="spellStart"/>
      <w:r w:rsidRPr="00151213">
        <w:rPr>
          <w:rFonts w:ascii="Times New Roman" w:eastAsia="Times New Roman" w:hAnsi="Times New Roman" w:cs="Times New Roman"/>
          <w:sz w:val="24"/>
          <w:szCs w:val="24"/>
        </w:rPr>
        <w:t>AutoGen</w:t>
      </w:r>
      <w:proofErr w:type="spellEnd"/>
      <w:r w:rsidRPr="00151213">
        <w:rPr>
          <w:rFonts w:ascii="Times New Roman" w:eastAsia="Times New Roman" w:hAnsi="Times New Roman" w:cs="Times New Roman"/>
          <w:sz w:val="24"/>
          <w:szCs w:val="24"/>
        </w:rPr>
        <w:t xml:space="preserve"> are both frameworks for building LLM-powered applications, but they differ in structure, flexibility, and interaction patterns. </w:t>
      </w:r>
      <w:proofErr w:type="spellStart"/>
      <w:r w:rsidRPr="00151213">
        <w:rPr>
          <w:rFonts w:ascii="Times New Roman" w:eastAsia="Times New Roman" w:hAnsi="Times New Roman" w:cs="Times New Roman"/>
          <w:b/>
          <w:bCs/>
          <w:sz w:val="24"/>
          <w:szCs w:val="24"/>
        </w:rPr>
        <w:t>LangChain</w:t>
      </w:r>
      <w:proofErr w:type="spellEnd"/>
      <w:r w:rsidRPr="00151213">
        <w:rPr>
          <w:rFonts w:ascii="Times New Roman" w:eastAsia="Times New Roman" w:hAnsi="Times New Roman" w:cs="Times New Roman"/>
          <w:sz w:val="24"/>
          <w:szCs w:val="24"/>
        </w:rPr>
        <w:t xml:space="preserve"> focuses on building modular pipelines using chains, tools, memory, and agents. It is ideal for retrieval-augmented generation (RAG), </w:t>
      </w:r>
      <w:proofErr w:type="spellStart"/>
      <w:r w:rsidRPr="00151213">
        <w:rPr>
          <w:rFonts w:ascii="Times New Roman" w:eastAsia="Times New Roman" w:hAnsi="Times New Roman" w:cs="Times New Roman"/>
          <w:sz w:val="24"/>
          <w:szCs w:val="24"/>
        </w:rPr>
        <w:t>chatbots</w:t>
      </w:r>
      <w:proofErr w:type="spellEnd"/>
      <w:r w:rsidRPr="00151213">
        <w:rPr>
          <w:rFonts w:ascii="Times New Roman" w:eastAsia="Times New Roman" w:hAnsi="Times New Roman" w:cs="Times New Roman"/>
          <w:sz w:val="24"/>
          <w:szCs w:val="24"/>
        </w:rPr>
        <w:t xml:space="preserve">, workflow automation, and applications where the developer wants fine-grained control over prompts, context, and tool integration. </w:t>
      </w:r>
      <w:proofErr w:type="spellStart"/>
      <w:r w:rsidRPr="00151213">
        <w:rPr>
          <w:rFonts w:ascii="Times New Roman" w:eastAsia="Times New Roman" w:hAnsi="Times New Roman" w:cs="Times New Roman"/>
          <w:sz w:val="24"/>
          <w:szCs w:val="24"/>
        </w:rPr>
        <w:t>LangChain’s</w:t>
      </w:r>
      <w:proofErr w:type="spellEnd"/>
      <w:r w:rsidRPr="00151213">
        <w:rPr>
          <w:rFonts w:ascii="Times New Roman" w:eastAsia="Times New Roman" w:hAnsi="Times New Roman" w:cs="Times New Roman"/>
          <w:sz w:val="24"/>
          <w:szCs w:val="24"/>
        </w:rPr>
        <w:t xml:space="preserve"> strength is its large ecosystem, but its limitation is complexity and potential overhead for simple tasks.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proofErr w:type="spellStart"/>
      <w:r w:rsidRPr="00151213">
        <w:rPr>
          <w:rFonts w:ascii="Times New Roman" w:eastAsia="Times New Roman" w:hAnsi="Times New Roman" w:cs="Times New Roman"/>
          <w:b/>
          <w:bCs/>
          <w:sz w:val="24"/>
          <w:szCs w:val="24"/>
        </w:rPr>
        <w:t>AutoGen</w:t>
      </w:r>
      <w:proofErr w:type="spellEnd"/>
      <w:r w:rsidRPr="00151213">
        <w:rPr>
          <w:rFonts w:ascii="Times New Roman" w:eastAsia="Times New Roman" w:hAnsi="Times New Roman" w:cs="Times New Roman"/>
          <w:sz w:val="24"/>
          <w:szCs w:val="24"/>
        </w:rPr>
        <w:t xml:space="preserve">, on the other hand, is designed for </w:t>
      </w:r>
      <w:r w:rsidRPr="00151213">
        <w:rPr>
          <w:rFonts w:ascii="Times New Roman" w:eastAsia="Times New Roman" w:hAnsi="Times New Roman" w:cs="Times New Roman"/>
          <w:b/>
          <w:bCs/>
          <w:sz w:val="24"/>
          <w:szCs w:val="24"/>
        </w:rPr>
        <w:t>multi-agent conversations</w:t>
      </w:r>
      <w:r w:rsidRPr="00151213">
        <w:rPr>
          <w:rFonts w:ascii="Times New Roman" w:eastAsia="Times New Roman" w:hAnsi="Times New Roman" w:cs="Times New Roman"/>
          <w:sz w:val="24"/>
          <w:szCs w:val="24"/>
        </w:rPr>
        <w:t xml:space="preserve"> where multiple LLMs or LLM-human agents collaborate to solve tasks. It excels in scenarios like code generation, research assistance, debugging, and autonomous workflows where agents negotiate, critique, and refine outputs. However, </w:t>
      </w:r>
      <w:proofErr w:type="spellStart"/>
      <w:r w:rsidRPr="00151213">
        <w:rPr>
          <w:rFonts w:ascii="Times New Roman" w:eastAsia="Times New Roman" w:hAnsi="Times New Roman" w:cs="Times New Roman"/>
          <w:sz w:val="24"/>
          <w:szCs w:val="24"/>
        </w:rPr>
        <w:t>AutoGen</w:t>
      </w:r>
      <w:proofErr w:type="spellEnd"/>
      <w:r w:rsidRPr="00151213">
        <w:rPr>
          <w:rFonts w:ascii="Times New Roman" w:eastAsia="Times New Roman" w:hAnsi="Times New Roman" w:cs="Times New Roman"/>
          <w:sz w:val="24"/>
          <w:szCs w:val="24"/>
        </w:rPr>
        <w:t xml:space="preserve"> can be harder to control because multi-agent loops may produce unpredictable behavior, and it is more compute-intensive.</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 xml:space="preserve">In summary, </w:t>
      </w:r>
      <w:proofErr w:type="spellStart"/>
      <w:r w:rsidRPr="00151213">
        <w:rPr>
          <w:rFonts w:ascii="Times New Roman" w:eastAsia="Times New Roman" w:hAnsi="Times New Roman" w:cs="Times New Roman"/>
          <w:sz w:val="24"/>
          <w:szCs w:val="24"/>
        </w:rPr>
        <w:t>LangChain</w:t>
      </w:r>
      <w:proofErr w:type="spellEnd"/>
      <w:r w:rsidRPr="00151213">
        <w:rPr>
          <w:rFonts w:ascii="Times New Roman" w:eastAsia="Times New Roman" w:hAnsi="Times New Roman" w:cs="Times New Roman"/>
          <w:sz w:val="24"/>
          <w:szCs w:val="24"/>
        </w:rPr>
        <w:t xml:space="preserve"> is best for structured pipelines, while </w:t>
      </w:r>
      <w:proofErr w:type="spellStart"/>
      <w:r w:rsidRPr="00151213">
        <w:rPr>
          <w:rFonts w:ascii="Times New Roman" w:eastAsia="Times New Roman" w:hAnsi="Times New Roman" w:cs="Times New Roman"/>
          <w:sz w:val="24"/>
          <w:szCs w:val="24"/>
        </w:rPr>
        <w:t>AutoGen</w:t>
      </w:r>
      <w:proofErr w:type="spellEnd"/>
      <w:r w:rsidRPr="00151213">
        <w:rPr>
          <w:rFonts w:ascii="Times New Roman" w:eastAsia="Times New Roman" w:hAnsi="Times New Roman" w:cs="Times New Roman"/>
          <w:sz w:val="24"/>
          <w:szCs w:val="24"/>
        </w:rPr>
        <w:t xml:space="preserve"> is ideal for collaborative agent workflows. Both frameworks offer powerful abstractions, but they require careful design to avoid complexity, hallucination, and unexpected agent interactions.</w:t>
      </w:r>
    </w:p>
    <w:p w:rsidR="00151213" w:rsidRPr="00151213" w:rsidRDefault="00151213" w:rsidP="00151213">
      <w:pPr>
        <w:spacing w:before="100" w:beforeAutospacing="1" w:after="100" w:afterAutospacing="1" w:line="240" w:lineRule="auto"/>
        <w:outlineLvl w:val="2"/>
        <w:rPr>
          <w:rFonts w:ascii="Times New Roman" w:eastAsia="Times New Roman" w:hAnsi="Times New Roman" w:cs="Times New Roman"/>
          <w:b/>
          <w:bCs/>
          <w:sz w:val="27"/>
          <w:szCs w:val="27"/>
        </w:rPr>
      </w:pPr>
      <w:r w:rsidRPr="00151213">
        <w:rPr>
          <w:rFonts w:ascii="Times New Roman" w:eastAsia="Times New Roman" w:hAnsi="Times New Roman" w:cs="Times New Roman"/>
          <w:b/>
          <w:bCs/>
          <w:sz w:val="27"/>
          <w:szCs w:val="27"/>
        </w:rPr>
        <w:t>2. AI Agents in Supply Chain Management</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 xml:space="preserve">AI agents are transforming supply chain management by enabling real-time decision-making, predictive optimization, and autonomous execution. Intelligent agents can process massive streams of data—from demand forecasts to transportation conditions—to make proactive decisions. For example, </w:t>
      </w:r>
      <w:r w:rsidRPr="00151213">
        <w:rPr>
          <w:rFonts w:ascii="Times New Roman" w:eastAsia="Times New Roman" w:hAnsi="Times New Roman" w:cs="Times New Roman"/>
          <w:b/>
          <w:bCs/>
          <w:sz w:val="24"/>
          <w:szCs w:val="24"/>
        </w:rPr>
        <w:t>inventory agents</w:t>
      </w:r>
      <w:r w:rsidRPr="00151213">
        <w:rPr>
          <w:rFonts w:ascii="Times New Roman" w:eastAsia="Times New Roman" w:hAnsi="Times New Roman" w:cs="Times New Roman"/>
          <w:sz w:val="24"/>
          <w:szCs w:val="24"/>
        </w:rPr>
        <w:t xml:space="preserve"> automatically adjust stock levels by analyzing sales trends, seasonal patterns, and supplier reliability. </w:t>
      </w:r>
      <w:r w:rsidRPr="00151213">
        <w:rPr>
          <w:rFonts w:ascii="Times New Roman" w:eastAsia="Times New Roman" w:hAnsi="Times New Roman" w:cs="Times New Roman"/>
          <w:b/>
          <w:bCs/>
          <w:sz w:val="24"/>
          <w:szCs w:val="24"/>
        </w:rPr>
        <w:t>Logistics agents</w:t>
      </w:r>
      <w:r w:rsidRPr="00151213">
        <w:rPr>
          <w:rFonts w:ascii="Times New Roman" w:eastAsia="Times New Roman" w:hAnsi="Times New Roman" w:cs="Times New Roman"/>
          <w:sz w:val="24"/>
          <w:szCs w:val="24"/>
        </w:rPr>
        <w:t xml:space="preserve"> optimize delivery routes by considering traffic, fuel costs, and warehouse constraints, improving delivery speed and reducing operational expenses.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 xml:space="preserve">Another impactful application is </w:t>
      </w:r>
      <w:r w:rsidRPr="00151213">
        <w:rPr>
          <w:rFonts w:ascii="Times New Roman" w:eastAsia="Times New Roman" w:hAnsi="Times New Roman" w:cs="Times New Roman"/>
          <w:b/>
          <w:bCs/>
          <w:sz w:val="24"/>
          <w:szCs w:val="24"/>
        </w:rPr>
        <w:t>predictive maintenance</w:t>
      </w:r>
      <w:r w:rsidRPr="00151213">
        <w:rPr>
          <w:rFonts w:ascii="Times New Roman" w:eastAsia="Times New Roman" w:hAnsi="Times New Roman" w:cs="Times New Roman"/>
          <w:sz w:val="24"/>
          <w:szCs w:val="24"/>
        </w:rPr>
        <w:t xml:space="preserve">, where agents monitor </w:t>
      </w:r>
      <w:proofErr w:type="spellStart"/>
      <w:r w:rsidRPr="00151213">
        <w:rPr>
          <w:rFonts w:ascii="Times New Roman" w:eastAsia="Times New Roman" w:hAnsi="Times New Roman" w:cs="Times New Roman"/>
          <w:sz w:val="24"/>
          <w:szCs w:val="24"/>
        </w:rPr>
        <w:t>IoT</w:t>
      </w:r>
      <w:proofErr w:type="spellEnd"/>
      <w:r w:rsidRPr="00151213">
        <w:rPr>
          <w:rFonts w:ascii="Times New Roman" w:eastAsia="Times New Roman" w:hAnsi="Times New Roman" w:cs="Times New Roman"/>
          <w:sz w:val="24"/>
          <w:szCs w:val="24"/>
        </w:rPr>
        <w:t xml:space="preserve">-enabled machinery to detect anomalies and schedule repairs before failures occur. This reduces downtime and extends equipment life. Additionally, </w:t>
      </w:r>
      <w:r w:rsidRPr="00151213">
        <w:rPr>
          <w:rFonts w:ascii="Times New Roman" w:eastAsia="Times New Roman" w:hAnsi="Times New Roman" w:cs="Times New Roman"/>
          <w:b/>
          <w:bCs/>
          <w:sz w:val="24"/>
          <w:szCs w:val="24"/>
        </w:rPr>
        <w:t>procurement agents</w:t>
      </w:r>
      <w:r w:rsidRPr="00151213">
        <w:rPr>
          <w:rFonts w:ascii="Times New Roman" w:eastAsia="Times New Roman" w:hAnsi="Times New Roman" w:cs="Times New Roman"/>
          <w:sz w:val="24"/>
          <w:szCs w:val="24"/>
        </w:rPr>
        <w:t xml:space="preserve"> evaluate supplier risks, negotiate pricing, and automate purchase orders, enhancing supply stability and cost efficiency.</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The business impact is substantial: reduced waste, lower transportation costs, improved demand accuracy, and faster decision cycles. Overall, AI agents make supply chains more adaptive, resilient, and responsive, shifting operations from reactive to predictive</w:t>
      </w:r>
    </w:p>
    <w:p w:rsidR="00151213" w:rsidRPr="00151213" w:rsidRDefault="00151213" w:rsidP="00151213">
      <w:pPr>
        <w:spacing w:before="100" w:beforeAutospacing="1" w:after="100" w:afterAutospacing="1" w:line="240" w:lineRule="auto"/>
        <w:outlineLvl w:val="2"/>
        <w:rPr>
          <w:rFonts w:ascii="Times New Roman" w:eastAsia="Times New Roman" w:hAnsi="Times New Roman" w:cs="Times New Roman"/>
          <w:b/>
          <w:bCs/>
          <w:sz w:val="27"/>
          <w:szCs w:val="27"/>
        </w:rPr>
      </w:pPr>
      <w:r w:rsidRPr="00151213">
        <w:rPr>
          <w:rFonts w:ascii="Times New Roman" w:eastAsia="Times New Roman" w:hAnsi="Times New Roman" w:cs="Times New Roman"/>
          <w:b/>
          <w:bCs/>
          <w:sz w:val="27"/>
          <w:szCs w:val="27"/>
        </w:rPr>
        <w:t>3. Human-Agent Symbiosis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Human-Agent Symbiosis refers to a collaborative model where humans and AI agents work together, each contributing complementary strengths. Rather than replacing human workers, AI agents augment human capabilities by handling repetitive tasks, processing large datasets, and providing analytical insights. Humans maintain oversight, creativity, emotional intelligence, and ethical judgment. This creates a feedback loop where AI enhances human performance, and humans steer AI behavior.</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lastRenderedPageBreak/>
        <w:t xml:space="preserve">This differs from traditional automation, which focuses on eliminating human involvement by replacing tasks with fixed rules or scripts. Symbiosis emphasizes </w:t>
      </w:r>
      <w:r w:rsidRPr="00151213">
        <w:rPr>
          <w:rFonts w:ascii="Times New Roman" w:eastAsia="Times New Roman" w:hAnsi="Times New Roman" w:cs="Times New Roman"/>
          <w:b/>
          <w:bCs/>
          <w:sz w:val="24"/>
          <w:szCs w:val="24"/>
        </w:rPr>
        <w:t>co-evolution</w:t>
      </w:r>
      <w:r w:rsidRPr="00151213">
        <w:rPr>
          <w:rFonts w:ascii="Times New Roman" w:eastAsia="Times New Roman" w:hAnsi="Times New Roman" w:cs="Times New Roman"/>
          <w:sz w:val="24"/>
          <w:szCs w:val="24"/>
        </w:rPr>
        <w:t>—humans remain in the loop, and agents adapt to human preferences, context, and goals. In modern workplaces, this model appears in areas such as customer support (AI drafts responses, humans refine them), programming (AI writes boilerplate code), and healthcare (AI analyzes diagnostics while clinicians interpret outcomes).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The significance for the future of work is profound: symbiosis increases productivity, reduces cognitive load, and redefines job roles toward higher-value tasks. It ensures AI adoption remains human-centered, ethical, and aligned with organizational goals.</w:t>
      </w:r>
    </w:p>
    <w:p w:rsidR="00151213" w:rsidRPr="00151213" w:rsidRDefault="00151213" w:rsidP="00151213">
      <w:pPr>
        <w:spacing w:before="100" w:beforeAutospacing="1" w:after="100" w:afterAutospacing="1" w:line="240" w:lineRule="auto"/>
        <w:outlineLvl w:val="2"/>
        <w:rPr>
          <w:rFonts w:ascii="Times New Roman" w:eastAsia="Times New Roman" w:hAnsi="Times New Roman" w:cs="Times New Roman"/>
          <w:b/>
          <w:bCs/>
          <w:sz w:val="27"/>
          <w:szCs w:val="27"/>
        </w:rPr>
      </w:pPr>
      <w:r w:rsidRPr="00151213">
        <w:rPr>
          <w:rFonts w:ascii="Times New Roman" w:eastAsia="Times New Roman" w:hAnsi="Times New Roman" w:cs="Times New Roman"/>
          <w:b/>
          <w:bCs/>
          <w:sz w:val="27"/>
          <w:szCs w:val="27"/>
        </w:rPr>
        <w:t>. Ethical Implications of Autonomous AI Agents in Finance</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Autonomous AI agents in financial decision-making raise major ethical concerns due to their ability to act with minimal human oversight. These agents may execute trades, assess creditworthiness, or manage portfolios at high speed, increasing risks of bias, market manipulation, or cascading failures. Without transparency, AI decisions can become “black-box,” making it difficult to explain why loans were denied or trades were executed. Additionally, agents may amplify market volatility through rapid automated reactions.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 xml:space="preserve">Safeguards are crucial to prevent harm. First, </w:t>
      </w:r>
      <w:r w:rsidRPr="00151213">
        <w:rPr>
          <w:rFonts w:ascii="Times New Roman" w:eastAsia="Times New Roman" w:hAnsi="Times New Roman" w:cs="Times New Roman"/>
          <w:b/>
          <w:bCs/>
          <w:sz w:val="24"/>
          <w:szCs w:val="24"/>
        </w:rPr>
        <w:t>human-in-the-loop oversight</w:t>
      </w:r>
      <w:r w:rsidRPr="00151213">
        <w:rPr>
          <w:rFonts w:ascii="Times New Roman" w:eastAsia="Times New Roman" w:hAnsi="Times New Roman" w:cs="Times New Roman"/>
          <w:sz w:val="24"/>
          <w:szCs w:val="24"/>
        </w:rPr>
        <w:t xml:space="preserve"> should be mandatory for high-risk decisions. Second, </w:t>
      </w:r>
      <w:r w:rsidRPr="00151213">
        <w:rPr>
          <w:rFonts w:ascii="Times New Roman" w:eastAsia="Times New Roman" w:hAnsi="Times New Roman" w:cs="Times New Roman"/>
          <w:b/>
          <w:bCs/>
          <w:sz w:val="24"/>
          <w:szCs w:val="24"/>
        </w:rPr>
        <w:t>audit trails</w:t>
      </w:r>
      <w:r w:rsidRPr="00151213">
        <w:rPr>
          <w:rFonts w:ascii="Times New Roman" w:eastAsia="Times New Roman" w:hAnsi="Times New Roman" w:cs="Times New Roman"/>
          <w:sz w:val="24"/>
          <w:szCs w:val="24"/>
        </w:rPr>
        <w:t xml:space="preserve"> must be enforced to ensure accountability and traceability. Third, </w:t>
      </w:r>
      <w:r w:rsidRPr="00151213">
        <w:rPr>
          <w:rFonts w:ascii="Times New Roman" w:eastAsia="Times New Roman" w:hAnsi="Times New Roman" w:cs="Times New Roman"/>
          <w:b/>
          <w:bCs/>
          <w:sz w:val="24"/>
          <w:szCs w:val="24"/>
        </w:rPr>
        <w:t>bias testing and fairness checks</w:t>
      </w:r>
      <w:r w:rsidRPr="00151213">
        <w:rPr>
          <w:rFonts w:ascii="Times New Roman" w:eastAsia="Times New Roman" w:hAnsi="Times New Roman" w:cs="Times New Roman"/>
          <w:sz w:val="24"/>
          <w:szCs w:val="24"/>
        </w:rPr>
        <w:t xml:space="preserve"> are necessary to prevent discriminatory lending or investment decisions. Fourth, </w:t>
      </w:r>
      <w:r w:rsidRPr="00151213">
        <w:rPr>
          <w:rFonts w:ascii="Times New Roman" w:eastAsia="Times New Roman" w:hAnsi="Times New Roman" w:cs="Times New Roman"/>
          <w:b/>
          <w:bCs/>
          <w:sz w:val="24"/>
          <w:szCs w:val="24"/>
        </w:rPr>
        <w:t>kill-switch mechanisms</w:t>
      </w:r>
      <w:r w:rsidRPr="00151213">
        <w:rPr>
          <w:rFonts w:ascii="Times New Roman" w:eastAsia="Times New Roman" w:hAnsi="Times New Roman" w:cs="Times New Roman"/>
          <w:sz w:val="24"/>
          <w:szCs w:val="24"/>
        </w:rPr>
        <w:t xml:space="preserve"> must allow instant suspension of agents during abnormal behavior. Lastly, regulatory compliance and robust model validation should be implemented to avoid systemic risks. These safeguards ensure responsible and ethical use of autonomous financial agents.</w:t>
      </w:r>
    </w:p>
    <w:p w:rsidR="00151213" w:rsidRPr="00151213" w:rsidRDefault="00151213" w:rsidP="00151213">
      <w:pPr>
        <w:spacing w:before="100" w:beforeAutospacing="1" w:after="100" w:afterAutospacing="1" w:line="240" w:lineRule="auto"/>
        <w:outlineLvl w:val="2"/>
        <w:rPr>
          <w:rFonts w:ascii="Times New Roman" w:eastAsia="Times New Roman" w:hAnsi="Times New Roman" w:cs="Times New Roman"/>
          <w:b/>
          <w:bCs/>
          <w:sz w:val="27"/>
          <w:szCs w:val="27"/>
        </w:rPr>
      </w:pPr>
      <w:r w:rsidRPr="00151213">
        <w:rPr>
          <w:rFonts w:ascii="Times New Roman" w:eastAsia="Times New Roman" w:hAnsi="Times New Roman" w:cs="Times New Roman"/>
          <w:b/>
          <w:bCs/>
          <w:sz w:val="27"/>
          <w:szCs w:val="27"/>
        </w:rPr>
        <w:t>5. Technical Challenges of Memory and State Management in AI Agents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Memory and state management are critical in AI agent design because agents must maintain context, track goals, and learn from past interactions. Without proper memory handling, agents forget instructions, lose conversation history, or produce inconsistent behavior. Long-term memory enables agents to store past tasks, user preferences, and environmental changes, while short-term memory helps with immediate reasoning tasks.</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 xml:space="preserve">However, managing memory is technically challenging. Storing too much information increases retrieval noise and computational cost, while storing too little weakens agent coherence. Agents must decide </w:t>
      </w:r>
      <w:r w:rsidRPr="00151213">
        <w:rPr>
          <w:rFonts w:ascii="Times New Roman" w:eastAsia="Times New Roman" w:hAnsi="Times New Roman" w:cs="Times New Roman"/>
          <w:b/>
          <w:bCs/>
          <w:sz w:val="24"/>
          <w:szCs w:val="24"/>
        </w:rPr>
        <w:t>what to store, when to store it, and how to retrieve it efficiently</w:t>
      </w:r>
      <w:r w:rsidRPr="00151213">
        <w:rPr>
          <w:rFonts w:ascii="Times New Roman" w:eastAsia="Times New Roman" w:hAnsi="Times New Roman" w:cs="Times New Roman"/>
          <w:sz w:val="24"/>
          <w:szCs w:val="24"/>
        </w:rPr>
        <w:t xml:space="preserve">. Another challenge is </w:t>
      </w:r>
      <w:r w:rsidRPr="00151213">
        <w:rPr>
          <w:rFonts w:ascii="Times New Roman" w:eastAsia="Times New Roman" w:hAnsi="Times New Roman" w:cs="Times New Roman"/>
          <w:b/>
          <w:bCs/>
          <w:sz w:val="24"/>
          <w:szCs w:val="24"/>
        </w:rPr>
        <w:t>state synchronization</w:t>
      </w:r>
      <w:r w:rsidRPr="00151213">
        <w:rPr>
          <w:rFonts w:ascii="Times New Roman" w:eastAsia="Times New Roman" w:hAnsi="Times New Roman" w:cs="Times New Roman"/>
          <w:sz w:val="24"/>
          <w:szCs w:val="24"/>
        </w:rPr>
        <w:t>—agents in multi-agent systems must share or update states without conflict. Moreover, persistent memory raises privacy and security concerns, requiring careful encryption and access control.</w:t>
      </w:r>
    </w:p>
    <w:p w:rsidR="00151213" w:rsidRPr="00151213" w:rsidRDefault="00151213" w:rsidP="00151213">
      <w:pPr>
        <w:spacing w:before="100" w:beforeAutospacing="1" w:after="100" w:afterAutospacing="1" w:line="240" w:lineRule="auto"/>
        <w:rPr>
          <w:rFonts w:ascii="Times New Roman" w:eastAsia="Times New Roman" w:hAnsi="Times New Roman" w:cs="Times New Roman"/>
          <w:sz w:val="24"/>
          <w:szCs w:val="24"/>
        </w:rPr>
      </w:pPr>
      <w:r w:rsidRPr="00151213">
        <w:rPr>
          <w:rFonts w:ascii="Times New Roman" w:eastAsia="Times New Roman" w:hAnsi="Times New Roman" w:cs="Times New Roman"/>
          <w:sz w:val="24"/>
          <w:szCs w:val="24"/>
        </w:rPr>
        <w:t>Effective memory/state management is essential for real-world applications like personal assistants, autonomous robots, and business automation, where continuity, reliability, and adaptability are mandatory.</w:t>
      </w:r>
    </w:p>
    <w:p w:rsidR="00362072" w:rsidRDefault="00362072"/>
    <w:sectPr w:rsidR="003620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213"/>
    <w:rsid w:val="00151213"/>
    <w:rsid w:val="00362072"/>
    <w:rsid w:val="007F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C2F9FC-AB28-4641-8F07-8739118F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3515">
      <w:bodyDiv w:val="1"/>
      <w:marLeft w:val="0"/>
      <w:marRight w:val="0"/>
      <w:marTop w:val="0"/>
      <w:marBottom w:val="0"/>
      <w:divBdr>
        <w:top w:val="none" w:sz="0" w:space="0" w:color="auto"/>
        <w:left w:val="none" w:sz="0" w:space="0" w:color="auto"/>
        <w:bottom w:val="none" w:sz="0" w:space="0" w:color="auto"/>
        <w:right w:val="none" w:sz="0" w:space="0" w:color="auto"/>
      </w:divBdr>
    </w:div>
    <w:div w:id="614597490">
      <w:bodyDiv w:val="1"/>
      <w:marLeft w:val="0"/>
      <w:marRight w:val="0"/>
      <w:marTop w:val="0"/>
      <w:marBottom w:val="0"/>
      <w:divBdr>
        <w:top w:val="none" w:sz="0" w:space="0" w:color="auto"/>
        <w:left w:val="none" w:sz="0" w:space="0" w:color="auto"/>
        <w:bottom w:val="none" w:sz="0" w:space="0" w:color="auto"/>
        <w:right w:val="none" w:sz="0" w:space="0" w:color="auto"/>
      </w:divBdr>
    </w:div>
    <w:div w:id="813713945">
      <w:bodyDiv w:val="1"/>
      <w:marLeft w:val="0"/>
      <w:marRight w:val="0"/>
      <w:marTop w:val="0"/>
      <w:marBottom w:val="0"/>
      <w:divBdr>
        <w:top w:val="none" w:sz="0" w:space="0" w:color="auto"/>
        <w:left w:val="none" w:sz="0" w:space="0" w:color="auto"/>
        <w:bottom w:val="none" w:sz="0" w:space="0" w:color="auto"/>
        <w:right w:val="none" w:sz="0" w:space="0" w:color="auto"/>
      </w:divBdr>
    </w:div>
    <w:div w:id="1070882962">
      <w:bodyDiv w:val="1"/>
      <w:marLeft w:val="0"/>
      <w:marRight w:val="0"/>
      <w:marTop w:val="0"/>
      <w:marBottom w:val="0"/>
      <w:divBdr>
        <w:top w:val="none" w:sz="0" w:space="0" w:color="auto"/>
        <w:left w:val="none" w:sz="0" w:space="0" w:color="auto"/>
        <w:bottom w:val="none" w:sz="0" w:space="0" w:color="auto"/>
        <w:right w:val="none" w:sz="0" w:space="0" w:color="auto"/>
      </w:divBdr>
    </w:div>
    <w:div w:id="2044206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923</Words>
  <Characters>5265</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Compare and contrast LangChain and AutoGen</vt:lpstr>
      <vt:lpstr>        2. AI Agents in Supply Chain Management</vt:lpstr>
      <vt:lpstr>        3. Human-Agent Symbiosis</vt:lpstr>
      <vt:lpstr>        . Ethical Implications of Autonomous AI Agents in Finance</vt:lpstr>
      <vt:lpstr>        5. Technical Challenges of Memory and State Management in AI Agents</vt:lpstr>
    </vt:vector>
  </TitlesOfParts>
  <Company/>
  <LinksUpToDate>false</LinksUpToDate>
  <CharactersWithSpaces>6176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2025-12-04T14:35:00Z</dcterms:created>
  <dcterms:modified xsi:type="dcterms:W3CDTF">2025-12-05T08:21:00Z</dcterms:modified>
</cp:coreProperties>
</file>