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几何战争玩法提案评估草稿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开发者名称    FEISHI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版本日期  2026年10月2日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I开发《几何战争》，供直播间观众以评论加入红蓝阵营，在五分钟的自动战斗中共同争夺积分。本提案用于玩法评估与后续能力申请，目标支持至少5000名玩家。本轮已实现红蓝各2000人、灰色1000人的独立容量，以及鼠标缩放拖图、小地图、伤害飘字、宽血条和矢量图标。Editor和Game构建、原生规则测试及UE自动化测试通过，不同分辨率画面与本机5000参与者概览渲染已核验；本轮新版界面录像已完成。视频尚未嵌入飞书，实际平台SDK、正式礼物配置与适用资质仍需补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文档使用说明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本稿由平台提案参考模板副本填写，原模板保持不变。以下未完成项均需补齐并核验后再提交。</w:t>
      </w:r>
      <w:r>
        <w:rPr>
          <w:rFonts w:eastAsia="等线" w:ascii="Arial" w:cs="Arial" w:hAnsi="Arial"/>
          <w:b w:val="true"/>
          <w:sz w:val="22"/>
          <w:shd w:fill="fff67a"/>
        </w:rPr>
        <w:t/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注意提案在后台提交后，系统会进行副本存档，评委看到的是提交时的副本，</w:t>
      </w:r>
      <w:r>
        <w:rPr>
          <w:rFonts w:eastAsia="等线" w:ascii="Arial" w:cs="Arial" w:hAnsi="Arial"/>
          <w:b w:val="true"/>
          <w:sz w:val="22"/>
        </w:rPr>
        <w:t>提交后在原文档修改和补充的内容将无法参与评估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本提案用于开发者展示玩法设计思路和demo，</w:t>
      </w:r>
      <w:r>
        <w:rPr>
          <w:rFonts w:eastAsia="等线" w:ascii="Arial" w:cs="Arial" w:hAnsi="Arial"/>
          <w:b w:val="true"/>
          <w:sz w:val="22"/>
        </w:rPr>
        <w:t>如上线时提案与玩法核心内容不一致，上线评估无法通过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如玩法涉及IP形象引用，请在第三部分补充授权书和原始商标证书。如玩法系版号游戏改编，请务必在第三部分补充版号文件 </w:t>
      </w:r>
      <w:hyperlink r:id="rId5">
        <w:r>
          <w:rPr>
            <w:rFonts w:eastAsia="等线" w:ascii="Arial" w:cs="Arial" w:hAnsi="Arial"/>
            <w:b w:val="true"/>
            <w:color w:val="3370ff"/>
            <w:sz w:val="22"/>
          </w:rPr>
          <w:t>直播小玩法资质规范</w:t>
        </w:r>
      </w:hyperlink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主体名称须与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开放平台</w:t>
              </w:r>
            </w:hyperlink>
            <w:r>
              <w:rPr>
                <w:rFonts w:eastAsia="等线" w:ascii="Arial" w:cs="Arial" w:hAnsi="Arial"/>
                <w:sz w:val="22"/>
              </w:rPr>
              <w:t>入驻主体名称一致，为了方便您及时了解直播小玩法动态，建议点击下方链接加入「开发者交流大群」飞书群，加群请备注主体名称-职位-姓名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https://applink.larkoffice.com/client/chat/chatter/add_by_link?link_token=7d0ka52a-181e-4ff3-9d6d-d55ddc440018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如因没有填写开发者名称，导致平台无法建联反馈，将影响玩法的接入。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信息项 CheckList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请确认以下信息项目符合注意事项描述的要求，再提交提案。如确认符合要求，请在check box打勾。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676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必要信息项目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注意事项</w:t>
            </w:r>
          </w:p>
        </w:tc>
        <w:trPr>
          <w:tblHeader/>
        </w:trPr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文档内容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待完成在线嵌入：主要玩法规则已写入本稿，本轮新版界面录像已完成并核验视频元数据。提交前需将新版 mp4 直接插入飞书提案，不使用视频外链代替；本地文件不代表在线嵌入已完成。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/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文档权限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请设置文档权限为“互联网上获得链接用户可阅读”且“阅读权限用户可创建副本”：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171825" cy="8001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124200" cy="1085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当前状态：本稿为可编辑的本地 DOCX 草稿，不代表在线文档共享权限已设置或验证。正式提交时由开发者按实际平台要求核验在线文档权限。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玩法内容应符合规范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直播小玩法规范自查checklist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待完成：尚未完成正式规范自查，本项不勾选。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是否参加“瞩目计划赛事”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待确认：是否参与赛事及参与方向未提供。本稿不默认报名；原模板中的活动期次不作为当前有效活动依据。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/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/>
              </w:r>
            </w:hyperlink>
            <w:r>
              <w:rPr>
                <w:rFonts w:eastAsia="等线" w:ascii="Arial" w:cs="Arial" w:hAnsi="Arial"/>
                <w:sz w:val="22"/>
              </w:rPr>
              <w:t/>
            </w:r>
            <w:r>
              <w:rPr>
                <w:rFonts w:eastAsia="等线" w:ascii="Arial" w:cs="Arial" w:hAnsi="Arial"/>
                <w:sz w:val="22"/>
                <w:u w:val="single"/>
              </w:rPr>
              <w:t/>
            </w:r>
            <w:r>
              <w:rPr>
                <w:rFonts w:eastAsia="等线" w:ascii="Arial" w:cs="Arial" w:hAnsi="Arial"/>
                <w:sz w:val="22"/>
              </w:rPr>
              <w:t/>
            </w:r>
            <w:r>
              <w:rPr>
                <w:rFonts w:eastAsia="等线" w:ascii="Arial" w:cs="Arial" w:hAnsi="Arial"/>
                <w:color w:val="8f959e"/>
                <w:sz w:val="22"/>
              </w:rPr>
              <w:t/>
            </w:r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  <w:r>
              <w:rPr>
                <w:rFonts w:eastAsia="等线" w:ascii="Arial" w:cs="Arial" w:hAnsi="Arial"/>
                <w:color w:val="8f959e"/>
                <w:sz w:val="22"/>
              </w:rPr>
              <w:t/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/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方案修改记录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本次为设计草稿整理；是否首次提交评估待开发者确认。未提供历史初评反馈，不虚构修改意见。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2460"/>
        <w:gridCol w:w="483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初评反馈修改建议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方案修改内容</w:t>
            </w:r>
          </w:p>
        </w:tc>
        <w:trPr>
          <w:tblHeader/>
        </w:trPr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2026年10月2日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未提供历史初评反馈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本轮2000/2000/1000容量、镜头交互与图标化战斗反馈已实现；构建、自动化和多分辨率画面验证通过，本机5000参与者概览与新版视频已完成，飞书未同步。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一、玩法demo演示【必填】</w:t>
      </w:r>
      <w:bookmarkEnd w:id="3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玩法demo实机演示视频，视频中美术、动效需与上线版本一致（上线版本可做进一步优化）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格式：mp4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内容：玩法开始、玩法流程展示（包含本地运行模拟评论/礼物交互的效果）、玩法结算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界面：除玩法表现外，需附上UI表现，包含但不限于能量条、用户头像、名称等信息，模拟直播间的最终实际展示场景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45"/>
        <w:gridCol w:w="2880"/>
        <w:gridCol w:w="2670"/>
      </w:tblGrid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分类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录屏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rPr>
          <w:tblHeader/>
        </w:trPr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玩家视角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本轮新版视频：GeometricWarfare-Demo-1x.mp4。正常速度，约5分38秒，1920×1080，H.264、12fps，共4057帧，覆盖对局、结算与下一局；已完成编码及元数据核验，尚未嵌入飞书。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</w:tc>
        <w:tc>
          <w:tcPr>
            <w:tcW w:w="26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430"/>
            </w:tblGrid>
            <w:tr>
              <w:tc>
                <w:tcPr>
                  <w:tcW w:w="243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请录屏从开启至结束，各功能试玩的全流程；直播小玩法需提交最终的评论指令和礼物效果，并在录屏中展示玩法开始到玩法结算的全过程，需包含所有指令和礼物的生效。</w:t>
                  </w:r>
                </w:p>
              </w:tc>
            </w:tr>
          </w:tbl>
          <w:p>
            <w:r>
              <w:rPr>
                <w:rFonts w:eastAsia="等线" w:ascii="Arial" w:cs="Arial" w:hAnsi="Arial"/>
                <w:sz w:val="22"/>
              </w:rPr>
              <w:t>完整本地demo已包含手枪战斗、资源与积分榜、双基地与复活、240秒骤死、300秒胜负及MVP/FMVP结算、30秒休息后自动开局。本轮补充独立阵营容量、灰满直入红蓝、鼠标镜头操作、小地图、实际伤害飘字、宽血条与矢量图标；构建、交互方法测试、多分辨率画面和5000参与者概览均已验证，新版视频已完成。</w:t>
            </w: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是否包含多主播同屏对战模式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当前方案不包含多主播同屏对战；采用单直播间内红蓝阵营对抗。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/>
            </w:r>
          </w:p>
        </w:tc>
        <w:tc>
          <w:tcPr>
            <w:tcW w:w="26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是否有问答设计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当前方案没有问答设计。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/>
              </w:r>
            </w:hyperlink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核心交互为评论加入、选队换形、同队协作、加入消息流与排行榜；礼物效果仍属待配置方案。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二、系统设计【必填】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指令设计请参考：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直播小玩法指令规范</w:t>
        </w:r>
      </w:hyperlink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815"/>
        <w:gridCol w:w="2745"/>
        <w:gridCol w:w="228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指令类型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指令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玩法内的效果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UI/特效果展示（视频/gif展示）可在视频中直接展示所有内容效果</w:t>
            </w:r>
          </w:p>
        </w:tc>
        <w:trPr>
          <w:tblHeader/>
        </w:trPr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灰色未满1000人时生成随机形状灰色角色；灰色已满时提示直接发送1或2选队。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红蓝各2000人，灰色1000人；阵亡者继续占位，重复加入不新增角色。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选队 1 或 2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灰色角色发送1入红、2入蓝；灰满时未加入观众也可直接1/2进入尚未满员的红蓝阵营。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所选队伍满2000人时拒绝加入；保留唯一身份，不自动转入另一队。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红蓝时 1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切换圆形。300生命，减伤50%，换弹时间减少50%。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本地功能已实现；视频需覆盖圆形与属性反馈。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红蓝时 2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切换正方形。250生命；原生资源和NPC奖励双倍。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本地功能已实现；视频需覆盖正方形及获分效果。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红蓝时 3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切换长方形。200生命；强化瞄准距离、精度与速度。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本地功能已实现；视频需覆盖长方形及瞄准效果。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红蓝时 4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切换三角形。300生命；伤害增加50%，碰撞伤害15。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本地功能已实现；视频需覆盖三角形及碰撞效果。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礼物 待配置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基地重建礼物待定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拟用于前240秒重建己方基地；名称、ID、价格、数量及异常处理待确认。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未配置；不得视为已开通或已联调。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礼物 待配置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个人复活礼物待定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拟用于个人复活，最后60秒仍可使用；具体配置与履约规则待确认。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已支持本地模拟；正式礼物配置与SDK联调待完成。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2.1 玩法概述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《几何战争》由FEISHI使用UE 5.8开发，是一款二维直播互动玩法。观众头像嵌入几何体，在8000×8000的正方形场地内自动移动、反弹与战斗。观众通过评论加入和选择阵营、形状；红蓝两队围绕资源与对手积分展开五分钟夺分。容量分配已确认：红方2000人、蓝方2000人、灰色1000人，共5000个身份位置；阵亡者继续占用本阵营名额，复活不另占名额。画面采用简洁几何视觉，以阵营色、头像和清晰状态为主要识别元素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2.2 完整对局流程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局固定300秒。灰色未满1000人时，观众发送“加入”成为灰色中立角色，再发送1加入红方或2加入蓝方。灰色已满时，已确认允许未加入观众直接发送1或2，进入尚未满员的红蓝阵营；目标阵营已满2000人时拒绝加入并提示，不自动分配到另一队。选择红蓝后参与积分和胜负；从灰色选队成功后释放灰色名额。初次形状在圆形、正方形、长方形、三角形中随机生成。所有角色初始装备独立手枪，随机方向自动运动，角色之间及边界碰撞产生物理反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前240秒，红蓝角色在己方基地存在时死亡后2秒自动复活；基地被摧毁后失去自动复活资格，拟通过指定礼物重建基地。灰色角色死亡后5秒复活。基地摧毁或一方暂时全灭均不提前结束对局。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内分别设置红方、蓝方两座基地，演示默认生命值均为2500。第240秒进入最后60秒骤死阶段，双方基地强制摧毁且不可重建；红蓝停止自动复活，个人复活效果仍可在本地模拟。正式个人复活礼物待配置，基地和剩余时间状态由画面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300秒结束战斗，比较红蓝阵营总分并展示胜负、MVP与FMVP。当前演示同分时比较阵营击败数，仍相同则按局号由红蓝轮换优先。随后进入30秒休息倒计时，结束后自动重置对局并开始下一局；默认保留玩家身份、阵营和形状，重置生命、积分、基地与资源。240秒、300秒和330秒的阶段切换已通过原生逻辑测试。上述平分裁决与跨局保留仍需确认为正式规则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2.3 形状与武器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形最大生命300，受到伤害减少50%，换弹时间减少50%。正方形最大生命250，原生资源球与中立NPC奖励为双倍，对中立单位伤害增加150%（即基础伤害的2.5倍）。演示默认中立伤害增益同时作用于中立NPC和灰色观众，此范围仍需最终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方形最大生命200，瞄准距离增加50%，瞄准精度增加50%，瞄准时间减少50%；演示将散布角除以1.5体现精度提升。三角形最大生命300，枪械伤害增加50%；碰撞伤害为15，触发间隔0.75秒，不再次叠加自身50%伤害增益，仍受目标减伤影响。普通形状身体碰撞仅产生物理反应。这些数值作为演示默认值继续调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枪械与角色形状分别配置，所有形状初始装备独立手枪。手枪已实现自动寻敌、瞄准、射击、弹匣和换弹；采用带散布的即时命中判定，并显示短暂弹道。后续武器种类与获得方式尚未指定；当前方案不将可见弹道表述为独立飞行子弹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2.4 积分与排行榜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默认生成420个原生经验积分球，每个2分，以及72个静止中立NPC，每个击败奖励25分。红蓝角色通过资源、NPC及击败敌方红蓝角色获得积分。正方形仅对原生资源球与NPC奖励翻倍。击败敌方红蓝时转移对方当前持分，被击败者积分归零；积分转移不因形状再次翻倍。例如80分角色击败120分敌人后持分为200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色观众可攻击和被攻击，但不持分、不拾取积分球、不进入排行榜。灰色击败红蓝时，被击败者持分归零，并在死亡位置掉落等值积分球，供红蓝按原值回收；正方形回收也不翻倍。静止中立NPC为资源目标，与灰色观众分别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中的阵营总分为本阵营全部参与者当前持分之和，未拾取的死亡积分球不属于任何阵营。个人榜仅列红蓝角色，展示本局积分、排名与阵营，积分相同先比较击杀数再比较玩家标识。本地榜单已实现，平台榜单仍待能力获批及SDK联调。灰色击败NPC不获得积分；长期累计榜不纳入本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中MVP为全场本局积分最高的红蓝玩家，FMVP为获胜阵营中综合贡献最高的玩家。综合贡献暂按“本局积分＋击杀数×25＋对基地伤害×0.1”计算；MVP同分及FMVP贡献相同均沿用个人榜排序。该公式和同分裁决属于演示默认值，仍需确认为最终规则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2.5 画面与交互反馈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画面展示剩余时间、红蓝总分、双方基地状态、当前阶段与本局个人榜。角色以几何体、头像和昵称识别；本轮采用宽血条标示当前生命/最大生命，同时展示个人积分。形状、手枪、子弹、生命、击杀和积分使用Canvas矢量图标替代冗长文字，不依赖Unicode表情或额外图片资产。灰色观众与中立NPC保持不同视觉表现。经验球作为积分资源，拾取后更新个人分数与阵营总分，不另设升级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交互增加以鼠标位置为锚点的滚轮缩放和左键拖动地图；点击角色或排行榜条目可以锁定跟随玩家。小地图展示全场位置与当前视野框，便于缩放或跟随后定位当前画面。镜头操作用于浏览战场，不直接控制角色移动或射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击时显示上飘并渐隐的实际伤害数值，按减伤及剩余生命结算后的实际扣血量反馈；伤害飘字采用固定128槽池复用，避免每次受击创建新的UI对象。宽血条、当前/最大生命、个人积分与图标共同提供即时战斗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消息流显示新参与者昵称及加入状态。50条突发加入消息依次播放，较早消息上移并淡出，采用固定且可复用的显示槽位；窄窗口与结算期间保留可见播报。重复加入不得生成重复角色。新版录屏应覆盖加入、镜头缩放与拖动、榜单锁定、小地图、受击飘字、获分、基地、复活和结算反馈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2.6 5000人规模与性能验证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规模为至少5000名玩家同时参与，8000×8000地图提供移动、资源分布与交战空间。5000人容量已通过原生游戏逻辑测试，本轮红方2000人、蓝方2000人和灰色1000人的独立配额、阵亡占位与灰满选队规则已验证。本轮本机5000参与者概览渲染验证亦已完成，测试采用1920×1080、本地自动战斗和离屏概览，单独运行且未与构建或录制并发。5000参与者包含阵亡者，不代表5000名角色全程同时存活；本机结果不作为实际直播场景的帧率承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实现通过复用加入消息槽位和128槽伤害飘字池、限制可见弹道和提示数量、筛选附近碰撞与攻击目标、分摊自动战斗和榜单刷新，控制大规模场景的开销。测试设备、分辨率、参与者数量、存活抽样、帧间隔及运行方式保存在内部验收资料；正式平台接入后仍需按实际直播条件验证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2.7 社交与观众参与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确认的社交体验为阵营选择、同队协作、实时加入消息流与排行榜。观众选择红蓝阵营后，以共同积分目标参与对抗；榜单和结算突出个人及团队贡献，加入消息流让观众看见新的参与者。好友、私聊、公会、跨直播间联机与多主播对战未纳入本次确认范围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2.8 当前开发阶段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本地demo已实现：加入消息流、选队换形、排行榜、独立手枪、经验积分球、中立NPC、双基地、复活、300秒回合、240秒骤死、胜负与MVP/FMVP结算，以及30秒休息后自动开局。本轮独立阵营配额、灰满直接选队、鼠标锚点缩放、左键拖图、榜单锁定、小地图、实际伤害飘字、宽血条和矢量图标已实现。Editor和Game常规构建通过，UE五项自动化测试全部通过且无警告或失败，原生对局、伤害飘字和视图逻辑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核看1920×1080焦点画面、1280×720焦点画面、1024×768结算画面和5000参与者概览，血条、个人积分、小地图、容量与加入播报显示正常。交互自动化通过实际HUD方法调用验证缩放、拖图和榜单锁定，不将该测试表述为操作系统鼠标输入端到端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新版界面录像已完成，本地文件为GeometricWarfare-Demo-1x.mp4，1920×1080、H.264、yuv420p、12fps，共4057帧、338.083333秒，约5分38秒。视频覆盖正常速度对局、MVP/FMVP结算与下一局，包含伤害数字、小地图、图标化生命状态和当前积分；编码及ffprobe元数据核验已完成。视频尚未嵌入飞书提案，在线文档也尚未完成本轮同步。正式提交前需直接插入新版mp4，并按模板逐项核验演示覆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用户说明相关平台能力需先提交提案申请，当前能力尚未开通，实际SDK包亦未提供。UE 5.8 与实际SDK的接口、依赖和授权范围仍需核验。本地模拟只用于验证客户端流程，不构成真实平台接入或正式礼物履约验收。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验收已覆盖完整对局的主要规则与阶段边界。真实平台入口以实际获批能力与SDK验证结果为准；本地模拟事件和模拟礼物测试均不构成实际平台加入、榜单同步或付费礼物履约验收。实机渲染性能、在线权限和正式提案材料单独核验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</w:pPr>
      <w:r>
        <w:rPr>
          <w:rFonts w:eastAsia="等线" w:ascii="Arial" w:cs="Arial" w:hAnsi="Arial"/>
          <w:b w:val="true"/>
          <w:sz w:val="32"/>
        </w:rPr>
        <w:t>2.9 待确认的规则边界</w:t>
      </w:r>
      <w:r>
        <w:rPr>
          <w:rFonts w:eastAsia="等线" w:ascii="Arial" w:cs="Arial" w:hAnsi="Arial"/>
          <w:b w:val="true"/>
          <w:sz w:val="32"/>
        </w:rPr>
        <w:t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默认选队后本局锁定阵营，同队之间不造成伤害；换形间隔2秒并按原生命比例换算，死亡时换形不立即复活。重复“加入”不产生重复角色。换形、阵营锁定、平分裁决、MVP/FMVP公式及跨局继承需确认为正式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模拟已支持前240秒重建基地与个人复活，基地重建恢复默认2500生命；最后60秒拒绝重建，但允许个人复活。正式礼物名称、ID、价格、数量和到账履约仍待配置；迟到、重复或目标已满足效果的礼物处理需随真实SDK核验。本稿不采用模板示例礼物作为正式付费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四、补充内容（非必填）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如有其他补充信息，如：IP授权、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版号文件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、已上线玩法数据表现、更多的实机演示视频、完整的UI稿、数值模型表等能够帮助评估同学判断玩法质量的信息，在此处补充。</w:t>
            </w:r>
            <w:hyperlink r:id="rId13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直播小玩法资质规范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4.1 IP授权书/原始</w:t>
      </w:r>
      <w:r>
        <w:rPr>
          <w:rFonts w:eastAsia="等线" w:ascii="Arial" w:cs="Arial" w:hAnsi="Arial"/>
          <w:b w:val="true"/>
          <w:sz w:val="32"/>
        </w:rPr>
        <w:t>商标证书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待开发者核验素材与权利范围。目前以基础几何图形为视觉方案；未提供第三方IP授权书或商标证书，不据此声明已获授权。如最终使用第三方素材，应按实际情况补交证明。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4.2 游戏IP授权类 原游戏</w:t>
      </w:r>
      <w:r>
        <w:rPr>
          <w:rFonts w:eastAsia="等线" w:ascii="Arial" w:cs="Arial" w:hAnsi="Arial"/>
          <w:b w:val="true"/>
          <w:sz w:val="32"/>
        </w:rPr>
        <w:t>版号文件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待开发者确认是否涉及已有版号游戏改编。本稿未收到原游戏版号文件；如适用，应补交，不将缺失材料写为已具备。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4.3 其他补充信息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待完成：将本轮已完成的新版界面mp4直接嵌入飞书并按模板核验演示覆盖；核验FEISHI与开放平台入驻主体资料；配置正式礼物名称、ID、价格、触发数量及效果边界；确认MVP/FMVP等演示默认规则；补齐适用资质与素材授权、规范自查结果及正式文档权限核验。本轮构建、自动化、多分辨率画面和5000参与者概览验证已完成，正式平台接入后需按实际直播条件继续验证。当前尚不具备完整提交条件。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8969">
    <w:lvl>
      <w:start w:val="1"/>
      <w:numFmt w:val="decimal"/>
      <w:suff w:val="tab"/>
      <w:lvlText w:val="%1."/>
      <w:rPr>
        <w:color w:val="3370ff"/>
      </w:rPr>
    </w:lvl>
  </w:abstractNum>
  <w:abstractNum w:abstractNumId="898970">
    <w:lvl>
      <w:start w:val="2"/>
      <w:numFmt w:val="decimal"/>
      <w:suff w:val="tab"/>
      <w:lvlText w:val="%1."/>
      <w:rPr>
        <w:color w:val="3370ff"/>
      </w:rPr>
    </w:lvl>
  </w:abstractNum>
  <w:abstractNum w:abstractNumId="898971">
    <w:lvl>
      <w:start w:val="3"/>
      <w:numFmt w:val="decimal"/>
      <w:suff w:val="tab"/>
      <w:lvlText w:val="%1."/>
      <w:rPr>
        <w:color w:val="3370ff"/>
      </w:rPr>
    </w:lvl>
  </w:abstractNum>
  <w:abstractNum w:abstractNumId="898972">
    <w:lvl>
      <w:start w:val="4"/>
      <w:numFmt w:val="decimal"/>
      <w:suff w:val="tab"/>
      <w:lvlText w:val="%1."/>
      <w:rPr>
        <w:color w:val="3370ff"/>
      </w:rPr>
    </w:lvl>
  </w:abstractNum>
  <w:abstractNum w:abstractNumId="898973">
    <w:lvl>
      <w:numFmt w:val="bullet"/>
      <w:suff w:val="space"/>
      <w:lvlText w:val="□"/>
    </w:lvl>
  </w:abstractNum>
  <w:abstractNum w:abstractNumId="898974">
    <w:lvl>
      <w:numFmt w:val="bullet"/>
      <w:suff w:val="space"/>
      <w:lvlText w:val="□"/>
    </w:lvl>
  </w:abstractNum>
  <w:abstractNum w:abstractNumId="898975">
    <w:lvl>
      <w:numFmt w:val="bullet"/>
      <w:suff w:val="tab"/>
      <w:lvlText w:val="•"/>
      <w:rPr>
        <w:color w:val="3370ff"/>
      </w:rPr>
    </w:lvl>
  </w:abstractNum>
  <w:abstractNum w:abstractNumId="898976">
    <w:lvl>
      <w:numFmt w:val="bullet"/>
      <w:suff w:val="tab"/>
      <w:lvlText w:val="•"/>
      <w:rPr>
        <w:color w:val="3370ff"/>
      </w:rPr>
    </w:lvl>
  </w:abstractNum>
  <w:abstractNum w:abstractNumId="898977">
    <w:lvl>
      <w:numFmt w:val="bullet"/>
      <w:suff w:val="tab"/>
      <w:lvlText w:val="•"/>
      <w:rPr>
        <w:color w:val="3370ff"/>
      </w:rPr>
    </w:lvl>
  </w:abstractNum>
  <w:abstractNum w:abstractNumId="898978">
    <w:lvl>
      <w:numFmt w:val="bullet"/>
      <w:suff w:val="tab"/>
      <w:lvlText w:val="•"/>
      <w:rPr>
        <w:color w:val="3370ff"/>
      </w:rPr>
    </w:lvl>
  </w:abstractNum>
  <w:abstractNum w:abstractNumId="898979">
    <w:lvl>
      <w:numFmt w:val="bullet"/>
      <w:suff w:val="tab"/>
      <w:lvlText w:val="•"/>
      <w:rPr>
        <w:color w:val="3370ff"/>
      </w:rPr>
    </w:lvl>
  </w:abstractNum>
  <w:abstractNum w:abstractNumId="898980">
    <w:lvl>
      <w:numFmt w:val="bullet"/>
      <w:suff w:val="tab"/>
      <w:lvlText w:val="•"/>
      <w:rPr>
        <w:color w:val="3370ff"/>
      </w:rPr>
    </w:lvl>
  </w:abstractNum>
  <w:abstractNum w:abstractNumId="898981">
    <w:lvl>
      <w:numFmt w:val="bullet"/>
      <w:suff w:val="space"/>
      <w:lvlText w:val="□"/>
    </w:lvl>
  </w:abstractNum>
  <w:abstractNum w:abstractNumId="898982">
    <w:lvl>
      <w:numFmt w:val="bullet"/>
      <w:suff w:val="space"/>
      <w:lvlText w:val="□"/>
      <w:lvlText w:val="☑"/>
    </w:lvl>
  </w:abstractNum>
  <w:abstractNum w:abstractNumId="898983">
    <w:lvl>
      <w:numFmt w:val="bullet"/>
      <w:suff w:val="tab"/>
      <w:lvlText w:val="•"/>
      <w:rPr>
        <w:color w:val="3370ff"/>
      </w:rPr>
    </w:lvl>
  </w:abstractNum>
  <w:abstractNum w:abstractNumId="898984">
    <w:lvl>
      <w:numFmt w:val="bullet"/>
      <w:suff w:val="space"/>
      <w:lvlText w:val="□"/>
    </w:lvl>
  </w:abstractNum>
  <w:abstractNum w:abstractNumId="898985">
    <w:lvl>
      <w:numFmt w:val="bullet"/>
      <w:suff w:val="space"/>
      <w:lvlText w:val="□"/>
    </w:lvl>
  </w:abstractNum>
  <w:num w:numId="1">
    <w:abstractNumId w:val="898969"/>
  </w:num>
  <w:num w:numId="2">
    <w:abstractNumId w:val="898970"/>
  </w:num>
  <w:num w:numId="3">
    <w:abstractNumId w:val="898971"/>
  </w:num>
  <w:num w:numId="4">
    <w:abstractNumId w:val="898972"/>
  </w:num>
  <w:num w:numId="5">
    <w:abstractNumId w:val="898973"/>
  </w:num>
  <w:num w:numId="6">
    <w:abstractNumId w:val="898974"/>
  </w:num>
  <w:num w:numId="7">
    <w:abstractNumId w:val="898975"/>
  </w:num>
  <w:num w:numId="8">
    <w:abstractNumId w:val="898976"/>
  </w:num>
  <w:num w:numId="9">
    <w:abstractNumId w:val="898977"/>
  </w:num>
  <w:num w:numId="10">
    <w:abstractNumId w:val="898978"/>
  </w:num>
  <w:num w:numId="11">
    <w:abstractNumId w:val="898979"/>
  </w:num>
  <w:num w:numId="12">
    <w:abstractNumId w:val="898980"/>
  </w:num>
  <w:num w:numId="13">
    <w:abstractNumId w:val="898981"/>
  </w:num>
  <w:num w:numId="14">
    <w:abstractNumId w:val="898982"/>
  </w:num>
  <w:num w:numId="15">
    <w:abstractNumId w:val="898983"/>
  </w:num>
  <w:num w:numId="16">
    <w:abstractNumId w:val="898984"/>
  </w:num>
  <w:num w:numId="17">
    <w:abstractNumId w:val="8989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j.toutiao.com/q/v2/7685309346565554176/p6l692L3/d81c/#/" TargetMode="External" Type="http://schemas.openxmlformats.org/officeDocument/2006/relationships/hyperlink"/><Relationship Id="rId11" Target="https://developer.open-douyin.com/docs/resource/zh-CN/interaction/develop/server/live/get_quiz_list" TargetMode="External" Type="http://schemas.openxmlformats.org/officeDocument/2006/relationships/hyperlink"/><Relationship Id="rId12" Target="https://bytedance.feishu.cn/docx/D5g6d4ek9oEDzdxCYPjcYhGvnXc" TargetMode="External" Type="http://schemas.openxmlformats.org/officeDocument/2006/relationships/hyperlink"/><Relationship Id="rId13" Target="https://developer.open-douyin.com/docs/resource/zh-CN/interaction/introduction/zn/qualification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developer.open-douyin.com/docs/resource/zh-CN/interaction/introduction/zn/qualification" TargetMode="External" Type="http://schemas.openxmlformats.org/officeDocument/2006/relationships/hyperlink"/><Relationship Id="rId6" Target="https://developer.open-douyin.com/" TargetMode="External" Type="http://schemas.openxmlformats.org/officeDocument/2006/relationships/hyperlink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https://developer.open-douyin.com/docs/resource/zh-CN/interaction/introduction/introduction/creation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2026-10-02T05:37:41Z</dcterms:created>
  <dc:creator>Apache POI</dc:creator>
</cp:coreProperties>
</file>