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A66E8" w14:textId="776CB302" w:rsidR="00390B5F" w:rsidRPr="00CC35FE" w:rsidRDefault="004C44DD">
      <w:r w:rsidRPr="00CC35FE">
        <w:t>BIO402 – Molecular Evolution</w:t>
      </w:r>
    </w:p>
    <w:p w14:paraId="201C5880" w14:textId="7841DECD" w:rsidR="004C44DD" w:rsidRPr="00CC35FE" w:rsidRDefault="004C44DD">
      <w:r w:rsidRPr="00CC35FE">
        <w:t>IUS – FENS – GBE</w:t>
      </w:r>
    </w:p>
    <w:p w14:paraId="7689F876" w14:textId="5E4C2B15" w:rsidR="004C44DD" w:rsidRPr="00CC35FE" w:rsidRDefault="004C44DD">
      <w:r w:rsidRPr="00CC35FE">
        <w:t>Hamza Omerović ID:180301001</w:t>
      </w:r>
    </w:p>
    <w:p w14:paraId="2B1DAB5B" w14:textId="2C439D06" w:rsidR="004C44DD" w:rsidRPr="00CC35FE" w:rsidRDefault="004C44DD"/>
    <w:p w14:paraId="38EBB64A" w14:textId="6A3BD91D" w:rsidR="004C44DD" w:rsidRPr="00CC35FE" w:rsidRDefault="004C44DD">
      <w:pPr>
        <w:rPr>
          <w:b/>
          <w:bCs/>
          <w:sz w:val="28"/>
          <w:szCs w:val="28"/>
        </w:rPr>
      </w:pPr>
      <w:commentRangeStart w:id="0"/>
      <w:r w:rsidRPr="00CC35FE">
        <w:t xml:space="preserve">                                                              </w:t>
      </w:r>
      <w:r w:rsidRPr="00CC35FE">
        <w:rPr>
          <w:b/>
          <w:bCs/>
          <w:sz w:val="28"/>
          <w:szCs w:val="28"/>
        </w:rPr>
        <w:t>Molecular Evolution Project</w:t>
      </w:r>
      <w:commentRangeEnd w:id="0"/>
      <w:r w:rsidR="006F7C11">
        <w:rPr>
          <w:rStyle w:val="CommentReference"/>
        </w:rPr>
        <w:commentReference w:id="0"/>
      </w:r>
    </w:p>
    <w:p w14:paraId="150523B3" w14:textId="2603B169" w:rsidR="004C44DD" w:rsidRPr="00CC35FE" w:rsidRDefault="004C44DD">
      <w:pPr>
        <w:rPr>
          <w:b/>
          <w:bCs/>
          <w:sz w:val="28"/>
          <w:szCs w:val="28"/>
        </w:rPr>
      </w:pPr>
      <w:r w:rsidRPr="00CC35FE">
        <w:rPr>
          <w:b/>
          <w:bCs/>
          <w:sz w:val="28"/>
          <w:szCs w:val="28"/>
        </w:rPr>
        <w:t xml:space="preserve">                                                      Human Enterovirus D</w:t>
      </w:r>
    </w:p>
    <w:p w14:paraId="76B9C516" w14:textId="4FCAC2D2" w:rsidR="004C44DD" w:rsidRPr="00CC35FE" w:rsidRDefault="004C44DD">
      <w:pPr>
        <w:rPr>
          <w:b/>
          <w:bCs/>
          <w:sz w:val="28"/>
          <w:szCs w:val="28"/>
        </w:rPr>
      </w:pPr>
    </w:p>
    <w:p w14:paraId="30A0C66F" w14:textId="5FF12194" w:rsidR="004C44DD" w:rsidRPr="00CC35FE" w:rsidRDefault="004C44DD">
      <w:pPr>
        <w:rPr>
          <w:b/>
          <w:bCs/>
          <w:sz w:val="28"/>
          <w:szCs w:val="28"/>
        </w:rPr>
      </w:pPr>
      <w:r w:rsidRPr="00CC35FE">
        <w:rPr>
          <w:b/>
          <w:bCs/>
          <w:sz w:val="28"/>
          <w:szCs w:val="28"/>
        </w:rPr>
        <w:t>Abstract</w:t>
      </w:r>
    </w:p>
    <w:p w14:paraId="7CCC61A7" w14:textId="77777777" w:rsidR="008C48BE" w:rsidRPr="00CC35FE" w:rsidRDefault="00FE2C5E">
      <w:commentRangeStart w:id="1"/>
      <w:r w:rsidRPr="00CC35FE">
        <w:t>This paper will show Human Enterovirus D with its strains on molecular level. Human Enterovirus</w:t>
      </w:r>
      <w:r w:rsidR="008C48BE" w:rsidRPr="00CC35FE">
        <w:t xml:space="preserve"> D</w:t>
      </w:r>
      <w:r w:rsidRPr="00CC35FE">
        <w:t xml:space="preserve"> is small virus,</w:t>
      </w:r>
      <w:r w:rsidR="008C48BE" w:rsidRPr="00CC35FE">
        <w:t xml:space="preserve"> specie of Enteroviruses,</w:t>
      </w:r>
      <w:r w:rsidRPr="00CC35FE">
        <w:t xml:space="preserve"> </w:t>
      </w:r>
      <w:r w:rsidR="008C48BE" w:rsidRPr="00CC35FE">
        <w:t>and also</w:t>
      </w:r>
      <w:r w:rsidRPr="00CC35FE">
        <w:t xml:space="preserve"> is part of the of Picornavirus.</w:t>
      </w:r>
    </w:p>
    <w:p w14:paraId="1243010E" w14:textId="4CBFFFFD" w:rsidR="00F9008C" w:rsidRPr="00CC35FE" w:rsidRDefault="00FE2C5E">
      <w:r w:rsidRPr="00CC35FE">
        <w:t xml:space="preserve"> It is primary respiratory virus which is most of the time infecting childer and teenagers.</w:t>
      </w:r>
      <w:r w:rsidR="00F9008C" w:rsidRPr="00CC35FE">
        <w:t xml:space="preserve"> This type of virus is transmitted direct way, by sneezing, coughing and also by getting in touch with infected surfaces or samples.</w:t>
      </w:r>
    </w:p>
    <w:p w14:paraId="40A216F6" w14:textId="0FC4F6F6" w:rsidR="00937A75" w:rsidRPr="00CC35FE" w:rsidRDefault="00FE2C5E">
      <w:r w:rsidRPr="00CC35FE">
        <w:t xml:space="preserve"> Human Enterovirus D brings out five strains, and each of them is observed and analyzed in this paper. Throughout this paper</w:t>
      </w:r>
      <w:r w:rsidR="00F9008C" w:rsidRPr="00CC35FE">
        <w:t xml:space="preserve"> we will presenent</w:t>
      </w:r>
      <w:r w:rsidRPr="00CC35FE">
        <w:t xml:space="preserve"> </w:t>
      </w:r>
      <w:r w:rsidR="00F9008C" w:rsidRPr="00CC35FE">
        <w:t xml:space="preserve">informations about similarity, mutations and mutation rate, transition/transversion ratio, Gaps and also informations about insertions and deletions between sequences. </w:t>
      </w:r>
      <w:commentRangeEnd w:id="1"/>
      <w:r w:rsidR="00DE2FAB">
        <w:rPr>
          <w:rStyle w:val="CommentReference"/>
        </w:rPr>
        <w:commentReference w:id="1"/>
      </w:r>
    </w:p>
    <w:p w14:paraId="10E26D71" w14:textId="49F00F7A" w:rsidR="004C44DD" w:rsidRPr="00CC35FE" w:rsidRDefault="004C44DD">
      <w:pPr>
        <w:rPr>
          <w:b/>
          <w:bCs/>
          <w:sz w:val="28"/>
          <w:szCs w:val="28"/>
        </w:rPr>
      </w:pPr>
      <w:r w:rsidRPr="00CC35FE">
        <w:rPr>
          <w:b/>
          <w:bCs/>
          <w:sz w:val="28"/>
          <w:szCs w:val="28"/>
        </w:rPr>
        <w:t>Introduction</w:t>
      </w:r>
    </w:p>
    <w:p w14:paraId="198EA9EB" w14:textId="2846081A" w:rsidR="004C44DD" w:rsidRPr="00CC35FE" w:rsidRDefault="007E1A2F">
      <w:r w:rsidRPr="00CC35FE">
        <w:rPr>
          <w:b/>
          <w:bCs/>
          <w:u w:val="single"/>
        </w:rPr>
        <w:t xml:space="preserve">Virus species: </w:t>
      </w:r>
      <w:r w:rsidR="007D4FDA" w:rsidRPr="00CC35FE">
        <w:t xml:space="preserve">Enterovirus D is species of </w:t>
      </w:r>
      <w:r w:rsidR="007D4FDA" w:rsidRPr="00CC35FE">
        <w:rPr>
          <w:i/>
          <w:iCs/>
        </w:rPr>
        <w:t xml:space="preserve">Enterovirus </w:t>
      </w:r>
      <w:r w:rsidR="00F200D6" w:rsidRPr="00CC35FE">
        <w:t xml:space="preserve">which is member of </w:t>
      </w:r>
      <w:r w:rsidR="00F200D6" w:rsidRPr="00CC35FE">
        <w:rPr>
          <w:i/>
          <w:iCs/>
        </w:rPr>
        <w:t>Picornavirus</w:t>
      </w:r>
    </w:p>
    <w:p w14:paraId="4A5B73A9" w14:textId="4C8EF515" w:rsidR="00A40835" w:rsidRPr="00CC35FE" w:rsidRDefault="00A40835" w:rsidP="00E3700D">
      <w:pPr>
        <w:rPr>
          <w:b/>
          <w:bCs/>
          <w:u w:val="single"/>
        </w:rPr>
      </w:pPr>
      <w:r w:rsidRPr="00CC35FE">
        <w:rPr>
          <w:b/>
          <w:bCs/>
          <w:u w:val="single"/>
        </w:rPr>
        <w:t xml:space="preserve">Virus strains: </w:t>
      </w:r>
      <w:r w:rsidR="00E3700D" w:rsidRPr="00CC35FE">
        <w:rPr>
          <w:b/>
          <w:bCs/>
          <w:u w:val="single"/>
        </w:rPr>
        <w:t xml:space="preserve"> </w:t>
      </w:r>
    </w:p>
    <w:p w14:paraId="235CFAC7" w14:textId="46435D94" w:rsidR="00E3700D" w:rsidRPr="00CC35FE" w:rsidRDefault="00E3700D" w:rsidP="00E3700D">
      <w:pPr>
        <w:pStyle w:val="ListParagraph"/>
        <w:numPr>
          <w:ilvl w:val="0"/>
          <w:numId w:val="2"/>
        </w:numPr>
      </w:pPr>
      <w:bookmarkStart w:id="2" w:name="_Hlk92988601"/>
      <w:r w:rsidRPr="00CC35FE">
        <w:t>&gt;NC_001430.1 Human enterovirus D</w:t>
      </w:r>
    </w:p>
    <w:p w14:paraId="2169DCBF" w14:textId="1757907A" w:rsidR="00E3700D" w:rsidRPr="00CC35FE" w:rsidRDefault="00E3700D" w:rsidP="00E3700D">
      <w:pPr>
        <w:pStyle w:val="ListParagraph"/>
        <w:numPr>
          <w:ilvl w:val="0"/>
          <w:numId w:val="2"/>
        </w:numPr>
      </w:pPr>
      <w:r w:rsidRPr="00CC35FE">
        <w:t>&gt;AY355268.1 Human rhinovirus 87 VP1</w:t>
      </w:r>
    </w:p>
    <w:p w14:paraId="154E4B93" w14:textId="25897C04" w:rsidR="00E3700D" w:rsidRPr="00CC35FE" w:rsidRDefault="00E3700D" w:rsidP="00E3700D">
      <w:pPr>
        <w:pStyle w:val="ListParagraph"/>
        <w:numPr>
          <w:ilvl w:val="0"/>
          <w:numId w:val="2"/>
        </w:numPr>
      </w:pPr>
      <w:r w:rsidRPr="00CC35FE">
        <w:t>&gt;NC_038308.1 Human enterovirus 68</w:t>
      </w:r>
    </w:p>
    <w:p w14:paraId="26676FC9" w14:textId="20CD3EEB" w:rsidR="00E3700D" w:rsidRPr="00CC35FE" w:rsidRDefault="00E3700D" w:rsidP="00E3700D">
      <w:pPr>
        <w:pStyle w:val="ListParagraph"/>
        <w:numPr>
          <w:ilvl w:val="0"/>
          <w:numId w:val="2"/>
        </w:numPr>
      </w:pPr>
      <w:r w:rsidRPr="00CC35FE">
        <w:t>&gt;DQ916376.1 Human enterovirus 94</w:t>
      </w:r>
    </w:p>
    <w:p w14:paraId="7CF393C3" w14:textId="6EC2B187" w:rsidR="00E3700D" w:rsidRPr="00CC35FE" w:rsidRDefault="00E3700D" w:rsidP="00E3700D">
      <w:pPr>
        <w:pStyle w:val="ListParagraph"/>
        <w:numPr>
          <w:ilvl w:val="0"/>
          <w:numId w:val="2"/>
        </w:numPr>
      </w:pPr>
      <w:r w:rsidRPr="00CC35FE">
        <w:t>&gt;KF040080.1 Enterovirus D120</w:t>
      </w:r>
    </w:p>
    <w:bookmarkEnd w:id="2"/>
    <w:p w14:paraId="3E21742A" w14:textId="431F39C3" w:rsidR="00E3700D" w:rsidRPr="00CC35FE" w:rsidRDefault="00E3700D" w:rsidP="00461B73">
      <w:pPr>
        <w:ind w:left="360"/>
      </w:pPr>
    </w:p>
    <w:p w14:paraId="6FF68BFF" w14:textId="167DB5BE" w:rsidR="005C269B" w:rsidRPr="00CC35FE" w:rsidRDefault="007B5E2F" w:rsidP="00BD3006">
      <w:pPr>
        <w:ind w:firstLine="360"/>
      </w:pPr>
      <w:r w:rsidRPr="00CC35FE">
        <w:t xml:space="preserve">Enteroviruses are considered to be present and evolved with humanity for thousands of years. One of the Egyptian carving thought to illustrate a priest with weakened and small limb, which represents a basic feature of past polio infection. This is considered to be a one of the oldest records of enterovirus. </w:t>
      </w:r>
      <w:r w:rsidR="00C522B2" w:rsidRPr="00CC35FE">
        <w:t xml:space="preserve">It was the first eneterovirus discovered, and it was also the most widespread and virus which cause huge morbidity and mortality between all of the enterovirus genotypes. </w:t>
      </w:r>
      <w:r w:rsidR="00DE1094" w:rsidRPr="00CC35FE">
        <w:t>Poliovirus as it is, can result in variety of symptoms. One of the most sirious one is AFP (Accute Flaccid Paralysis), which can lead to lifelong disability and eventually results in death.</w:t>
      </w:r>
      <w:r w:rsidR="005C269B" w:rsidRPr="00CC35FE">
        <w:t xml:space="preserve"> Throughout the twentieth century, people became more aware of polio. This is largely credited to President Franklin D. Roosevelt, who was paralyzed by polio </w:t>
      </w:r>
      <w:r w:rsidR="005C269B" w:rsidRPr="00CC35FE">
        <w:lastRenderedPageBreak/>
        <w:t xml:space="preserve">and was instrumental in establishing the National Foundation for Infantile Paralysis, which launched mass global vaccination campaigns. Later on, enterovirus D and its strains occured as ''polio-like'' illnes with similar symptoms. </w:t>
      </w:r>
      <w:r w:rsidR="001408A8" w:rsidRPr="00CC35FE">
        <w:fldChar w:fldCharType="begin"/>
      </w:r>
      <w:r w:rsidR="001408A8" w:rsidRPr="00CC35FE">
        <w:instrText xml:space="preserve"> ADDIN ZOTERO_ITEM CSL_CITATION {"citationID":"ye8mf7GY","properties":{"formattedCitation":"[1]","plainCitation":"[1]","noteIndex":0},"citationItems":[{"id":54,"uris":["http://zotero.org/users/local/ilhc4FOE/items/NR67F9NV"],"uri":["http://zotero.org/users/local/ilhc4FOE/items/NR67F9NV"],"itemData":{"id":54,"type":"article-journal","abstract":"Enterovirus D68 (EV-D68) has emerged over the recent years, with large outbreaks worldwide. Increased occurrence has coincided with improved clinical awareness and surveillance of non-polio enteroviruses. Studies showing its neurotropic nature and the change in pathogenicity have established EV-D68 as a probable cause of Acute Flaccid Myelitis (AFM). The EV-D68 storyline shows many similarities with poliovirus a century ago, stimulating discussion whether EV-D68 could be ascertaining itself as the “new polio.” Increasing awareness amongst clinicians, incorporating proper diagnostics and integrating EV-D68 into accessible surveillance systems in a way that promotes data sharing, will be essential to reveal the burden of disease. This will be a necessary step in preventing EV-D68 from becoming a threat to public health.","container-title":"Frontiers in Microbiology","DOI":"10.3389/fmicb.2018.02677","ISSN":"1664-302X","journalAbbreviation":"Front Microbiol","note":"PMID: 30483226\nPMCID: PMC6243117","page":"2677","source":"PubMed Central","title":"Enterovirus D68 – The New Polio?","URL":"https://www.ncbi.nlm.nih.gov/pmc/articles/PMC6243117/","volume":"9","author":[{"family":"Cassidy","given":"Hayley"},{"family":"Poelman","given":"Randy"},{"family":"Knoester","given":"Marjolein"},{"family":"Van Leer-Buter","given":"Coretta C."},{"family":"Niesters","given":"Hubert G. M."}],"accessed":{"date-parts":[["2022",1,13]]},"issued":{"date-parts":[["2018",11,13]]}}}],"schema":"https://github.com/citation-style-language/schema/raw/master/csl-citation.json"} </w:instrText>
      </w:r>
      <w:r w:rsidR="001408A8" w:rsidRPr="00CC35FE">
        <w:fldChar w:fldCharType="separate"/>
      </w:r>
      <w:r w:rsidR="001408A8" w:rsidRPr="00CC35FE">
        <w:rPr>
          <w:rFonts w:ascii="Calibri" w:hAnsi="Calibri" w:cs="Calibri"/>
        </w:rPr>
        <w:t>[1]</w:t>
      </w:r>
      <w:r w:rsidR="001408A8" w:rsidRPr="00CC35FE">
        <w:fldChar w:fldCharType="end"/>
      </w:r>
    </w:p>
    <w:p w14:paraId="724C4993" w14:textId="1BDE4EE0" w:rsidR="00B12BCC" w:rsidRPr="00CC35FE" w:rsidRDefault="00BD3006" w:rsidP="00BD3006">
      <w:pPr>
        <w:ind w:firstLine="360"/>
      </w:pPr>
      <w:r w:rsidRPr="00CC35FE">
        <w:t xml:space="preserve">Enterovirus D was first time isolated from respiratory samples of pediatric patients in 1962, in California - United States. One of the main contributors to this </w:t>
      </w:r>
      <w:r w:rsidR="002353DB" w:rsidRPr="00CC35FE">
        <w:t xml:space="preserve">cognition and establishment of enterovirus D is Albert Sabin. He isolated many of the enterovirus types and established them like main agents of human diseases. </w:t>
      </w:r>
      <w:r w:rsidR="002353DB" w:rsidRPr="00CC35FE">
        <w:fldChar w:fldCharType="begin"/>
      </w:r>
      <w:r w:rsidR="002353DB" w:rsidRPr="00CC35FE">
        <w:instrText xml:space="preserve"> ADDIN ZOTERO_ITEM CSL_CITATION {"citationID":"cfzRRcCi","properties":{"formattedCitation":"[1]","plainCitation":"[1]","noteIndex":0},"citationItems":[{"id":54,"uris":["http://zotero.org/users/local/ilhc4FOE/items/NR67F9NV"],"uri":["http://zotero.org/users/local/ilhc4FOE/items/NR67F9NV"],"itemData":{"id":54,"type":"article-journal","abstract":"Enterovirus D68 (EV-D68) has emerged over the recent years, with large outbreaks worldwide. Increased occurrence has coincided with improved clinical awareness and surveillance of non-polio enteroviruses. Studies showing its neurotropic nature and the change in pathogenicity have established EV-D68 as a probable cause of Acute Flaccid Myelitis (AFM). The EV-D68 storyline shows many similarities with poliovirus a century ago, stimulating discussion whether EV-D68 could be ascertaining itself as the “new polio.” Increasing awareness amongst clinicians, incorporating proper diagnostics and integrating EV-D68 into accessible surveillance systems in a way that promotes data sharing, will be essential to reveal the burden of disease. This will be a necessary step in preventing EV-D68 from becoming a threat to public health.","container-title":"Frontiers in Microbiology","DOI":"10.3389/fmicb.2018.02677","ISSN":"1664-302X","journalAbbreviation":"Front Microbiol","note":"PMID: 30483226\nPMCID: PMC6243117","page":"2677","source":"PubMed Central","title":"Enterovirus D68 – The New Polio?","URL":"https://www.ncbi.nlm.nih.gov/pmc/articles/PMC6243117/","volume":"9","author":[{"family":"Cassidy","given":"Hayley"},{"family":"Poelman","given":"Randy"},{"family":"Knoester","given":"Marjolein"},{"family":"Van Leer-Buter","given":"Coretta C."},{"family":"Niesters","given":"Hubert G. M."}],"accessed":{"date-parts":[["2022",1,13]]},"issued":{"date-parts":[["2018",11,13]]}}}],"schema":"https://github.com/citation-style-language/schema/raw/master/csl-citation.json"} </w:instrText>
      </w:r>
      <w:r w:rsidR="002353DB" w:rsidRPr="00CC35FE">
        <w:fldChar w:fldCharType="separate"/>
      </w:r>
      <w:r w:rsidR="002353DB" w:rsidRPr="00CC35FE">
        <w:rPr>
          <w:rFonts w:ascii="Calibri" w:hAnsi="Calibri" w:cs="Calibri"/>
        </w:rPr>
        <w:t>[1]</w:t>
      </w:r>
      <w:r w:rsidR="002353DB" w:rsidRPr="00CC35FE">
        <w:fldChar w:fldCharType="end"/>
      </w:r>
      <w:r w:rsidR="002353DB" w:rsidRPr="00CC35FE">
        <w:t xml:space="preserve"> Later on as the technology</w:t>
      </w:r>
      <w:r w:rsidR="00811227" w:rsidRPr="00CC35FE">
        <w:t xml:space="preserve"> for working with viruses</w:t>
      </w:r>
      <w:r w:rsidR="002353DB" w:rsidRPr="00CC35FE">
        <w:t xml:space="preserve"> developed, they were futher more explained. </w:t>
      </w:r>
      <w:r w:rsidR="00811227" w:rsidRPr="00CC35FE">
        <w:t xml:space="preserve">Now they are recognized as the constituting one of the genera of </w:t>
      </w:r>
      <w:r w:rsidR="00811227" w:rsidRPr="00CC35FE">
        <w:rPr>
          <w:i/>
          <w:iCs/>
        </w:rPr>
        <w:t xml:space="preserve"> picornavirus </w:t>
      </w:r>
      <w:r w:rsidR="00811227" w:rsidRPr="00CC35FE">
        <w:t xml:space="preserve">family. This picornavirus stands for pico – small viruses which have RNA genome. The enterovirus genus includes the human polioviruses, coxsackieviruses, and echoviruses, as well as a number of lower animal enteroviruses such as monkeys, mice etc. </w:t>
      </w:r>
      <w:r w:rsidR="007479F7" w:rsidRPr="00CC35FE">
        <w:fldChar w:fldCharType="begin"/>
      </w:r>
      <w:r w:rsidR="007479F7" w:rsidRPr="00CC35FE">
        <w:instrText xml:space="preserve"> ADDIN ZOTERO_ITEM CSL_CITATION {"citationID":"6S5sy9vm","properties":{"formattedCitation":"[2]","plainCitation":"[2]","noteIndex":0},"citationItems":[{"id":57,"uris":["http://zotero.org/users/local/ilhc4FOE/items/4PJ6UBKD"],"uri":["http://zotero.org/users/local/ilhc4FOE/items/4PJ6UBKD"],"itemData":{"id":57,"type":"article-journal","abstract":"The history of the enteroviruses is described, and how poliovirus came to be recognized as the prototype species of the genus, a subdivision of the family Picornaviridae. Albert Sabin was one of the main contributors. He isolated several enterovirus types and established them as causative agents of human disease. The enteroviruses were discovered only after new methods were introduced for working with viruses. They are now recognized as constituting one of the genera of the picornavirus family. Pico-rna-virus stands for viruses which are small (pico), and have an RNA genome. The enterovirus genus includes the polioviruses, the coxsackieviruses and the echoviruses of humans, plus a number of enteroviruses of lower animals (e.g., monkeys, cattle, pigs, mice). Over 100 serotypes are now recognized, the first having been the polioviruses.","container-title":"Biologicals: Journal of the International Association of Biological Standardization","DOI":"10.1006/biol.1993.1088","ISSN":"1045-1056","issue":"4","journalAbbreviation":"Biologicals","language":"eng","note":"PMID: 8024744","page":"305-309","source":"PubMed","title":"The discovery of the enteroviruses and the classification of poliovirus among them","volume":"21","author":[{"family":"Melnick","given":"J. L."}],"issued":{"date-parts":[["1993",12]]}}}],"schema":"https://github.com/citation-style-language/schema/raw/master/csl-citation.json"} </w:instrText>
      </w:r>
      <w:r w:rsidR="007479F7" w:rsidRPr="00CC35FE">
        <w:fldChar w:fldCharType="separate"/>
      </w:r>
      <w:r w:rsidR="007479F7" w:rsidRPr="00CC35FE">
        <w:rPr>
          <w:rFonts w:ascii="Calibri" w:hAnsi="Calibri" w:cs="Calibri"/>
        </w:rPr>
        <w:t>[2]</w:t>
      </w:r>
      <w:r w:rsidR="007479F7" w:rsidRPr="00CC35FE">
        <w:fldChar w:fldCharType="end"/>
      </w:r>
      <w:r w:rsidR="007479F7" w:rsidRPr="00CC35FE">
        <w:t xml:space="preserve"> </w:t>
      </w:r>
    </w:p>
    <w:p w14:paraId="3A84A86A" w14:textId="0DDBC33C" w:rsidR="008A164F" w:rsidRPr="00CC35FE" w:rsidRDefault="006028DC" w:rsidP="00BD3006">
      <w:pPr>
        <w:ind w:firstLine="360"/>
      </w:pPr>
      <w:r w:rsidRPr="00CC35FE">
        <w:t xml:space="preserve">Enterovirus is type of virus that enters the body through the gastrointestinal tract and from there often moves on and aims to attack even the nervous system. They are small viruses which are made out of RNA and protein. Enteroviruses are found in the respiratory secretions (saliva, sputum) and stool of infected patient. </w:t>
      </w:r>
      <w:r w:rsidR="00EF7FD5" w:rsidRPr="00CC35FE">
        <w:t xml:space="preserve">People become infected by direct contact with infected persons, secretions from infected person, or even by touching contaminated surfaces or objects. Infections caused by this virus are most likely to occur </w:t>
      </w:r>
      <w:r w:rsidR="00F3704B" w:rsidRPr="00CC35FE">
        <w:t xml:space="preserve">during the summer and fall. Infected people develop mild upper respiratory symptoms, a flu-like illness with fever, and illness with rash. </w:t>
      </w:r>
      <w:r w:rsidR="00EB5CAB" w:rsidRPr="00CC35FE">
        <w:t>Sometimes, entering of this virus inside the organism can cause meningitis, it can attack the heart (myocarditis) or the brain (encephalitis). During 2014, in early fall, an outbreak of infection by enterovirus strain D68 oc</w:t>
      </w:r>
      <w:r w:rsidR="00295713" w:rsidRPr="00CC35FE">
        <w:t xml:space="preserve">curs in many children across United States. It had a dramatic increase between children that many of them needed hospital-intesive care. Later on by investigatin this enterovirus D and all its strains, infection by them can be a reason for development of type 1 diabetes. Also, by investigation they are considered to be the most dangerous for newborns, who can ends up </w:t>
      </w:r>
      <w:r w:rsidR="00485B5C" w:rsidRPr="00CC35FE">
        <w:t xml:space="preserve">by death. </w:t>
      </w:r>
      <w:r w:rsidR="00485B5C" w:rsidRPr="00CC35FE">
        <w:fldChar w:fldCharType="begin"/>
      </w:r>
      <w:r w:rsidR="00485B5C" w:rsidRPr="00CC35FE">
        <w:instrText xml:space="preserve"> ADDIN ZOTERO_ITEM CSL_CITATION {"citationID":"L7OsVolv","properties":{"formattedCitation":"[3]","plainCitation":"[3]","noteIndex":0},"citationItems":[{"id":59,"uris":["http://zotero.org/users/local/ilhc4FOE/items/EWWR2KD9"],"uri":["http://zotero.org/users/local/ilhc4FOE/items/EWWR2KD9"],"itemData":{"id":59,"type":"webpage","abstract":"Definition of Enterovirus D68 and other non-polio enteroviruses.","container-title":"MedicineNet","language":"en","title":"Enterovirus Definition: Understand EV-D68 Infection","title-short":"Enterovirus Definition","URL":"https://www.medicinenet.com/enterovirus/definition.htm","accessed":{"date-parts":[["2022",1,13]]}}}],"schema":"https://github.com/citation-style-language/schema/raw/master/csl-citation.json"} </w:instrText>
      </w:r>
      <w:r w:rsidR="00485B5C" w:rsidRPr="00CC35FE">
        <w:fldChar w:fldCharType="separate"/>
      </w:r>
      <w:r w:rsidR="00485B5C" w:rsidRPr="00CC35FE">
        <w:rPr>
          <w:rFonts w:ascii="Calibri" w:hAnsi="Calibri" w:cs="Calibri"/>
        </w:rPr>
        <w:t>[3]</w:t>
      </w:r>
      <w:r w:rsidR="00485B5C" w:rsidRPr="00CC35FE">
        <w:fldChar w:fldCharType="end"/>
      </w:r>
    </w:p>
    <w:p w14:paraId="42DD7FF5" w14:textId="77777777" w:rsidR="00485B5C" w:rsidRPr="00CC35FE" w:rsidRDefault="00485B5C" w:rsidP="00485B5C"/>
    <w:p w14:paraId="5ABB5A3F" w14:textId="27C84E61" w:rsidR="007479F7" w:rsidRPr="00CC35FE" w:rsidRDefault="00485B5C" w:rsidP="00485B5C">
      <w:pPr>
        <w:rPr>
          <w:b/>
          <w:bCs/>
          <w:sz w:val="28"/>
          <w:szCs w:val="28"/>
        </w:rPr>
      </w:pPr>
      <w:r w:rsidRPr="00CC35FE">
        <w:rPr>
          <w:b/>
          <w:bCs/>
          <w:sz w:val="28"/>
          <w:szCs w:val="28"/>
        </w:rPr>
        <w:t>Materials and Methods</w:t>
      </w:r>
    </w:p>
    <w:p w14:paraId="4A73B87A" w14:textId="1592BF1F" w:rsidR="00485B5C" w:rsidRPr="00CC35FE" w:rsidRDefault="00485B5C" w:rsidP="00485B5C">
      <w:r w:rsidRPr="00CC35FE">
        <w:t>Programs used for this research</w:t>
      </w:r>
      <w:r w:rsidR="000636B0" w:rsidRPr="00CC35FE">
        <w:t xml:space="preserve">: </w:t>
      </w:r>
    </w:p>
    <w:p w14:paraId="39BACA6D" w14:textId="0B44B57D" w:rsidR="000636B0" w:rsidRPr="00CC35FE" w:rsidRDefault="000636B0" w:rsidP="000636B0">
      <w:pPr>
        <w:pStyle w:val="ListParagraph"/>
        <w:numPr>
          <w:ilvl w:val="0"/>
          <w:numId w:val="3"/>
        </w:numPr>
      </w:pPr>
      <w:r w:rsidRPr="00CC35FE">
        <w:t>NCBI (National Center for Biotechnology Information)</w:t>
      </w:r>
    </w:p>
    <w:p w14:paraId="50914884" w14:textId="31504404" w:rsidR="000636B0" w:rsidRPr="00CC35FE" w:rsidRDefault="000636B0" w:rsidP="000636B0">
      <w:pPr>
        <w:pStyle w:val="ListParagraph"/>
        <w:numPr>
          <w:ilvl w:val="0"/>
          <w:numId w:val="3"/>
        </w:numPr>
      </w:pPr>
      <w:r w:rsidRPr="00CC35FE">
        <w:t>Clustal Omega (multiple sequence alignment program)</w:t>
      </w:r>
    </w:p>
    <w:p w14:paraId="6F4E1A67" w14:textId="55A16734" w:rsidR="000636B0" w:rsidRPr="00CC35FE" w:rsidRDefault="000636B0" w:rsidP="000636B0">
      <w:pPr>
        <w:pStyle w:val="ListParagraph"/>
        <w:numPr>
          <w:ilvl w:val="0"/>
          <w:numId w:val="3"/>
        </w:numPr>
      </w:pPr>
      <w:r w:rsidRPr="00CC35FE">
        <w:t>Microsoft Excel</w:t>
      </w:r>
    </w:p>
    <w:p w14:paraId="2C010CA9" w14:textId="5EF880D5" w:rsidR="000636B0" w:rsidRPr="00CC35FE" w:rsidRDefault="000636B0" w:rsidP="000636B0">
      <w:r w:rsidRPr="00CC35FE">
        <w:t>Material which is used is genome of Enterovirus</w:t>
      </w:r>
      <w:r w:rsidR="00F13E65" w:rsidRPr="00CC35FE">
        <w:t>, following strains:</w:t>
      </w:r>
    </w:p>
    <w:p w14:paraId="3A55E57F" w14:textId="77777777" w:rsidR="00F13E65" w:rsidRPr="00CC35FE" w:rsidRDefault="00F13E65" w:rsidP="00F13E65">
      <w:pPr>
        <w:pStyle w:val="ListParagraph"/>
        <w:numPr>
          <w:ilvl w:val="0"/>
          <w:numId w:val="2"/>
        </w:numPr>
      </w:pPr>
      <w:r w:rsidRPr="00CC35FE">
        <w:t>&gt;NC_001430.1 Human enterovirus D</w:t>
      </w:r>
    </w:p>
    <w:p w14:paraId="0C5218AC" w14:textId="77777777" w:rsidR="00F13E65" w:rsidRPr="00CC35FE" w:rsidRDefault="00F13E65" w:rsidP="00F13E65">
      <w:pPr>
        <w:pStyle w:val="ListParagraph"/>
        <w:numPr>
          <w:ilvl w:val="0"/>
          <w:numId w:val="2"/>
        </w:numPr>
      </w:pPr>
      <w:r w:rsidRPr="00CC35FE">
        <w:t>&gt;AY355268.1 Human rhinovirus 87 VP1</w:t>
      </w:r>
    </w:p>
    <w:p w14:paraId="448948AA" w14:textId="77777777" w:rsidR="00F13E65" w:rsidRPr="00CC35FE" w:rsidRDefault="00F13E65" w:rsidP="00F13E65">
      <w:pPr>
        <w:pStyle w:val="ListParagraph"/>
        <w:numPr>
          <w:ilvl w:val="0"/>
          <w:numId w:val="2"/>
        </w:numPr>
      </w:pPr>
      <w:r w:rsidRPr="00CC35FE">
        <w:t>&gt;NC_038308.1 Human enterovirus 68</w:t>
      </w:r>
    </w:p>
    <w:p w14:paraId="61B574DA" w14:textId="77777777" w:rsidR="00F13E65" w:rsidRPr="00CC35FE" w:rsidRDefault="00F13E65" w:rsidP="00F13E65">
      <w:pPr>
        <w:pStyle w:val="ListParagraph"/>
        <w:numPr>
          <w:ilvl w:val="0"/>
          <w:numId w:val="2"/>
        </w:numPr>
      </w:pPr>
      <w:r w:rsidRPr="00CC35FE">
        <w:t>&gt;DQ916376.1 Human enterovirus 94</w:t>
      </w:r>
    </w:p>
    <w:p w14:paraId="0950B9E6" w14:textId="77777777" w:rsidR="00F13E65" w:rsidRPr="00CC35FE" w:rsidRDefault="00F13E65" w:rsidP="00F13E65">
      <w:pPr>
        <w:pStyle w:val="ListParagraph"/>
        <w:numPr>
          <w:ilvl w:val="0"/>
          <w:numId w:val="2"/>
        </w:numPr>
      </w:pPr>
      <w:r w:rsidRPr="00CC35FE">
        <w:t>&gt;KF040080.1 Enterovirus D120</w:t>
      </w:r>
    </w:p>
    <w:p w14:paraId="7E736283" w14:textId="26764388" w:rsidR="00F13E65" w:rsidRPr="00CC35FE" w:rsidRDefault="00F13E65" w:rsidP="000636B0">
      <w:pPr>
        <w:rPr>
          <w:b/>
          <w:bCs/>
        </w:rPr>
      </w:pPr>
      <w:r w:rsidRPr="00CC35FE">
        <w:rPr>
          <w:b/>
          <w:bCs/>
        </w:rPr>
        <w:t>Methods:</w:t>
      </w:r>
    </w:p>
    <w:p w14:paraId="220985CF" w14:textId="11287E4F" w:rsidR="009A5F59" w:rsidRPr="00CC35FE" w:rsidRDefault="009A5F59" w:rsidP="009A5F59">
      <w:pPr>
        <w:pStyle w:val="ListParagraph"/>
        <w:numPr>
          <w:ilvl w:val="0"/>
          <w:numId w:val="4"/>
        </w:numPr>
        <w:rPr>
          <w:u w:val="single"/>
        </w:rPr>
      </w:pPr>
      <w:r w:rsidRPr="00CC35FE">
        <w:rPr>
          <w:u w:val="single"/>
        </w:rPr>
        <w:t>Genomic Sequence Search</w:t>
      </w:r>
    </w:p>
    <w:p w14:paraId="59825C63" w14:textId="30BB2D27" w:rsidR="009A5F59" w:rsidRPr="00CC35FE" w:rsidRDefault="009A5F59" w:rsidP="009A5F59">
      <w:pPr>
        <w:pStyle w:val="ListParagraph"/>
        <w:numPr>
          <w:ilvl w:val="0"/>
          <w:numId w:val="5"/>
        </w:numPr>
      </w:pPr>
      <w:r w:rsidRPr="00CC35FE">
        <w:lastRenderedPageBreak/>
        <w:t>Go to NCBI, select GENOME database and type your virus of interest;</w:t>
      </w:r>
    </w:p>
    <w:p w14:paraId="04F96736" w14:textId="1A76D0A4" w:rsidR="009A5F59" w:rsidRPr="00CC35FE" w:rsidRDefault="009A5F59" w:rsidP="009A5F59">
      <w:pPr>
        <w:pStyle w:val="ListParagraph"/>
        <w:numPr>
          <w:ilvl w:val="0"/>
          <w:numId w:val="5"/>
        </w:numPr>
      </w:pPr>
      <w:r w:rsidRPr="00CC35FE">
        <w:t>Click on the ''Genome Assembly and Annotation Report'' and then in order to get the sequence click on the replicons (of each virus version);</w:t>
      </w:r>
    </w:p>
    <w:p w14:paraId="5B2ED901" w14:textId="2AB3C9D3" w:rsidR="009A5F59" w:rsidRPr="00CC35FE" w:rsidRDefault="00A50B58" w:rsidP="009A5F59">
      <w:pPr>
        <w:pStyle w:val="ListParagraph"/>
        <w:numPr>
          <w:ilvl w:val="0"/>
          <w:numId w:val="5"/>
        </w:numPr>
      </w:pPr>
      <w:r w:rsidRPr="00CC35FE">
        <w:t>Two options to save the sequence: click FASTA and then copy the sequence, or go to ''Send to'', format FASTA, and create file to download the sequence.</w:t>
      </w:r>
    </w:p>
    <w:p w14:paraId="37CFB4B0" w14:textId="77777777" w:rsidR="007A7501" w:rsidRPr="00CC35FE" w:rsidRDefault="007A7501" w:rsidP="007A7501">
      <w:pPr>
        <w:pStyle w:val="ListParagraph"/>
        <w:rPr>
          <w:u w:val="single"/>
        </w:rPr>
      </w:pPr>
    </w:p>
    <w:p w14:paraId="4E5266F0" w14:textId="4DE07AB1" w:rsidR="00A50B58" w:rsidRPr="00CC35FE" w:rsidRDefault="00A50B58" w:rsidP="00A50B58">
      <w:pPr>
        <w:pStyle w:val="ListParagraph"/>
        <w:numPr>
          <w:ilvl w:val="0"/>
          <w:numId w:val="4"/>
        </w:numPr>
        <w:rPr>
          <w:u w:val="single"/>
        </w:rPr>
      </w:pPr>
      <w:r w:rsidRPr="00CC35FE">
        <w:rPr>
          <w:u w:val="single"/>
        </w:rPr>
        <w:t>Protein Coding Gene Search</w:t>
      </w:r>
    </w:p>
    <w:p w14:paraId="4BD2FAB2" w14:textId="32348CBE" w:rsidR="000636B0" w:rsidRPr="00CC35FE" w:rsidRDefault="00A50B58" w:rsidP="00A50B58">
      <w:pPr>
        <w:pStyle w:val="ListParagraph"/>
        <w:numPr>
          <w:ilvl w:val="0"/>
          <w:numId w:val="6"/>
        </w:numPr>
      </w:pPr>
      <w:r w:rsidRPr="00CC35FE">
        <w:t>Click on the organism name</w:t>
      </w:r>
      <w:r w:rsidR="007A7501" w:rsidRPr="00CC35FE">
        <w:t>;</w:t>
      </w:r>
    </w:p>
    <w:p w14:paraId="38AC4AB5" w14:textId="25081D08" w:rsidR="00A50B58" w:rsidRPr="00CC35FE" w:rsidRDefault="00A50B58" w:rsidP="00A50B58">
      <w:pPr>
        <w:pStyle w:val="ListParagraph"/>
        <w:numPr>
          <w:ilvl w:val="0"/>
          <w:numId w:val="6"/>
        </w:numPr>
      </w:pPr>
      <w:r w:rsidRPr="00CC35FE">
        <w:t>Click on the number below ''Protein'' column in ''Replicon info'' table</w:t>
      </w:r>
      <w:r w:rsidR="007A7501" w:rsidRPr="00CC35FE">
        <w:t>;</w:t>
      </w:r>
    </w:p>
    <w:p w14:paraId="7D36235D" w14:textId="36539C5B" w:rsidR="00A50B58" w:rsidRPr="00CC35FE" w:rsidRDefault="00A50B58" w:rsidP="00A50B58">
      <w:pPr>
        <w:pStyle w:val="ListParagraph"/>
        <w:numPr>
          <w:ilvl w:val="0"/>
          <w:numId w:val="6"/>
        </w:numPr>
      </w:pPr>
      <w:r w:rsidRPr="00CC35FE">
        <w:t xml:space="preserve">Download the table of protein genes </w:t>
      </w:r>
      <w:r w:rsidR="007A7501" w:rsidRPr="00CC35FE">
        <w:t>in .csv file.</w:t>
      </w:r>
    </w:p>
    <w:p w14:paraId="40A20F6C" w14:textId="2708BA40" w:rsidR="007A7501" w:rsidRPr="00CC35FE" w:rsidRDefault="007A7501" w:rsidP="007A7501">
      <w:pPr>
        <w:pStyle w:val="ListParagraph"/>
        <w:numPr>
          <w:ilvl w:val="0"/>
          <w:numId w:val="4"/>
        </w:numPr>
      </w:pPr>
      <w:r w:rsidRPr="00CC35FE">
        <w:t>Multiple Sequence Alignment (MSA)</w:t>
      </w:r>
    </w:p>
    <w:p w14:paraId="14DE02A4" w14:textId="434E84BD" w:rsidR="007A7501" w:rsidRPr="00CC35FE" w:rsidRDefault="007A7501" w:rsidP="007A7501">
      <w:pPr>
        <w:pStyle w:val="ListParagraph"/>
        <w:numPr>
          <w:ilvl w:val="0"/>
          <w:numId w:val="7"/>
        </w:numPr>
      </w:pPr>
      <w:r w:rsidRPr="00CC35FE">
        <w:t>Go to Clustal Omega page, select ''DNA'' as a sequence type;</w:t>
      </w:r>
    </w:p>
    <w:p w14:paraId="2033054C" w14:textId="10BD4FB7" w:rsidR="007A7501" w:rsidRPr="00CC35FE" w:rsidRDefault="007A7501" w:rsidP="007A7501">
      <w:pPr>
        <w:pStyle w:val="ListParagraph"/>
        <w:numPr>
          <w:ilvl w:val="0"/>
          <w:numId w:val="7"/>
        </w:numPr>
      </w:pPr>
      <w:r w:rsidRPr="00CC35FE">
        <w:t>Upload your sequences (they have to be ordered hierarchically);</w:t>
      </w:r>
    </w:p>
    <w:p w14:paraId="52B4DF87" w14:textId="48267DBA" w:rsidR="007A7501" w:rsidRPr="00CC35FE" w:rsidRDefault="007A7501" w:rsidP="007A7501">
      <w:pPr>
        <w:pStyle w:val="ListParagraph"/>
        <w:numPr>
          <w:ilvl w:val="0"/>
          <w:numId w:val="7"/>
        </w:numPr>
      </w:pPr>
      <w:r w:rsidRPr="00CC35FE">
        <w:t>Select ''ClustalW'' as output;</w:t>
      </w:r>
    </w:p>
    <w:p w14:paraId="07B21287" w14:textId="04AD86A0" w:rsidR="007A7501" w:rsidRPr="00CC35FE" w:rsidRDefault="007A7501" w:rsidP="007A7501">
      <w:pPr>
        <w:pStyle w:val="ListParagraph"/>
        <w:numPr>
          <w:ilvl w:val="0"/>
          <w:numId w:val="7"/>
        </w:numPr>
      </w:pPr>
      <w:r w:rsidRPr="00CC35FE">
        <w:t xml:space="preserve">By clicking on ''More options'' </w:t>
      </w:r>
      <w:r w:rsidR="00022857" w:rsidRPr="00CC35FE">
        <w:t>you will set in ''Order'' to be ''Input'' and like that submit it;</w:t>
      </w:r>
    </w:p>
    <w:p w14:paraId="74CF33D2" w14:textId="75801CF5" w:rsidR="00022857" w:rsidRPr="00CC35FE" w:rsidRDefault="00022857" w:rsidP="00022857">
      <w:pPr>
        <w:pStyle w:val="ListParagraph"/>
        <w:numPr>
          <w:ilvl w:val="0"/>
          <w:numId w:val="7"/>
        </w:numPr>
      </w:pPr>
      <w:r w:rsidRPr="00CC35FE">
        <w:t>Then download alignment file (which will be in clustal or txt file).</w:t>
      </w:r>
    </w:p>
    <w:p w14:paraId="0EB583F6" w14:textId="79B1D0A3" w:rsidR="00022857" w:rsidRPr="00CC35FE" w:rsidRDefault="00022857" w:rsidP="00022857">
      <w:pPr>
        <w:pStyle w:val="ListParagraph"/>
      </w:pPr>
    </w:p>
    <w:p w14:paraId="359DF8FF" w14:textId="056167D9" w:rsidR="00022857" w:rsidRPr="00CC35FE" w:rsidRDefault="00022857" w:rsidP="00022857">
      <w:pPr>
        <w:pStyle w:val="ListParagraph"/>
        <w:numPr>
          <w:ilvl w:val="0"/>
          <w:numId w:val="4"/>
        </w:numPr>
      </w:pPr>
      <w:r w:rsidRPr="00CC35FE">
        <w:t>Microsoft Excel – used for presenting results.</w:t>
      </w:r>
    </w:p>
    <w:p w14:paraId="04D9A7CF" w14:textId="1EAC343B" w:rsidR="00022857" w:rsidRPr="00CC35FE" w:rsidRDefault="00022857" w:rsidP="00022857"/>
    <w:p w14:paraId="4F5C7B46" w14:textId="6D6A07D8" w:rsidR="00022857" w:rsidRPr="00CC35FE" w:rsidRDefault="00022857" w:rsidP="00022857">
      <w:pPr>
        <w:rPr>
          <w:b/>
          <w:bCs/>
          <w:sz w:val="28"/>
          <w:szCs w:val="28"/>
        </w:rPr>
      </w:pPr>
      <w:r w:rsidRPr="00CC35FE">
        <w:rPr>
          <w:b/>
          <w:bCs/>
          <w:sz w:val="28"/>
          <w:szCs w:val="28"/>
        </w:rPr>
        <w:t>Results</w:t>
      </w:r>
    </w:p>
    <w:p w14:paraId="17BBD871" w14:textId="110EB403" w:rsidR="00022857" w:rsidRPr="00CC35FE" w:rsidRDefault="00E4155E" w:rsidP="00E4155E">
      <w:pPr>
        <w:pStyle w:val="ListParagraph"/>
        <w:numPr>
          <w:ilvl w:val="0"/>
          <w:numId w:val="8"/>
        </w:numPr>
      </w:pPr>
      <w:r w:rsidRPr="00CC35FE">
        <w:t>Coding sequence lenght = 6585</w:t>
      </w:r>
    </w:p>
    <w:p w14:paraId="55BC6DA0" w14:textId="5ECDF6FB" w:rsidR="00E4155E" w:rsidRPr="00CC35FE" w:rsidRDefault="00E4155E" w:rsidP="00E4155E">
      <w:pPr>
        <w:pStyle w:val="ListParagraph"/>
        <w:numPr>
          <w:ilvl w:val="0"/>
          <w:numId w:val="8"/>
        </w:numPr>
      </w:pPr>
      <w:r w:rsidRPr="00CC35FE">
        <w:t>Non-coding sequence length = 817</w:t>
      </w:r>
    </w:p>
    <w:p w14:paraId="1E88DF97" w14:textId="2BAC4DDB" w:rsidR="007636CE" w:rsidRPr="00CC35FE" w:rsidRDefault="007636CE" w:rsidP="00E4155E">
      <w:pPr>
        <w:pStyle w:val="ListParagraph"/>
        <w:numPr>
          <w:ilvl w:val="0"/>
          <w:numId w:val="8"/>
        </w:numPr>
      </w:pPr>
      <w:r w:rsidRPr="00CC35FE">
        <w:t>Whole sequence length: = 7402</w:t>
      </w:r>
    </w:p>
    <w:p w14:paraId="0C3389E0" w14:textId="50BD3F88" w:rsidR="007636CE" w:rsidRPr="00CC35FE" w:rsidRDefault="007636CE" w:rsidP="007636CE"/>
    <w:p w14:paraId="54651893" w14:textId="25AF196F" w:rsidR="00E36B5F" w:rsidRPr="00CC35FE" w:rsidRDefault="00E36B5F" w:rsidP="00E36B5F">
      <w:pPr>
        <w:rPr>
          <w:b/>
          <w:bCs/>
          <w:u w:val="single"/>
        </w:rPr>
      </w:pPr>
      <w:r w:rsidRPr="00CC35FE">
        <w:rPr>
          <w:b/>
          <w:bCs/>
          <w:u w:val="single"/>
        </w:rPr>
        <w:t>Similarity:</w:t>
      </w:r>
    </w:p>
    <w:p w14:paraId="067E9CF4" w14:textId="07405456" w:rsidR="004C44DD" w:rsidRPr="00CC35FE" w:rsidRDefault="004C44DD"/>
    <w:p w14:paraId="64BD98AF" w14:textId="1DC1A87C" w:rsidR="004C44DD" w:rsidRPr="00CC35FE" w:rsidRDefault="00265ECF">
      <w:r w:rsidRPr="00CC35FE">
        <w:rPr>
          <w:noProof/>
        </w:rPr>
        <w:lastRenderedPageBreak/>
        <w:drawing>
          <wp:inline distT="0" distB="0" distL="0" distR="0" wp14:anchorId="2969667A" wp14:editId="4B8D3075">
            <wp:extent cx="4572000" cy="2743200"/>
            <wp:effectExtent l="0" t="0" r="0" b="0"/>
            <wp:docPr id="1" name="Chart 1">
              <a:extLst xmlns:a="http://schemas.openxmlformats.org/drawingml/2006/main">
                <a:ext uri="{FF2B5EF4-FFF2-40B4-BE49-F238E27FC236}">
                  <a16:creationId xmlns:a16="http://schemas.microsoft.com/office/drawing/2014/main" id="{4DBEEC51-91E8-405F-A816-005C9EE95A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557B5D0" w14:textId="77777777" w:rsidR="00B623D4" w:rsidRPr="00CC35FE" w:rsidRDefault="002C02EA" w:rsidP="00B623D4">
      <w:r w:rsidRPr="00CC35FE">
        <w:t xml:space="preserve">In this figure we can see and observe similarity between five strains, in percentage. </w:t>
      </w:r>
      <w:r w:rsidR="00265ECF" w:rsidRPr="00CC35FE">
        <w:t>Based on the chart above and results given in excel we can conclude following:</w:t>
      </w:r>
      <w:r w:rsidR="00B623D4" w:rsidRPr="00CC35FE">
        <w:t xml:space="preserve"> </w:t>
      </w:r>
    </w:p>
    <w:p w14:paraId="6093784A" w14:textId="7021BB5D" w:rsidR="00B623D4" w:rsidRPr="00CC35FE" w:rsidRDefault="00B623D4" w:rsidP="00B623D4">
      <w:pPr>
        <w:pStyle w:val="ListParagraph"/>
        <w:numPr>
          <w:ilvl w:val="0"/>
          <w:numId w:val="10"/>
        </w:numPr>
      </w:pPr>
      <w:r w:rsidRPr="00CC35FE">
        <w:t>Similarity between strain 2 and strain 1 is 8%; between strain 3 and strain 1 is 72%; between strain 4 and strain 1 is 76%;  between strain 5 and strain 1 is 13%.</w:t>
      </w:r>
    </w:p>
    <w:p w14:paraId="21E24C29" w14:textId="369EEC2E" w:rsidR="00B623D4" w:rsidRPr="00CC35FE" w:rsidRDefault="00B623D4" w:rsidP="00B623D4">
      <w:pPr>
        <w:pStyle w:val="ListParagraph"/>
        <w:numPr>
          <w:ilvl w:val="0"/>
          <w:numId w:val="10"/>
        </w:numPr>
      </w:pPr>
      <w:r w:rsidRPr="00CC35FE">
        <w:t>CD</w:t>
      </w:r>
      <w:r w:rsidR="0001796C" w:rsidRPr="00CC35FE">
        <w:t>S_Similarity between strain 2 and strain 1 is 9%; between strain 3 and strain 1 is 72%; between strain 4 and strain 1 is 75%; between strain 5 and strain 1 is 15%.</w:t>
      </w:r>
    </w:p>
    <w:p w14:paraId="33B25AF1" w14:textId="730C58B8" w:rsidR="0001796C" w:rsidRPr="00CC35FE" w:rsidRDefault="0001796C" w:rsidP="0001796C">
      <w:pPr>
        <w:pStyle w:val="ListParagraph"/>
        <w:numPr>
          <w:ilvl w:val="0"/>
          <w:numId w:val="10"/>
        </w:numPr>
      </w:pPr>
      <w:r w:rsidRPr="00CC35FE">
        <w:t>nonCDS_Similarity between strain 2 and strain 1 is 1%; between strain 3 and strain 1 is 69%; between strain 4 and strain 1 is 80%; between strain 5 and strain 1 is 1%.</w:t>
      </w:r>
    </w:p>
    <w:p w14:paraId="155E261D" w14:textId="46328060" w:rsidR="00410D21" w:rsidRPr="00CC35FE" w:rsidRDefault="005D77DA" w:rsidP="0001796C">
      <w:r w:rsidRPr="00CC35FE">
        <w:rPr>
          <w:b/>
          <w:bCs/>
          <w:u w:val="single"/>
        </w:rPr>
        <w:t xml:space="preserve">Mutation: </w:t>
      </w:r>
    </w:p>
    <w:p w14:paraId="457D109E" w14:textId="486D4F92" w:rsidR="00410D21" w:rsidRPr="00CC35FE" w:rsidRDefault="00410D21" w:rsidP="00410D21">
      <w:pPr>
        <w:pStyle w:val="ListParagraph"/>
        <w:numPr>
          <w:ilvl w:val="0"/>
          <w:numId w:val="10"/>
        </w:numPr>
      </w:pPr>
      <w:r w:rsidRPr="00CC35FE">
        <w:t>Mutation</w:t>
      </w:r>
      <w:r w:rsidR="001256AB" w:rsidRPr="00CC35FE">
        <w:t xml:space="preserve"> number </w:t>
      </w:r>
      <w:r w:rsidRPr="00CC35FE">
        <w:t xml:space="preserve">between strain 2 and strain 1 is 6789; between strain 3 and strain 1 is 2087, </w:t>
      </w:r>
      <w:r w:rsidR="00CD06F7" w:rsidRPr="00CC35FE">
        <w:t>between strain 4 and strain 1 is 1780; between strain 5 and strain 1 is 6432.</w:t>
      </w:r>
    </w:p>
    <w:p w14:paraId="0A6CEF4B" w14:textId="6A21EAEF" w:rsidR="00CD06F7" w:rsidRPr="00CC35FE" w:rsidRDefault="00CD06F7" w:rsidP="00410D21">
      <w:pPr>
        <w:pStyle w:val="ListParagraph"/>
        <w:numPr>
          <w:ilvl w:val="0"/>
          <w:numId w:val="10"/>
        </w:numPr>
      </w:pPr>
      <w:r w:rsidRPr="00CC35FE">
        <w:t>CDS_Mutation</w:t>
      </w:r>
      <w:r w:rsidR="001256AB" w:rsidRPr="00CC35FE">
        <w:t xml:space="preserve"> number</w:t>
      </w:r>
      <w:r w:rsidRPr="00CC35FE">
        <w:t xml:space="preserve"> between strain 2 and strain 1 is 5984, between strain 3 and strain 1 is 1833; between strain 4 and strain 1 is 1617; between strain 5 and strain 1 is 5627. </w:t>
      </w:r>
    </w:p>
    <w:p w14:paraId="566E9E27" w14:textId="212D22B6" w:rsidR="00CD06F7" w:rsidRPr="00CC35FE" w:rsidRDefault="00CD06F7" w:rsidP="00410D21">
      <w:pPr>
        <w:pStyle w:val="ListParagraph"/>
        <w:numPr>
          <w:ilvl w:val="0"/>
          <w:numId w:val="10"/>
        </w:numPr>
      </w:pPr>
      <w:r w:rsidRPr="00CC35FE">
        <w:t xml:space="preserve">nonCDS_Mutation </w:t>
      </w:r>
      <w:r w:rsidR="001256AB" w:rsidRPr="00CC35FE">
        <w:t>number</w:t>
      </w:r>
      <w:r w:rsidRPr="00CC35FE">
        <w:t xml:space="preserve"> between strain 2 and strain 1 is 805; between strain 3 and strain 1 is 254; between strain 4 and strain 1 is 163; between strain 5 and strain 1 is 805.</w:t>
      </w:r>
    </w:p>
    <w:p w14:paraId="5B99729D" w14:textId="2581739A" w:rsidR="001256AB" w:rsidRPr="00CC35FE" w:rsidRDefault="001256AB" w:rsidP="001256AB">
      <w:r w:rsidRPr="00CC35FE">
        <w:t xml:space="preserve">Based on the length of coding, non-coding and whole sequence length we can get overall mutation frequency. </w:t>
      </w:r>
    </w:p>
    <w:p w14:paraId="723CAA5E" w14:textId="4812FC55" w:rsidR="001256AB" w:rsidRPr="00CC35FE" w:rsidRDefault="00467039" w:rsidP="00467039">
      <w:pPr>
        <w:pStyle w:val="ListParagraph"/>
        <w:numPr>
          <w:ilvl w:val="0"/>
          <w:numId w:val="12"/>
        </w:numPr>
      </w:pPr>
      <w:r w:rsidRPr="00CC35FE">
        <w:t>Mutation frequency between strain 2 and strain 1 (6789/7402)</w:t>
      </w:r>
      <w:r w:rsidR="001D1A3D" w:rsidRPr="00CC35FE">
        <w:t xml:space="preserve"> is</w:t>
      </w:r>
      <w:r w:rsidRPr="00CC35FE">
        <w:t xml:space="preserve"> </w:t>
      </w:r>
      <w:r w:rsidRPr="00CC35FE">
        <w:rPr>
          <w:b/>
          <w:bCs/>
        </w:rPr>
        <w:t>0.917</w:t>
      </w:r>
      <w:r w:rsidRPr="00CC35FE">
        <w:t xml:space="preserve">; between strain 3 and strain 1 (2087/7402) is </w:t>
      </w:r>
      <w:r w:rsidRPr="00CC35FE">
        <w:rPr>
          <w:b/>
          <w:bCs/>
        </w:rPr>
        <w:t>0.281</w:t>
      </w:r>
      <w:r w:rsidRPr="00CC35FE">
        <w:t xml:space="preserve">; between strain 4 and strain 1 (1780/7402) is </w:t>
      </w:r>
      <w:r w:rsidRPr="00CC35FE">
        <w:rPr>
          <w:b/>
          <w:bCs/>
        </w:rPr>
        <w:t>0.240</w:t>
      </w:r>
      <w:r w:rsidRPr="00CC35FE">
        <w:t xml:space="preserve">; between strain 5 and strain 1 (6432/7402) is </w:t>
      </w:r>
      <w:r w:rsidR="001D1A3D" w:rsidRPr="00CC35FE">
        <w:rPr>
          <w:b/>
          <w:bCs/>
        </w:rPr>
        <w:t>0.868</w:t>
      </w:r>
      <w:r w:rsidR="001D1A3D" w:rsidRPr="00CC35FE">
        <w:t>.</w:t>
      </w:r>
    </w:p>
    <w:p w14:paraId="02102D7D" w14:textId="2C307D35" w:rsidR="001D1A3D" w:rsidRPr="00CC35FE" w:rsidRDefault="001D1A3D" w:rsidP="00467039">
      <w:pPr>
        <w:pStyle w:val="ListParagraph"/>
        <w:numPr>
          <w:ilvl w:val="0"/>
          <w:numId w:val="12"/>
        </w:numPr>
      </w:pPr>
      <w:r w:rsidRPr="00CC35FE">
        <w:t xml:space="preserve">CDS_Mutation frequency between strain 2 and strain 1 (5984/6585) is </w:t>
      </w:r>
      <w:r w:rsidRPr="00CC35FE">
        <w:rPr>
          <w:b/>
          <w:bCs/>
        </w:rPr>
        <w:t>0.908</w:t>
      </w:r>
      <w:r w:rsidRPr="00CC35FE">
        <w:t xml:space="preserve">; between strain 3 and strain 1 (1833/6585) is </w:t>
      </w:r>
      <w:r w:rsidRPr="00CC35FE">
        <w:rPr>
          <w:b/>
          <w:bCs/>
        </w:rPr>
        <w:t>0.278</w:t>
      </w:r>
      <w:r w:rsidRPr="00CC35FE">
        <w:t xml:space="preserve">; between strain 4 and strain 1 (1617/6585) is </w:t>
      </w:r>
      <w:r w:rsidRPr="00CC35FE">
        <w:rPr>
          <w:b/>
          <w:bCs/>
        </w:rPr>
        <w:t>0.245</w:t>
      </w:r>
      <w:r w:rsidRPr="00CC35FE">
        <w:t xml:space="preserve">; between strain 5 and strain 1 (5627/6585) is </w:t>
      </w:r>
      <w:r w:rsidRPr="00CC35FE">
        <w:rPr>
          <w:b/>
          <w:bCs/>
        </w:rPr>
        <w:t>0.854</w:t>
      </w:r>
      <w:r w:rsidRPr="00CC35FE">
        <w:t>.</w:t>
      </w:r>
    </w:p>
    <w:p w14:paraId="5B4027CE" w14:textId="05A48DE8" w:rsidR="001D1A3D" w:rsidRPr="00CC35FE" w:rsidRDefault="001D1A3D" w:rsidP="00467039">
      <w:pPr>
        <w:pStyle w:val="ListParagraph"/>
        <w:numPr>
          <w:ilvl w:val="0"/>
          <w:numId w:val="12"/>
        </w:numPr>
      </w:pPr>
      <w:r w:rsidRPr="00CC35FE">
        <w:t xml:space="preserve">nonCDS_Mutation frequency between strain 2 and strain 1 (805/817) is </w:t>
      </w:r>
      <w:r w:rsidRPr="00CC35FE">
        <w:rPr>
          <w:b/>
          <w:bCs/>
        </w:rPr>
        <w:t>0.985</w:t>
      </w:r>
      <w:r w:rsidRPr="00CC35FE">
        <w:t>; between strain 3 and strain 1 (</w:t>
      </w:r>
      <w:r w:rsidR="00D453EA" w:rsidRPr="00CC35FE">
        <w:t xml:space="preserve">254/817) is </w:t>
      </w:r>
      <w:r w:rsidR="00D453EA" w:rsidRPr="00CC35FE">
        <w:rPr>
          <w:b/>
          <w:bCs/>
        </w:rPr>
        <w:t>0.310</w:t>
      </w:r>
      <w:r w:rsidR="00D453EA" w:rsidRPr="00CC35FE">
        <w:t xml:space="preserve">; between strain 4 and strain 1 (163/817) is </w:t>
      </w:r>
      <w:r w:rsidR="00D453EA" w:rsidRPr="00CC35FE">
        <w:rPr>
          <w:b/>
          <w:bCs/>
        </w:rPr>
        <w:t>0.199</w:t>
      </w:r>
      <w:r w:rsidR="00D453EA" w:rsidRPr="00CC35FE">
        <w:t xml:space="preserve">; between strain 5 and strain 1 (805/817) is </w:t>
      </w:r>
      <w:r w:rsidR="00D453EA" w:rsidRPr="00CC35FE">
        <w:rPr>
          <w:b/>
          <w:bCs/>
        </w:rPr>
        <w:t>0.985</w:t>
      </w:r>
      <w:r w:rsidR="00D453EA" w:rsidRPr="00CC35FE">
        <w:t>.</w:t>
      </w:r>
    </w:p>
    <w:p w14:paraId="14E4ADEA" w14:textId="77777777" w:rsidR="00D453EA" w:rsidRPr="00CC35FE" w:rsidRDefault="00D453EA" w:rsidP="00D453EA"/>
    <w:p w14:paraId="2179E69E" w14:textId="0124A42B" w:rsidR="004C4CB3" w:rsidRPr="00CC35FE" w:rsidRDefault="00A833F1" w:rsidP="00CD06F7">
      <w:r w:rsidRPr="00CC35FE">
        <w:rPr>
          <w:noProof/>
        </w:rPr>
        <w:drawing>
          <wp:inline distT="0" distB="0" distL="0" distR="0" wp14:anchorId="75BAAD7B" wp14:editId="159E39CE">
            <wp:extent cx="5148262" cy="2709862"/>
            <wp:effectExtent l="0" t="0" r="14605" b="14605"/>
            <wp:docPr id="7" name="Chart 7">
              <a:extLst xmlns:a="http://schemas.openxmlformats.org/drawingml/2006/main">
                <a:ext uri="{FF2B5EF4-FFF2-40B4-BE49-F238E27FC236}">
                  <a16:creationId xmlns:a16="http://schemas.microsoft.com/office/drawing/2014/main" id="{3F777F1B-960A-46C0-9416-A9F10A8CC1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25C84E3" w14:textId="5262C305" w:rsidR="004C4CB3" w:rsidRPr="00CC35FE" w:rsidRDefault="004C4CB3" w:rsidP="00CD06F7"/>
    <w:p w14:paraId="31E06664" w14:textId="08C4E06D" w:rsidR="004C4CB3" w:rsidRPr="00CC35FE" w:rsidRDefault="004C4CB3" w:rsidP="00CD06F7"/>
    <w:p w14:paraId="03E25DC3" w14:textId="1E33C31B" w:rsidR="004C4CB3" w:rsidRPr="00CC35FE" w:rsidRDefault="004C4CB3" w:rsidP="00CD06F7"/>
    <w:p w14:paraId="42D09E4D" w14:textId="5855D25A" w:rsidR="004C4CB3" w:rsidRPr="00CC35FE" w:rsidRDefault="004C4CB3" w:rsidP="00CD06F7"/>
    <w:p w14:paraId="01CE816E" w14:textId="77777777" w:rsidR="00A833F1" w:rsidRPr="00CC35FE" w:rsidRDefault="00A833F1" w:rsidP="00CD06F7"/>
    <w:p w14:paraId="0A07AF24" w14:textId="3C3CC140" w:rsidR="004C4CB3" w:rsidRPr="00CC35FE" w:rsidRDefault="005D77DA" w:rsidP="00CD06F7">
      <w:pPr>
        <w:rPr>
          <w:b/>
          <w:bCs/>
          <w:u w:val="single"/>
        </w:rPr>
      </w:pPr>
      <w:r w:rsidRPr="00CC35FE">
        <w:rPr>
          <w:b/>
          <w:bCs/>
          <w:u w:val="single"/>
        </w:rPr>
        <w:t>T/T ratio:</w:t>
      </w:r>
    </w:p>
    <w:p w14:paraId="3E8E6C1A" w14:textId="4C18B058" w:rsidR="004C4CB3" w:rsidRPr="00CC35FE" w:rsidRDefault="004C4CB3" w:rsidP="00CD06F7">
      <w:r w:rsidRPr="00CC35FE">
        <w:rPr>
          <w:noProof/>
        </w:rPr>
        <w:drawing>
          <wp:inline distT="0" distB="0" distL="0" distR="0" wp14:anchorId="4374F86F" wp14:editId="5824D31C">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A32020C" w14:textId="5D87579F" w:rsidR="004C4CB3" w:rsidRPr="00CC35FE" w:rsidRDefault="004C4CB3" w:rsidP="00CD06F7">
      <w:r w:rsidRPr="00CC35FE">
        <w:lastRenderedPageBreak/>
        <w:t xml:space="preserve">Transition_Transversion Ratio is observed in this graph. T/T ratio between strain 2 and strain 1 is 0,76; T/T ratio between strain 3 and strain 1 is 1,06; T/T ratio between strain 4 and strain 1 is 1,06; T/T ratio between strain 5 and strain 1 is 1,42. </w:t>
      </w:r>
    </w:p>
    <w:p w14:paraId="2C395B56" w14:textId="0CC7D906" w:rsidR="005D77DA" w:rsidRPr="00CC35FE" w:rsidRDefault="005D77DA" w:rsidP="00CD06F7">
      <w:pPr>
        <w:rPr>
          <w:b/>
          <w:bCs/>
          <w:u w:val="single"/>
        </w:rPr>
      </w:pPr>
      <w:r w:rsidRPr="00CC35FE">
        <w:rPr>
          <w:b/>
          <w:bCs/>
          <w:u w:val="single"/>
        </w:rPr>
        <w:t>GAP/INDEL number:</w:t>
      </w:r>
    </w:p>
    <w:p w14:paraId="656D96E2" w14:textId="5B623833" w:rsidR="00902B9A" w:rsidRPr="00CC35FE" w:rsidRDefault="00902B9A" w:rsidP="00CD06F7">
      <w:r w:rsidRPr="00CC35FE">
        <w:rPr>
          <w:noProof/>
        </w:rPr>
        <w:drawing>
          <wp:inline distT="0" distB="0" distL="0" distR="0" wp14:anchorId="7849A81A" wp14:editId="13299B3A">
            <wp:extent cx="513334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340" cy="3505200"/>
                    </a:xfrm>
                    <a:prstGeom prst="rect">
                      <a:avLst/>
                    </a:prstGeom>
                    <a:noFill/>
                  </pic:spPr>
                </pic:pic>
              </a:graphicData>
            </a:graphic>
          </wp:inline>
        </w:drawing>
      </w:r>
    </w:p>
    <w:p w14:paraId="6C63F3EA" w14:textId="524A721E" w:rsidR="00902B9A" w:rsidRPr="00CC35FE" w:rsidRDefault="00902B9A" w:rsidP="00CD06F7">
      <w:r w:rsidRPr="00CC35FE">
        <w:t xml:space="preserve">In this graph we have presented number of gaps, insertions and deletions between five strains. Gap number between strain 2 and strain 1 is 6454, number of insertion is 6454, with 0 deletions. Gap number between strain 3 and strain 1 is 43, number of insertion is 33 with number of deletions of 10. Gap number between strain 4 and strain 1 is </w:t>
      </w:r>
      <w:r w:rsidR="005D77DA" w:rsidRPr="00CC35FE">
        <w:t>36, number of insertion is 31, with 5 deletions. Gap number between strain 5 and strain 1 is 6097, number of insertion is 6097 with 0 deletions.</w:t>
      </w:r>
    </w:p>
    <w:p w14:paraId="0D08D8FF" w14:textId="277957ED" w:rsidR="00202A52" w:rsidRPr="00CC35FE" w:rsidRDefault="00202A52" w:rsidP="00CD06F7"/>
    <w:p w14:paraId="752ED5CB" w14:textId="230673C9" w:rsidR="00202A52" w:rsidRPr="00CC35FE" w:rsidRDefault="00202A52" w:rsidP="00CD06F7">
      <w:pPr>
        <w:rPr>
          <w:b/>
          <w:bCs/>
          <w:sz w:val="28"/>
          <w:szCs w:val="28"/>
        </w:rPr>
      </w:pPr>
      <w:r w:rsidRPr="00CC35FE">
        <w:rPr>
          <w:b/>
          <w:bCs/>
          <w:sz w:val="28"/>
          <w:szCs w:val="28"/>
        </w:rPr>
        <w:t xml:space="preserve">Discussion </w:t>
      </w:r>
    </w:p>
    <w:p w14:paraId="4994A170" w14:textId="7639CE18" w:rsidR="00202A52" w:rsidRPr="00CC35FE" w:rsidRDefault="00431DD2" w:rsidP="00431DD2">
      <w:pPr>
        <w:pStyle w:val="ListParagraph"/>
        <w:numPr>
          <w:ilvl w:val="0"/>
          <w:numId w:val="13"/>
        </w:numPr>
      </w:pPr>
      <w:r w:rsidRPr="00CC35FE">
        <w:t>Similarity</w:t>
      </w:r>
    </w:p>
    <w:p w14:paraId="65AC1716" w14:textId="3835BC0D" w:rsidR="002E149E" w:rsidRPr="00CC35FE" w:rsidRDefault="00395EC6" w:rsidP="00395EC6">
      <w:r w:rsidRPr="00CC35FE">
        <w:t xml:space="preserve">Strain of the virus represents genetically different virus lineage, which can be recognised by mutation, which are possible occuring, between different strains. In order to see how strains biologically differ between each other, human immune system will </w:t>
      </w:r>
      <w:r w:rsidR="000B0AC9" w:rsidRPr="00CC35FE">
        <w:t xml:space="preserve">definitely have certain response to one which tends to make bigger disorder. Two strains would differ between each other if they, after infecting certain cell, starts to make copies inside the cell, because that will certainly undergo </w:t>
      </w:r>
      <w:r w:rsidR="002E149E" w:rsidRPr="00CC35FE">
        <w:t>many mutations.</w:t>
      </w:r>
      <w:r w:rsidR="002E149E" w:rsidRPr="00CC35FE">
        <w:fldChar w:fldCharType="begin"/>
      </w:r>
      <w:r w:rsidR="002E149E" w:rsidRPr="00CC35FE">
        <w:instrText xml:space="preserve"> ADDIN ZOTERO_ITEM CSL_CITATION {"citationID":"CBkOHvZ4","properties":{"formattedCitation":"[4]","plainCitation":"[4]","noteIndex":0},"citationItems":[{"id":61,"uris":["http://zotero.org/users/local/ilhc4FOE/items/MKKQUGGL"],"uri":["http://zotero.org/users/local/ilhc4FOE/items/MKKQUGGL"],"itemData":{"id":61,"type":"webpage","abstract":"There have been several recent reports of new “strains” of SARS-CoV-2 arising through mutation that have the potential to increase the severity of the pandemic.  However, further analysis has shown these conclusions were premature and there is currently no robust evidence that any of the mutations that have been described have any implications for the spread of COVID-19.  Future evolution of the virus may lead to changes that positively or negatively affect human health outcomes and monitoring of viral genetic changes is important.","language":"en","title":"Are there different strains of the SARS-CoV-2 virus circulating?","URL":"https://coronavirusexplained.ukri.org/en/article/cad0013/","author":[{"family":"UKRI","given":"Coronavirus:","dropping-particle":"the science explained-"}],"accessed":{"date-parts":[["2022",1,14]]}}}],"schema":"https://github.com/citation-style-language/schema/raw/master/csl-citation.json"} </w:instrText>
      </w:r>
      <w:r w:rsidR="002E149E" w:rsidRPr="00CC35FE">
        <w:fldChar w:fldCharType="separate"/>
      </w:r>
      <w:r w:rsidR="002E149E" w:rsidRPr="00CC35FE">
        <w:rPr>
          <w:rFonts w:ascii="Calibri" w:hAnsi="Calibri" w:cs="Calibri"/>
        </w:rPr>
        <w:t>[4]</w:t>
      </w:r>
      <w:r w:rsidR="002E149E" w:rsidRPr="00CC35FE">
        <w:fldChar w:fldCharType="end"/>
      </w:r>
      <w:r w:rsidR="002E149E" w:rsidRPr="00CC35FE">
        <w:t xml:space="preserve"> In this case, the biggest similarity to strain 1 has strain 4 of non</w:t>
      </w:r>
      <w:r w:rsidR="00A75B48" w:rsidRPr="00CC35FE">
        <w:t xml:space="preserve">-coding </w:t>
      </w:r>
      <w:r w:rsidR="002E149E" w:rsidRPr="00CC35FE">
        <w:t xml:space="preserve">sequence which is 80%. </w:t>
      </w:r>
      <w:r w:rsidR="00A75B48" w:rsidRPr="00CC35FE">
        <w:t xml:space="preserve">Strain 3 shows similarity of 72%, so as the strain 3 in coding sequnence. Strain 4 show 76% of similarity to strain 1, which is close to similarity of strain 4 (75%) of coding sequence. Lowest percent of similarity shows strain 5 of non-coding sequence which is 1% similar to strain 1. </w:t>
      </w:r>
      <w:r w:rsidR="00FF0523" w:rsidRPr="00CC35FE">
        <w:t xml:space="preserve">Sequence similarity is derived out of </w:t>
      </w:r>
      <w:r w:rsidR="00FF0523" w:rsidRPr="00CC35FE">
        <w:lastRenderedPageBreak/>
        <w:t xml:space="preserve">empirical relationship between the sequences. Score of similarity, like in this case, serves as a ''tool'' which will give close picture of evolutionary distance occuring between a pair of nucleotide or protein sequences. As common objective for </w:t>
      </w:r>
      <w:r w:rsidR="00F423A7" w:rsidRPr="00CC35FE">
        <w:t xml:space="preserve">finding sequence similarity is in establishing possible chance that observed sequences comes and evolved from common ancestor. </w:t>
      </w:r>
      <w:r w:rsidR="00F423A7" w:rsidRPr="00CC35FE">
        <w:fldChar w:fldCharType="begin"/>
      </w:r>
      <w:r w:rsidR="00F423A7" w:rsidRPr="00CC35FE">
        <w:instrText xml:space="preserve"> ADDIN ZOTERO_ITEM CSL_CITATION {"citationID":"4XnTTEVB","properties":{"formattedCitation":"[5]","plainCitation":"[5]","noteIndex":0},"citationItems":[{"id":63,"uris":["http://zotero.org/users/local/ilhc4FOE/items/B5DMXA8F"],"uri":["http://zotero.org/users/local/ilhc4FOE/items/B5DMXA8F"],"itemData":{"id":63,"type":"chapter","abstract":"Sequence similarity is a measure of an empirical relationship between sequences. A common objective of sequence similarity calculations is establishing the likelihood for sequence homology: the chance that sequences have evolved from a common ancestor. A similarity score is therefore aimed to approximate the evolutionary distance between a pair of nucleotide or protein sequences. Many implementations for measuring sequence similarity exist, where a general aim is to infer structural or functional characteristics of an unannotated molecular sequence.","ISBN":"978-0-470-01590-2","note":"DOI: 10.1002/9780470015902.a0005317.pub2","source":"ResearchGate","title":"Sequence Similarity","author":[{"family":"Heringa","given":"Jaap"}],"issued":{"date-parts":[["2008",7,15]]}}}],"schema":"https://github.com/citation-style-language/schema/raw/master/csl-citation.json"} </w:instrText>
      </w:r>
      <w:r w:rsidR="00F423A7" w:rsidRPr="00CC35FE">
        <w:fldChar w:fldCharType="separate"/>
      </w:r>
      <w:r w:rsidR="00F423A7" w:rsidRPr="00CC35FE">
        <w:rPr>
          <w:rFonts w:ascii="Calibri" w:hAnsi="Calibri" w:cs="Calibri"/>
        </w:rPr>
        <w:t>[5]</w:t>
      </w:r>
      <w:r w:rsidR="00F423A7" w:rsidRPr="00CC35FE">
        <w:fldChar w:fldCharType="end"/>
      </w:r>
    </w:p>
    <w:p w14:paraId="007C0190" w14:textId="79FF0C34" w:rsidR="00F423A7" w:rsidRPr="00CC35FE" w:rsidRDefault="00F423A7" w:rsidP="00F423A7">
      <w:pPr>
        <w:pStyle w:val="ListParagraph"/>
        <w:numPr>
          <w:ilvl w:val="0"/>
          <w:numId w:val="13"/>
        </w:numPr>
      </w:pPr>
      <w:r w:rsidRPr="00CC35FE">
        <w:t>Mutation</w:t>
      </w:r>
    </w:p>
    <w:p w14:paraId="4884126A" w14:textId="64A9382A" w:rsidR="00F423A7" w:rsidRPr="00CC35FE" w:rsidRDefault="00F423A7" w:rsidP="00F423A7">
      <w:r w:rsidRPr="00CC35FE">
        <w:t xml:space="preserve">The highest mutation frequency is found in non-coding sequence of strains 2 and 5 compared to strain 1. </w:t>
      </w:r>
      <w:r w:rsidR="00B30386" w:rsidRPr="00CC35FE">
        <w:t xml:space="preserve">Similar mutation rate is between strain 2 and strain 1, and also between coding strain 2 comparing it to non-coding strain 2. </w:t>
      </w:r>
      <w:r w:rsidR="00A72841" w:rsidRPr="00CC35FE">
        <w:t>Mutations in regions of non-coding sequences of DNA can also cause many diseases. There are regions in non-coding sequence which has certain role in controling gene activity. Also, there are parts of non-coding regions which are together with RNA moleculer plays a role in assembly of proteins.</w:t>
      </w:r>
      <w:r w:rsidR="00A72841" w:rsidRPr="00CC35FE">
        <w:fldChar w:fldCharType="begin"/>
      </w:r>
      <w:r w:rsidR="00A72841" w:rsidRPr="00CC35FE">
        <w:instrText xml:space="preserve"> ADDIN ZOTERO_ITEM CSL_CITATION {"citationID":"l5gqnNjX","properties":{"formattedCitation":"[6]","plainCitation":"[6]","noteIndex":0},"citationItems":[{"id":66,"uris":["http://zotero.org/users/local/ilhc4FOE/items/N7VNBZGK"],"uri":["http://zotero.org/users/local/ilhc4FOE/items/N7VNBZGK"],"itemData":{"id":66,"type":"webpage","abstract":"Changes in regions of DNA that do not contain genes (noncoding DNA) can lead to disease. Learn more about health issues affected by noncoding DNA.","language":"en","title":"Can changes in noncoding DNA affect health and development?: MedlinePlus Genetics","title-short":"Can changes in noncoding DNA affect health and development?","URL":"https://medlineplus.gov/genetics/understanding/mutationsanddisorders/noncondingdnahealth/","accessed":{"date-parts":[["2022",1,14]]}}}],"schema":"https://github.com/citation-style-language/schema/raw/master/csl-citation.json"} </w:instrText>
      </w:r>
      <w:r w:rsidR="00A72841" w:rsidRPr="00CC35FE">
        <w:fldChar w:fldCharType="separate"/>
      </w:r>
      <w:r w:rsidR="00A72841" w:rsidRPr="00CC35FE">
        <w:rPr>
          <w:rFonts w:ascii="Calibri" w:hAnsi="Calibri" w:cs="Calibri"/>
        </w:rPr>
        <w:t>[6]</w:t>
      </w:r>
      <w:r w:rsidR="00A72841" w:rsidRPr="00CC35FE">
        <w:fldChar w:fldCharType="end"/>
      </w:r>
      <w:r w:rsidR="00A72841" w:rsidRPr="00CC35FE">
        <w:t xml:space="preserve"> </w:t>
      </w:r>
      <w:r w:rsidR="00F531BE" w:rsidRPr="00CC35FE">
        <w:t>When there is present higher mutation rate, either in conding or non-coding sequences, that will lead new virulent forms to have impact on disease as it is.</w:t>
      </w:r>
      <w:r w:rsidR="00F531BE" w:rsidRPr="00CC35FE">
        <w:fldChar w:fldCharType="begin"/>
      </w:r>
      <w:r w:rsidR="008A239B" w:rsidRPr="00CC35FE">
        <w:instrText xml:space="preserve"> ADDIN ZOTERO_ITEM CSL_CITATION {"citationID":"IpWIs3HF","properties":{"formattedCitation":"[7]","plainCitation":"[7]","noteIndex":0},"citationItems":[{"id":68,"uris":["http://zotero.org/users/local/ilhc4FOE/items/LGY6DBE8"],"uri":["http://zotero.org/users/local/ilhc4FOE/items/LGY6DBE8"],"itemData":{"id":68,"type":"article-journal","abstract":"The pandemic of Coronavirus Disease 2019 (COVID-19) is caused by Severe Acute Respiratory Syndrome Coronavirus-2 (SARS-CoV-2).","container-title":"Infection and Drug Resistance","DOI":"10.2147/IDR.S307374","journalAbbreviation":"IDR","language":"English","note":"publisher: Dove Press","page":"2187-2192","source":"www.dovepress.com","title":"&lt;p&gt;Effect of Genomic and Amino Acid Sequence Mutation on Virulence and Therapeutic Target of Severe Acute Respiratory Syndrome Coronavirus-2 (SARS COV-2)&lt;/p&gt;","URL":"https://www.dovepress.com/effect-of-genomic-and-amino-acid-sequence-mutation-on-virulence-and-th-peer-reviewed-fulltext-article-IDR","volume":"14","author":[{"family":"Wabalo","given":"Endriyas Kelta"},{"family":"Dubiwak","given":"Abebe Dukessa"},{"family":"Senbetu","given":"Mengistu Welde"},{"family":"Gizaw","given":"Tariku Sime"}],"accessed":{"date-parts":[["2022",1,14]]},"issued":{"date-parts":[["2021",6,14]]}}}],"schema":"https://github.com/citation-style-language/schema/raw/master/csl-citation.json"} </w:instrText>
      </w:r>
      <w:r w:rsidR="00F531BE" w:rsidRPr="00CC35FE">
        <w:fldChar w:fldCharType="separate"/>
      </w:r>
      <w:r w:rsidR="008A239B" w:rsidRPr="00CC35FE">
        <w:rPr>
          <w:rFonts w:ascii="Calibri" w:hAnsi="Calibri" w:cs="Calibri"/>
        </w:rPr>
        <w:t>[7]</w:t>
      </w:r>
      <w:r w:rsidR="00F531BE" w:rsidRPr="00CC35FE">
        <w:fldChar w:fldCharType="end"/>
      </w:r>
    </w:p>
    <w:p w14:paraId="4ADC8C4F" w14:textId="0D15C52F" w:rsidR="008A239B" w:rsidRPr="00CC35FE" w:rsidRDefault="008A239B" w:rsidP="008A239B">
      <w:pPr>
        <w:pStyle w:val="ListParagraph"/>
        <w:numPr>
          <w:ilvl w:val="0"/>
          <w:numId w:val="13"/>
        </w:numPr>
      </w:pPr>
      <w:r w:rsidRPr="00CC35FE">
        <w:t>T/T ratio</w:t>
      </w:r>
    </w:p>
    <w:p w14:paraId="173A4FC7" w14:textId="1AD0995E" w:rsidR="008A239B" w:rsidRPr="00CC35FE" w:rsidRDefault="00F00A38" w:rsidP="008A239B">
      <w:r w:rsidRPr="00CC35FE">
        <w:t>Estimating this ratio is actually very important. For collection of aligned nucleotide sequences it can be of crucial meaning, because making this ratio can present model of molecular evolution process for those sequences.</w:t>
      </w:r>
      <w:r w:rsidRPr="00CC35FE">
        <w:fldChar w:fldCharType="begin"/>
      </w:r>
      <w:r w:rsidRPr="00CC35FE">
        <w:instrText xml:space="preserve"> ADDIN ZOTERO_ITEM CSL_CITATION {"citationID":"Uhx1dALg","properties":{"formattedCitation":"[8]","plainCitation":"[8]","noteIndex":0},"citationItems":[{"id":71,"uris":["http://zotero.org/users/local/ilhc4FOE/items/PP9ZLX6M"],"uri":["http://zotero.org/users/local/ilhc4FOE/items/PP9ZLX6M"],"itemData":{"id":71,"type":"article-journal","abstract":"Estimation of the ratio of the rates of transitions to transversions (TI:TV ratio) for a collection of aligned nucleotide sequences is important because it provides insight into the process of molecular evolution and because such estimates may be used to further model the evolutionary process for the sequences under consideration. In this paper, we compare several methods for estimating the TI:TV ratio, including the pairwise method [TREE 11 (1996) 158], a modification of the pairwise method due to Ina [J. Mol. Evol. 46 (1998) 521], a method based on parsimony (TREE 11 (1996) 158), a method due to Purvis and Bromham [J. Mol. Evol. 44 (1997) 112] that uses phylogenetically independent pairs of sequences, the maximum likelihood method, and a Bayesian method [Bioinformatics 17 (2001) 754]. We examine the performance of each estimator under several conditions using both simulated and real data.","container-title":"Molecular Phylogenetics and Evolution","DOI":"10.1016/j.ympev.2004.01.013","ISSN":"1055-7903","issue":"2","journalAbbreviation":"Mol Phylogenet Evol","language":"eng","note":"PMID: 15223032","page":"495-503","source":"PubMed","title":"A comparison of methods for estimating the transition:transversion ratio from DNA sequences","title-short":"A comparison of methods for estimating the transition","volume":"32","author":[{"family":"Kristina Strandberg","given":"A. K."},{"family":"Salter","given":"Laura A."}],"issued":{"date-parts":[["2004",8]]}}}],"schema":"https://github.com/citation-style-language/schema/raw/master/csl-citation.json"} </w:instrText>
      </w:r>
      <w:r w:rsidRPr="00CC35FE">
        <w:fldChar w:fldCharType="separate"/>
      </w:r>
      <w:r w:rsidRPr="00CC35FE">
        <w:rPr>
          <w:rFonts w:ascii="Calibri" w:hAnsi="Calibri" w:cs="Calibri"/>
        </w:rPr>
        <w:t>[8]</w:t>
      </w:r>
      <w:r w:rsidRPr="00CC35FE">
        <w:fldChar w:fldCharType="end"/>
      </w:r>
      <w:r w:rsidRPr="00CC35FE">
        <w:t xml:space="preserve"> </w:t>
      </w:r>
      <w:r w:rsidR="00E6214E" w:rsidRPr="00CC35FE">
        <w:t xml:space="preserve">Strain 3 and 4 have almost same ratio towards strain 1, while strain 5 show the biggest ratio which is 1,42. </w:t>
      </w:r>
    </w:p>
    <w:p w14:paraId="4F986092" w14:textId="28689CC7" w:rsidR="00E6214E" w:rsidRPr="00CC35FE" w:rsidRDefault="00E6214E" w:rsidP="00E6214E">
      <w:pPr>
        <w:pStyle w:val="ListParagraph"/>
        <w:numPr>
          <w:ilvl w:val="0"/>
          <w:numId w:val="13"/>
        </w:numPr>
      </w:pPr>
      <w:r w:rsidRPr="00CC35FE">
        <w:t>GAP/INDEL numbers</w:t>
      </w:r>
    </w:p>
    <w:p w14:paraId="73CB67C9" w14:textId="789F2605" w:rsidR="00B524CA" w:rsidRPr="00CC35FE" w:rsidRDefault="006913E2" w:rsidP="00E6214E">
      <w:r w:rsidRPr="00CC35FE">
        <w:t>GAP, if occurs in one of the sequences or strains, present deletion of one or more aminoacid residues from certain sequence, which is directly proportional to insertion of it to another sequence. That is the reason why it is calculated together.</w:t>
      </w:r>
      <w:r w:rsidRPr="00CC35FE">
        <w:fldChar w:fldCharType="begin"/>
      </w:r>
      <w:r w:rsidRPr="00CC35FE">
        <w:instrText xml:space="preserve"> ADDIN ZOTERO_ITEM CSL_CITATION {"citationID":"ntXNrzX2","properties":{"formattedCitation":"[9]","plainCitation":"[9]","noteIndex":0},"citationItems":[{"id":73,"uris":["http://zotero.org/users/local/ilhc4FOE/items/EYCSEU7D"],"uri":["http://zotero.org/users/local/ilhc4FOE/items/EYCSEU7D"],"itemData":{"id":73,"type":"webpage","abstract":"Sequence alignment, insertions &amp; deletions, replacement matrices and evolutionary relationships","language":"en","title":"Sequence Alignment: Scores, Gaps and Gap Penalties","title-short":"Sequence Alignment","URL":"http://proteinstructures.com/sequence//sequence/sequence-alignment/index.php","accessed":{"date-parts":[["2022",1,14]]}}}],"schema":"https://github.com/citation-style-language/schema/raw/master/csl-citation.json"} </w:instrText>
      </w:r>
      <w:r w:rsidRPr="00CC35FE">
        <w:fldChar w:fldCharType="separate"/>
      </w:r>
      <w:r w:rsidRPr="00CC35FE">
        <w:rPr>
          <w:rFonts w:ascii="Calibri" w:hAnsi="Calibri" w:cs="Calibri"/>
        </w:rPr>
        <w:t>[9]</w:t>
      </w:r>
      <w:r w:rsidRPr="00CC35FE">
        <w:fldChar w:fldCharType="end"/>
      </w:r>
      <w:r w:rsidRPr="00CC35FE">
        <w:t xml:space="preserve"> The biggest gap is in strain 2, 6454 insertions in sequence, and also second biggest is strain 5, with </w:t>
      </w:r>
      <w:r w:rsidR="00B524CA" w:rsidRPr="00CC35FE">
        <w:t>6097 insertions, both of them with 0 deletions. Strain 3 and 4 are much smaller, with gaps of 43 and 36, insertions 33 and 31, and deletions 10 and 5.</w:t>
      </w:r>
    </w:p>
    <w:p w14:paraId="0C827DFD" w14:textId="763D423F" w:rsidR="00B524CA" w:rsidRPr="00CC35FE" w:rsidRDefault="00B524CA" w:rsidP="00E6214E">
      <w:pPr>
        <w:rPr>
          <w:b/>
          <w:bCs/>
          <w:sz w:val="28"/>
          <w:szCs w:val="28"/>
        </w:rPr>
      </w:pPr>
      <w:r w:rsidRPr="00CC35FE">
        <w:rPr>
          <w:b/>
          <w:bCs/>
          <w:sz w:val="28"/>
          <w:szCs w:val="28"/>
        </w:rPr>
        <w:t>Conclusion</w:t>
      </w:r>
    </w:p>
    <w:p w14:paraId="27236B64" w14:textId="459B6F26" w:rsidR="00B524CA" w:rsidRPr="00CC35FE" w:rsidRDefault="00B524CA" w:rsidP="00E6214E">
      <w:r w:rsidRPr="00CC35FE">
        <w:t xml:space="preserve">This research paper is based on </w:t>
      </w:r>
      <w:r w:rsidR="00692AB1" w:rsidRPr="00CC35FE">
        <w:t xml:space="preserve">molecular analysis of </w:t>
      </w:r>
      <w:r w:rsidRPr="00CC35FE">
        <w:t>Enterovirus D and its strains.</w:t>
      </w:r>
      <w:r w:rsidR="00692AB1" w:rsidRPr="00CC35FE">
        <w:t xml:space="preserve"> This paper presented similarity, mutation rates, transition/transversion rates, and also insertion and deletions of sequences. Number of strains which are covered in this paper is 5, and those are following strains: enterovirus D, rhinovirus, enterovirus D68, enterovirus D94 and enterovirus D120. </w:t>
      </w:r>
      <w:r w:rsidR="00CE225A" w:rsidRPr="00CC35FE">
        <w:t xml:space="preserve">As most common strains, which mostly cause diseases, are enterovirus D68 and rhinovirus. </w:t>
      </w:r>
      <w:r w:rsidR="00BA71C8" w:rsidRPr="00CC35FE">
        <w:t xml:space="preserve">In this paper results which are derived will point out the importance of molecular evolution of certain virus. </w:t>
      </w:r>
    </w:p>
    <w:p w14:paraId="7703EBFA" w14:textId="4B855BC3" w:rsidR="00BA71C8" w:rsidRPr="00CC35FE" w:rsidRDefault="00BA71C8" w:rsidP="00E6214E">
      <w:r w:rsidRPr="00CC35FE">
        <w:t xml:space="preserve">Similarity of all strains appears to be the biggest in non-coding sequence, strain 5, and it is 80%. Number of mutation is </w:t>
      </w:r>
      <w:r w:rsidR="0023591C" w:rsidRPr="00CC35FE">
        <w:t xml:space="preserve">the smallest in non-coding sequence of strain 4 and number is 163, while the biggest in coding sequence is 5984. The highest mutation frequency occurs, comparing to strain 1, in strain 2 and 5 of non-coding sequence </w:t>
      </w:r>
      <w:r w:rsidR="00937A75" w:rsidRPr="00CC35FE">
        <w:t>and frequency is 0.985. Gap number of strain 2 which was 6454, was also the biggest gap out of all 5 strains analyzed.</w:t>
      </w:r>
    </w:p>
    <w:p w14:paraId="021E4155" w14:textId="3334F636" w:rsidR="003B368F" w:rsidRPr="00CC35FE" w:rsidRDefault="003B368F" w:rsidP="00E6214E">
      <w:r w:rsidRPr="00CC35FE">
        <w:t xml:space="preserve">As a small reminder and also mentioning how much important is to know what causes everyday illnes - </w:t>
      </w:r>
      <w:r w:rsidR="00CE225A" w:rsidRPr="00CC35FE">
        <w:t>Enterovirus D68 is</w:t>
      </w:r>
      <w:r w:rsidRPr="00CC35FE">
        <w:t xml:space="preserve"> a</w:t>
      </w:r>
      <w:r w:rsidR="00CE225A" w:rsidRPr="00CC35FE">
        <w:t xml:space="preserve"> respiratory virus, which can occur as asymptomatic illnes or it can occur as very hard disease. It is type of enterovirus which causes people pain in neck, arms, and back, </w:t>
      </w:r>
      <w:r w:rsidR="00724A99" w:rsidRPr="00CC35FE">
        <w:t xml:space="preserve">difficulty in </w:t>
      </w:r>
      <w:r w:rsidR="00724A99" w:rsidRPr="00CC35FE">
        <w:lastRenderedPageBreak/>
        <w:t>swallowing and difficulty with breathing. It is also spread direct way, or by air. Children and teenagers are most likely to get infected with this kind of enterovirus.</w:t>
      </w:r>
      <w:r w:rsidR="00724A99" w:rsidRPr="00CC35FE">
        <w:fldChar w:fldCharType="begin"/>
      </w:r>
      <w:r w:rsidR="00724A99" w:rsidRPr="00CC35FE">
        <w:instrText xml:space="preserve"> ADDIN ZOTERO_ITEM CSL_CITATION {"citationID":"OCkLpjcO","properties":{"formattedCitation":"[10]","plainCitation":"[10]","noteIndex":0},"citationItems":[{"id":75,"uris":["http://zotero.org/users/local/ilhc4FOE/items/3ZJYPDR8"],"uri":["http://zotero.org/users/local/ilhc4FOE/items/3ZJYPDR8"],"itemData":{"id":75,"type":"webpage","abstract":"Enterovirus D68 (EV-D68) is one of many non-polio enteroviruses.","language":"en-us","title":"Enterovirus D68 (EV-D68) | CDC","URL":"https://www.cdc.gov/non-polio-enterovirus/about/ev-d68.html","accessed":{"date-parts":[["2022",1,14]]},"issued":{"date-parts":[["2021",8,30]]}}}],"schema":"https://github.com/citation-style-language/schema/raw/master/csl-citation.json"} </w:instrText>
      </w:r>
      <w:r w:rsidR="00724A99" w:rsidRPr="00CC35FE">
        <w:fldChar w:fldCharType="separate"/>
      </w:r>
      <w:r w:rsidR="00724A99" w:rsidRPr="00CC35FE">
        <w:rPr>
          <w:rFonts w:ascii="Calibri" w:hAnsi="Calibri" w:cs="Calibri"/>
        </w:rPr>
        <w:t>[10]</w:t>
      </w:r>
      <w:r w:rsidR="00724A99" w:rsidRPr="00CC35FE">
        <w:fldChar w:fldCharType="end"/>
      </w:r>
      <w:r w:rsidR="00724A99" w:rsidRPr="00CC35FE">
        <w:t xml:space="preserve"> Rhinovirus is infection which cause </w:t>
      </w:r>
      <w:r w:rsidRPr="00CC35FE">
        <w:t>most common typical cold. Also, it can cause ear infections, sore throath or infection of sinuses. It is also type of virus which is transferred direct way.</w:t>
      </w:r>
      <w:r w:rsidRPr="00CC35FE">
        <w:fldChar w:fldCharType="begin"/>
      </w:r>
      <w:r w:rsidRPr="00CC35FE">
        <w:instrText xml:space="preserve"> ADDIN ZOTERO_ITEM CSL_CITATION {"citationID":"rU5V0fgM","properties":{"formattedCitation":"[11]","plainCitation":"[11]","noteIndex":0},"citationItems":[{"id":77,"uris":["http://zotero.org/users/local/ilhc4FOE/items/4GWMXYGH"],"uri":["http://zotero.org/users/local/ilhc4FOE/items/4GWMXYGH"],"itemData":{"id":77,"type":"webpage","abstract":"Rhinovirus infections cause the common cold, as well as some sore throats, ear infections, sinus infections, and to a lesser degree, pneumonia and bronchiolitis. Learn more here.","container-title":"HealthyChildren.org","title":"Rhinovirus Infections","URL":"https://www.healthychildren.org/English/health-issues/conditions/ear-nose-throat/Pages/Rhinovirus-Infections.aspx","accessed":{"date-parts":[["2022",1,14]]}}}],"schema":"https://github.com/citation-style-language/schema/raw/master/csl-citation.json"} </w:instrText>
      </w:r>
      <w:r w:rsidRPr="00CC35FE">
        <w:fldChar w:fldCharType="separate"/>
      </w:r>
      <w:r w:rsidRPr="00CC35FE">
        <w:rPr>
          <w:rFonts w:ascii="Calibri" w:hAnsi="Calibri" w:cs="Calibri"/>
        </w:rPr>
        <w:t>[11]</w:t>
      </w:r>
      <w:r w:rsidRPr="00CC35FE">
        <w:fldChar w:fldCharType="end"/>
      </w:r>
      <w:r w:rsidRPr="00CC35FE">
        <w:t xml:space="preserve"> </w:t>
      </w:r>
    </w:p>
    <w:p w14:paraId="5B7411FC" w14:textId="561E347C" w:rsidR="003B368F" w:rsidRPr="00CC35FE" w:rsidRDefault="003B368F" w:rsidP="00E6214E"/>
    <w:p w14:paraId="5FD0616C" w14:textId="288149F7" w:rsidR="00937A75" w:rsidRPr="00CC35FE" w:rsidRDefault="00937A75" w:rsidP="00E6214E">
      <w:pPr>
        <w:rPr>
          <w:b/>
          <w:bCs/>
          <w:sz w:val="28"/>
          <w:szCs w:val="28"/>
        </w:rPr>
      </w:pPr>
      <w:r w:rsidRPr="00CC35FE">
        <w:rPr>
          <w:b/>
          <w:bCs/>
          <w:sz w:val="28"/>
          <w:szCs w:val="28"/>
        </w:rPr>
        <w:t>References</w:t>
      </w:r>
    </w:p>
    <w:p w14:paraId="0B86C90A" w14:textId="77777777" w:rsidR="00937A75" w:rsidRPr="00CC35FE" w:rsidRDefault="00937A75" w:rsidP="00937A75">
      <w:pPr>
        <w:pStyle w:val="Bibliography"/>
        <w:rPr>
          <w:rFonts w:ascii="Calibri" w:hAnsi="Calibri" w:cs="Calibri"/>
        </w:rPr>
      </w:pPr>
      <w:r w:rsidRPr="00CC35FE">
        <w:fldChar w:fldCharType="begin"/>
      </w:r>
      <w:r w:rsidRPr="00CC35FE">
        <w:instrText xml:space="preserve"> ADDIN ZOTERO_BIBL {"uncited":[],"omitted":[],"custom":[]} CSL_BIBLIOGRAPHY </w:instrText>
      </w:r>
      <w:r w:rsidRPr="00CC35FE">
        <w:fldChar w:fldCharType="separate"/>
      </w:r>
      <w:r w:rsidRPr="00CC35FE">
        <w:rPr>
          <w:rFonts w:ascii="Calibri" w:hAnsi="Calibri" w:cs="Calibri"/>
        </w:rPr>
        <w:t>[1]</w:t>
      </w:r>
      <w:r w:rsidRPr="00CC35FE">
        <w:rPr>
          <w:rFonts w:ascii="Calibri" w:hAnsi="Calibri" w:cs="Calibri"/>
        </w:rPr>
        <w:tab/>
        <w:t xml:space="preserve">H. Cassidy, R. Poelman, M. Knoester, C. C. Van Leer-Buter, and H. G. M. Niesters, “Enterovirus D68 – The New Polio?,” </w:t>
      </w:r>
      <w:r w:rsidRPr="00CC35FE">
        <w:rPr>
          <w:rFonts w:ascii="Calibri" w:hAnsi="Calibri" w:cs="Calibri"/>
          <w:i/>
          <w:iCs/>
        </w:rPr>
        <w:t>Front. Microbiol.</w:t>
      </w:r>
      <w:r w:rsidRPr="00CC35FE">
        <w:rPr>
          <w:rFonts w:ascii="Calibri" w:hAnsi="Calibri" w:cs="Calibri"/>
        </w:rPr>
        <w:t>, vol. 9, p. 2677, Nov. 2018, doi: 10.3389/fmicb.2018.02677.</w:t>
      </w:r>
    </w:p>
    <w:p w14:paraId="4CDB2C1F" w14:textId="77777777" w:rsidR="00937A75" w:rsidRPr="00CC35FE" w:rsidRDefault="00937A75" w:rsidP="00937A75">
      <w:pPr>
        <w:pStyle w:val="Bibliography"/>
        <w:rPr>
          <w:rFonts w:ascii="Calibri" w:hAnsi="Calibri" w:cs="Calibri"/>
        </w:rPr>
      </w:pPr>
      <w:r w:rsidRPr="00CC35FE">
        <w:rPr>
          <w:rFonts w:ascii="Calibri" w:hAnsi="Calibri" w:cs="Calibri"/>
        </w:rPr>
        <w:t>[2]</w:t>
      </w:r>
      <w:r w:rsidRPr="00CC35FE">
        <w:rPr>
          <w:rFonts w:ascii="Calibri" w:hAnsi="Calibri" w:cs="Calibri"/>
        </w:rPr>
        <w:tab/>
        <w:t xml:space="preserve">J. L. Melnick, “The discovery of the enteroviruses and the classification of poliovirus among them,” </w:t>
      </w:r>
      <w:r w:rsidRPr="00CC35FE">
        <w:rPr>
          <w:rFonts w:ascii="Calibri" w:hAnsi="Calibri" w:cs="Calibri"/>
          <w:i/>
          <w:iCs/>
        </w:rPr>
        <w:t>Biol. J. Int. Assoc. Biol. Stand.</w:t>
      </w:r>
      <w:r w:rsidRPr="00CC35FE">
        <w:rPr>
          <w:rFonts w:ascii="Calibri" w:hAnsi="Calibri" w:cs="Calibri"/>
        </w:rPr>
        <w:t>, vol. 21, no. 4, pp. 305–309, Dec. 1993, doi: 10.1006/biol.1993.1088.</w:t>
      </w:r>
    </w:p>
    <w:p w14:paraId="0F38708A" w14:textId="77777777" w:rsidR="00937A75" w:rsidRPr="00CC35FE" w:rsidRDefault="00937A75" w:rsidP="00937A75">
      <w:pPr>
        <w:pStyle w:val="Bibliography"/>
        <w:rPr>
          <w:rFonts w:ascii="Calibri" w:hAnsi="Calibri" w:cs="Calibri"/>
        </w:rPr>
      </w:pPr>
      <w:r w:rsidRPr="00CC35FE">
        <w:rPr>
          <w:rFonts w:ascii="Calibri" w:hAnsi="Calibri" w:cs="Calibri"/>
        </w:rPr>
        <w:t>[3]</w:t>
      </w:r>
      <w:r w:rsidRPr="00CC35FE">
        <w:rPr>
          <w:rFonts w:ascii="Calibri" w:hAnsi="Calibri" w:cs="Calibri"/>
        </w:rPr>
        <w:tab/>
        <w:t xml:space="preserve">“Enterovirus Definition: Understand EV-D68 Infection,” </w:t>
      </w:r>
      <w:r w:rsidRPr="00CC35FE">
        <w:rPr>
          <w:rFonts w:ascii="Calibri" w:hAnsi="Calibri" w:cs="Calibri"/>
          <w:i/>
          <w:iCs/>
        </w:rPr>
        <w:t>MedicineNet</w:t>
      </w:r>
      <w:r w:rsidRPr="00CC35FE">
        <w:rPr>
          <w:rFonts w:ascii="Calibri" w:hAnsi="Calibri" w:cs="Calibri"/>
        </w:rPr>
        <w:t>. https://www.medicinenet.com/enterovirus/definition.htm (accessed Jan. 13, 2022).</w:t>
      </w:r>
    </w:p>
    <w:p w14:paraId="0342185B" w14:textId="77777777" w:rsidR="00937A75" w:rsidRPr="00CC35FE" w:rsidRDefault="00937A75" w:rsidP="00937A75">
      <w:pPr>
        <w:pStyle w:val="Bibliography"/>
        <w:rPr>
          <w:rFonts w:ascii="Calibri" w:hAnsi="Calibri" w:cs="Calibri"/>
        </w:rPr>
      </w:pPr>
      <w:r w:rsidRPr="00CC35FE">
        <w:rPr>
          <w:rFonts w:ascii="Calibri" w:hAnsi="Calibri" w:cs="Calibri"/>
        </w:rPr>
        <w:t>[4]</w:t>
      </w:r>
      <w:r w:rsidRPr="00CC35FE">
        <w:rPr>
          <w:rFonts w:ascii="Calibri" w:hAnsi="Calibri" w:cs="Calibri"/>
        </w:rPr>
        <w:tab/>
        <w:t>C. the science explained-UKRI, “Are there different strains of the SARS-CoV-2 virus circulating?” https://coronavirusexplained.ukri.org/en/article/cad0013/ (accessed Jan. 14, 2022).</w:t>
      </w:r>
    </w:p>
    <w:p w14:paraId="19AD13B5" w14:textId="77777777" w:rsidR="00937A75" w:rsidRPr="00CC35FE" w:rsidRDefault="00937A75" w:rsidP="00937A75">
      <w:pPr>
        <w:pStyle w:val="Bibliography"/>
        <w:rPr>
          <w:rFonts w:ascii="Calibri" w:hAnsi="Calibri" w:cs="Calibri"/>
        </w:rPr>
      </w:pPr>
      <w:r w:rsidRPr="00CC35FE">
        <w:rPr>
          <w:rFonts w:ascii="Calibri" w:hAnsi="Calibri" w:cs="Calibri"/>
        </w:rPr>
        <w:t>[5]</w:t>
      </w:r>
      <w:r w:rsidRPr="00CC35FE">
        <w:rPr>
          <w:rFonts w:ascii="Calibri" w:hAnsi="Calibri" w:cs="Calibri"/>
        </w:rPr>
        <w:tab/>
        <w:t>J. Heringa, “Sequence Similarity,” 2008. doi: 10.1002/9780470015902.a0005317.pub2.</w:t>
      </w:r>
    </w:p>
    <w:p w14:paraId="1FD9C686" w14:textId="77777777" w:rsidR="00937A75" w:rsidRPr="00CC35FE" w:rsidRDefault="00937A75" w:rsidP="00937A75">
      <w:pPr>
        <w:pStyle w:val="Bibliography"/>
        <w:rPr>
          <w:rFonts w:ascii="Calibri" w:hAnsi="Calibri" w:cs="Calibri"/>
        </w:rPr>
      </w:pPr>
      <w:r w:rsidRPr="00CC35FE">
        <w:rPr>
          <w:rFonts w:ascii="Calibri" w:hAnsi="Calibri" w:cs="Calibri"/>
        </w:rPr>
        <w:t>[6]</w:t>
      </w:r>
      <w:r w:rsidRPr="00CC35FE">
        <w:rPr>
          <w:rFonts w:ascii="Calibri" w:hAnsi="Calibri" w:cs="Calibri"/>
        </w:rPr>
        <w:tab/>
        <w:t>“Can changes in noncoding DNA affect health and development?: MedlinePlus Genetics.” https://medlineplus.gov/genetics/understanding/mutationsanddisorders/noncondingdnahealth/ (accessed Jan. 14, 2022).</w:t>
      </w:r>
    </w:p>
    <w:p w14:paraId="00A1BCE7" w14:textId="77777777" w:rsidR="00937A75" w:rsidRPr="00CC35FE" w:rsidRDefault="00937A75" w:rsidP="00937A75">
      <w:pPr>
        <w:pStyle w:val="Bibliography"/>
        <w:rPr>
          <w:rFonts w:ascii="Calibri" w:hAnsi="Calibri" w:cs="Calibri"/>
        </w:rPr>
      </w:pPr>
      <w:r w:rsidRPr="00CC35FE">
        <w:rPr>
          <w:rFonts w:ascii="Calibri" w:hAnsi="Calibri" w:cs="Calibri"/>
        </w:rPr>
        <w:t>[7]</w:t>
      </w:r>
      <w:r w:rsidRPr="00CC35FE">
        <w:rPr>
          <w:rFonts w:ascii="Calibri" w:hAnsi="Calibri" w:cs="Calibri"/>
        </w:rPr>
        <w:tab/>
        <w:t xml:space="preserve">E. K. Wabalo, A. D. Dubiwak, M. W. Senbetu, and T. S. Gizaw, “&lt;p&gt;Effect of Genomic and Amino Acid Sequence Mutation on Virulence and Therapeutic Target of Severe Acute Respiratory Syndrome Coronavirus-2 (SARS COV-2)&lt;/p&gt;,” </w:t>
      </w:r>
      <w:r w:rsidRPr="00CC35FE">
        <w:rPr>
          <w:rFonts w:ascii="Calibri" w:hAnsi="Calibri" w:cs="Calibri"/>
          <w:i/>
          <w:iCs/>
        </w:rPr>
        <w:t>Infect. Drug Resist.</w:t>
      </w:r>
      <w:r w:rsidRPr="00CC35FE">
        <w:rPr>
          <w:rFonts w:ascii="Calibri" w:hAnsi="Calibri" w:cs="Calibri"/>
        </w:rPr>
        <w:t>, vol. 14, pp. 2187–2192, Jun. 2021, doi: 10.2147/IDR.S307374.</w:t>
      </w:r>
    </w:p>
    <w:p w14:paraId="57D8A290" w14:textId="77777777" w:rsidR="00937A75" w:rsidRPr="00CC35FE" w:rsidRDefault="00937A75" w:rsidP="00937A75">
      <w:pPr>
        <w:pStyle w:val="Bibliography"/>
        <w:rPr>
          <w:rFonts w:ascii="Calibri" w:hAnsi="Calibri" w:cs="Calibri"/>
        </w:rPr>
      </w:pPr>
      <w:r w:rsidRPr="00CC35FE">
        <w:rPr>
          <w:rFonts w:ascii="Calibri" w:hAnsi="Calibri" w:cs="Calibri"/>
        </w:rPr>
        <w:t>[8]</w:t>
      </w:r>
      <w:r w:rsidRPr="00CC35FE">
        <w:rPr>
          <w:rFonts w:ascii="Calibri" w:hAnsi="Calibri" w:cs="Calibri"/>
        </w:rPr>
        <w:tab/>
        <w:t xml:space="preserve">A. K. Kristina Strandberg and L. A. Salter, “A comparison of methods for estimating the transition:transversion ratio from DNA sequences,” </w:t>
      </w:r>
      <w:r w:rsidRPr="00CC35FE">
        <w:rPr>
          <w:rFonts w:ascii="Calibri" w:hAnsi="Calibri" w:cs="Calibri"/>
          <w:i/>
          <w:iCs/>
        </w:rPr>
        <w:t>Mol. Phylogenet. Evol.</w:t>
      </w:r>
      <w:r w:rsidRPr="00CC35FE">
        <w:rPr>
          <w:rFonts w:ascii="Calibri" w:hAnsi="Calibri" w:cs="Calibri"/>
        </w:rPr>
        <w:t>, vol. 32, no. 2, pp. 495–503, Aug. 2004, doi: 10.1016/j.ympev.2004.01.013.</w:t>
      </w:r>
    </w:p>
    <w:p w14:paraId="2CE15471" w14:textId="77777777" w:rsidR="00937A75" w:rsidRPr="00CC35FE" w:rsidRDefault="00937A75" w:rsidP="00937A75">
      <w:pPr>
        <w:pStyle w:val="Bibliography"/>
        <w:rPr>
          <w:rFonts w:ascii="Calibri" w:hAnsi="Calibri" w:cs="Calibri"/>
        </w:rPr>
      </w:pPr>
      <w:r w:rsidRPr="00CC35FE">
        <w:rPr>
          <w:rFonts w:ascii="Calibri" w:hAnsi="Calibri" w:cs="Calibri"/>
        </w:rPr>
        <w:t>[9]</w:t>
      </w:r>
      <w:r w:rsidRPr="00CC35FE">
        <w:rPr>
          <w:rFonts w:ascii="Calibri" w:hAnsi="Calibri" w:cs="Calibri"/>
        </w:rPr>
        <w:tab/>
        <w:t>“Sequence Alignment: Scores, Gaps and Gap Penalties.” http://proteinstructures.com/sequence//sequence/sequence-alignment/index.php (accessed Jan. 14, 2022).</w:t>
      </w:r>
    </w:p>
    <w:p w14:paraId="5B714818" w14:textId="77777777" w:rsidR="00937A75" w:rsidRPr="00CC35FE" w:rsidRDefault="00937A75" w:rsidP="00937A75">
      <w:pPr>
        <w:pStyle w:val="Bibliography"/>
        <w:rPr>
          <w:rFonts w:ascii="Calibri" w:hAnsi="Calibri" w:cs="Calibri"/>
        </w:rPr>
      </w:pPr>
      <w:r w:rsidRPr="00CC35FE">
        <w:rPr>
          <w:rFonts w:ascii="Calibri" w:hAnsi="Calibri" w:cs="Calibri"/>
        </w:rPr>
        <w:t>[10]</w:t>
      </w:r>
      <w:r w:rsidRPr="00CC35FE">
        <w:rPr>
          <w:rFonts w:ascii="Calibri" w:hAnsi="Calibri" w:cs="Calibri"/>
        </w:rPr>
        <w:tab/>
        <w:t>“Enterovirus D68 (EV-D68) | CDC,” Aug. 30, 2021. https://www.cdc.gov/non-polio-enterovirus/about/ev-d68.html (accessed Jan. 14, 2022).</w:t>
      </w:r>
    </w:p>
    <w:p w14:paraId="23E7A0C7" w14:textId="77777777" w:rsidR="00937A75" w:rsidRPr="00CC35FE" w:rsidRDefault="00937A75" w:rsidP="00937A75">
      <w:pPr>
        <w:pStyle w:val="Bibliography"/>
        <w:rPr>
          <w:rFonts w:ascii="Calibri" w:hAnsi="Calibri" w:cs="Calibri"/>
        </w:rPr>
      </w:pPr>
      <w:r w:rsidRPr="00CC35FE">
        <w:rPr>
          <w:rFonts w:ascii="Calibri" w:hAnsi="Calibri" w:cs="Calibri"/>
        </w:rPr>
        <w:t>[11]</w:t>
      </w:r>
      <w:r w:rsidRPr="00CC35FE">
        <w:rPr>
          <w:rFonts w:ascii="Calibri" w:hAnsi="Calibri" w:cs="Calibri"/>
        </w:rPr>
        <w:tab/>
        <w:t xml:space="preserve">“Rhinovirus Infections,” </w:t>
      </w:r>
      <w:r w:rsidRPr="00CC35FE">
        <w:rPr>
          <w:rFonts w:ascii="Calibri" w:hAnsi="Calibri" w:cs="Calibri"/>
          <w:i/>
          <w:iCs/>
        </w:rPr>
        <w:t>HealthyChildren.org</w:t>
      </w:r>
      <w:r w:rsidRPr="00CC35FE">
        <w:rPr>
          <w:rFonts w:ascii="Calibri" w:hAnsi="Calibri" w:cs="Calibri"/>
        </w:rPr>
        <w:t>. https://www.healthychildren.org/English/health-issues/conditions/ear-nose-throat/Pages/Rhinovirus-Infections.aspx (accessed Jan. 14, 2022).</w:t>
      </w:r>
    </w:p>
    <w:p w14:paraId="02FF608D" w14:textId="240DF93A" w:rsidR="00937A75" w:rsidRPr="00CC35FE" w:rsidRDefault="00937A75" w:rsidP="00E6214E">
      <w:r w:rsidRPr="00CC35FE">
        <w:fldChar w:fldCharType="end"/>
      </w:r>
    </w:p>
    <w:p w14:paraId="57DB40EE" w14:textId="77777777" w:rsidR="00431DD2" w:rsidRPr="00CC35FE" w:rsidRDefault="00431DD2" w:rsidP="00431DD2"/>
    <w:p w14:paraId="6D69C608" w14:textId="0DDF096F" w:rsidR="005D77DA" w:rsidRPr="00CC35FE" w:rsidRDefault="005D77DA" w:rsidP="00CD06F7"/>
    <w:p w14:paraId="4079A9C9" w14:textId="77777777" w:rsidR="005D77DA" w:rsidRPr="00CC35FE" w:rsidRDefault="005D77DA" w:rsidP="00CD06F7"/>
    <w:p w14:paraId="7FC425D6" w14:textId="22121BE3" w:rsidR="00410D21" w:rsidRPr="00CC35FE" w:rsidRDefault="00410D21" w:rsidP="0001796C"/>
    <w:p w14:paraId="0B3E6F56" w14:textId="77777777" w:rsidR="0001796C" w:rsidRPr="00CC35FE" w:rsidRDefault="0001796C" w:rsidP="0001796C"/>
    <w:sectPr w:rsidR="0001796C" w:rsidRPr="00CC35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hamed" w:date="2022-01-14T09:14:00Z" w:initials="M">
    <w:p w14:paraId="6AB342A4" w14:textId="77777777" w:rsidR="006F7C11" w:rsidRDefault="006F7C11">
      <w:pPr>
        <w:pStyle w:val="CommentText"/>
      </w:pPr>
      <w:r>
        <w:rPr>
          <w:rStyle w:val="CommentReference"/>
        </w:rPr>
        <w:annotationRef/>
      </w:r>
      <w:r>
        <w:t>Overall well written.</w:t>
      </w:r>
    </w:p>
    <w:p w14:paraId="78D54BAF" w14:textId="5BAADC1F" w:rsidR="006F7C11" w:rsidRDefault="006F7C11">
      <w:pPr>
        <w:pStyle w:val="CommentText"/>
      </w:pPr>
      <w:r>
        <w:t>PLEASE start using spell checker…</w:t>
      </w:r>
    </w:p>
  </w:comment>
  <w:comment w:id="1" w:author="Muhamed" w:date="2022-01-14T09:12:00Z" w:initials="M">
    <w:p w14:paraId="4594675C" w14:textId="33E1E627" w:rsidR="00DE2FAB" w:rsidRDefault="00DE2FAB">
      <w:pPr>
        <w:pStyle w:val="CommentText"/>
      </w:pPr>
      <w:r>
        <w:rPr>
          <w:rStyle w:val="CommentReference"/>
        </w:rPr>
        <w:annotationRef/>
      </w:r>
      <w:r>
        <w:t>Abstract is supposed to be a summary of the paper. You shouldn’t write in the future “we will present info…” instead, you should summarize your paper – one-two sentences about the intro, materials and methods, results, conclusions, so that person who wants to quickly understand your paper can do so by reading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54BAF" w15:done="0"/>
  <w15:commentEx w15:paraId="459467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BBD81" w16cex:dateUtc="2022-01-14T08:14:00Z"/>
  <w16cex:commentExtensible w16cex:durableId="258BBD0C" w16cex:dateUtc="2022-01-14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54BAF" w16cid:durableId="258BBD81"/>
  <w16cid:commentId w16cid:paraId="4594675C" w16cid:durableId="258BBD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E78"/>
    <w:multiLevelType w:val="hybridMultilevel"/>
    <w:tmpl w:val="C910197E"/>
    <w:lvl w:ilvl="0" w:tplc="141A0001">
      <w:start w:val="1"/>
      <w:numFmt w:val="bullet"/>
      <w:lvlText w:val=""/>
      <w:lvlJc w:val="left"/>
      <w:pPr>
        <w:ind w:left="1440" w:hanging="360"/>
      </w:pPr>
      <w:rPr>
        <w:rFonts w:ascii="Symbol" w:hAnsi="Symbol" w:hint="default"/>
      </w:rPr>
    </w:lvl>
    <w:lvl w:ilvl="1" w:tplc="141A0003" w:tentative="1">
      <w:start w:val="1"/>
      <w:numFmt w:val="bullet"/>
      <w:lvlText w:val="o"/>
      <w:lvlJc w:val="left"/>
      <w:pPr>
        <w:ind w:left="2160" w:hanging="360"/>
      </w:pPr>
      <w:rPr>
        <w:rFonts w:ascii="Courier New" w:hAnsi="Courier New" w:cs="Courier New" w:hint="default"/>
      </w:rPr>
    </w:lvl>
    <w:lvl w:ilvl="2" w:tplc="141A0005" w:tentative="1">
      <w:start w:val="1"/>
      <w:numFmt w:val="bullet"/>
      <w:lvlText w:val=""/>
      <w:lvlJc w:val="left"/>
      <w:pPr>
        <w:ind w:left="2880" w:hanging="360"/>
      </w:pPr>
      <w:rPr>
        <w:rFonts w:ascii="Wingdings" w:hAnsi="Wingdings" w:hint="default"/>
      </w:rPr>
    </w:lvl>
    <w:lvl w:ilvl="3" w:tplc="141A0001" w:tentative="1">
      <w:start w:val="1"/>
      <w:numFmt w:val="bullet"/>
      <w:lvlText w:val=""/>
      <w:lvlJc w:val="left"/>
      <w:pPr>
        <w:ind w:left="3600" w:hanging="360"/>
      </w:pPr>
      <w:rPr>
        <w:rFonts w:ascii="Symbol" w:hAnsi="Symbol" w:hint="default"/>
      </w:rPr>
    </w:lvl>
    <w:lvl w:ilvl="4" w:tplc="141A0003" w:tentative="1">
      <w:start w:val="1"/>
      <w:numFmt w:val="bullet"/>
      <w:lvlText w:val="o"/>
      <w:lvlJc w:val="left"/>
      <w:pPr>
        <w:ind w:left="4320" w:hanging="360"/>
      </w:pPr>
      <w:rPr>
        <w:rFonts w:ascii="Courier New" w:hAnsi="Courier New" w:cs="Courier New" w:hint="default"/>
      </w:rPr>
    </w:lvl>
    <w:lvl w:ilvl="5" w:tplc="141A0005" w:tentative="1">
      <w:start w:val="1"/>
      <w:numFmt w:val="bullet"/>
      <w:lvlText w:val=""/>
      <w:lvlJc w:val="left"/>
      <w:pPr>
        <w:ind w:left="5040" w:hanging="360"/>
      </w:pPr>
      <w:rPr>
        <w:rFonts w:ascii="Wingdings" w:hAnsi="Wingdings" w:hint="default"/>
      </w:rPr>
    </w:lvl>
    <w:lvl w:ilvl="6" w:tplc="141A0001" w:tentative="1">
      <w:start w:val="1"/>
      <w:numFmt w:val="bullet"/>
      <w:lvlText w:val=""/>
      <w:lvlJc w:val="left"/>
      <w:pPr>
        <w:ind w:left="5760" w:hanging="360"/>
      </w:pPr>
      <w:rPr>
        <w:rFonts w:ascii="Symbol" w:hAnsi="Symbol" w:hint="default"/>
      </w:rPr>
    </w:lvl>
    <w:lvl w:ilvl="7" w:tplc="141A0003" w:tentative="1">
      <w:start w:val="1"/>
      <w:numFmt w:val="bullet"/>
      <w:lvlText w:val="o"/>
      <w:lvlJc w:val="left"/>
      <w:pPr>
        <w:ind w:left="6480" w:hanging="360"/>
      </w:pPr>
      <w:rPr>
        <w:rFonts w:ascii="Courier New" w:hAnsi="Courier New" w:cs="Courier New" w:hint="default"/>
      </w:rPr>
    </w:lvl>
    <w:lvl w:ilvl="8" w:tplc="141A0005" w:tentative="1">
      <w:start w:val="1"/>
      <w:numFmt w:val="bullet"/>
      <w:lvlText w:val=""/>
      <w:lvlJc w:val="left"/>
      <w:pPr>
        <w:ind w:left="7200" w:hanging="360"/>
      </w:pPr>
      <w:rPr>
        <w:rFonts w:ascii="Wingdings" w:hAnsi="Wingdings" w:hint="default"/>
      </w:rPr>
    </w:lvl>
  </w:abstractNum>
  <w:abstractNum w:abstractNumId="1" w15:restartNumberingAfterBreak="0">
    <w:nsid w:val="0C665921"/>
    <w:multiLevelType w:val="hybridMultilevel"/>
    <w:tmpl w:val="40EE568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2" w15:restartNumberingAfterBreak="0">
    <w:nsid w:val="154C34AE"/>
    <w:multiLevelType w:val="hybridMultilevel"/>
    <w:tmpl w:val="B718B3F6"/>
    <w:lvl w:ilvl="0" w:tplc="5D1A0F50">
      <w:numFmt w:val="bullet"/>
      <w:lvlText w:val="-"/>
      <w:lvlJc w:val="left"/>
      <w:pPr>
        <w:ind w:left="720" w:hanging="360"/>
      </w:pPr>
      <w:rPr>
        <w:rFonts w:ascii="Calibri" w:eastAsiaTheme="minorHAns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15:restartNumberingAfterBreak="0">
    <w:nsid w:val="23AB0083"/>
    <w:multiLevelType w:val="hybridMultilevel"/>
    <w:tmpl w:val="A8B24DEA"/>
    <w:lvl w:ilvl="0" w:tplc="5D1A0F50">
      <w:numFmt w:val="bullet"/>
      <w:lvlText w:val="-"/>
      <w:lvlJc w:val="left"/>
      <w:pPr>
        <w:ind w:left="720" w:hanging="360"/>
      </w:pPr>
      <w:rPr>
        <w:rFonts w:ascii="Calibri" w:eastAsiaTheme="minorHAnsi" w:hAnsi="Calibri" w:cs="Calibri"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 w15:restartNumberingAfterBreak="0">
    <w:nsid w:val="247A0B3C"/>
    <w:multiLevelType w:val="hybridMultilevel"/>
    <w:tmpl w:val="5434B36E"/>
    <w:lvl w:ilvl="0" w:tplc="141A000F">
      <w:start w:val="1"/>
      <w:numFmt w:val="decimal"/>
      <w:lvlText w:val="%1."/>
      <w:lvlJc w:val="left"/>
      <w:pPr>
        <w:ind w:left="1080" w:hanging="360"/>
      </w:pPr>
    </w:lvl>
    <w:lvl w:ilvl="1" w:tplc="141A0019" w:tentative="1">
      <w:start w:val="1"/>
      <w:numFmt w:val="lowerLetter"/>
      <w:lvlText w:val="%2."/>
      <w:lvlJc w:val="left"/>
      <w:pPr>
        <w:ind w:left="1800" w:hanging="360"/>
      </w:pPr>
    </w:lvl>
    <w:lvl w:ilvl="2" w:tplc="141A001B" w:tentative="1">
      <w:start w:val="1"/>
      <w:numFmt w:val="lowerRoman"/>
      <w:lvlText w:val="%3."/>
      <w:lvlJc w:val="right"/>
      <w:pPr>
        <w:ind w:left="2520" w:hanging="180"/>
      </w:pPr>
    </w:lvl>
    <w:lvl w:ilvl="3" w:tplc="141A000F" w:tentative="1">
      <w:start w:val="1"/>
      <w:numFmt w:val="decimal"/>
      <w:lvlText w:val="%4."/>
      <w:lvlJc w:val="left"/>
      <w:pPr>
        <w:ind w:left="3240" w:hanging="360"/>
      </w:pPr>
    </w:lvl>
    <w:lvl w:ilvl="4" w:tplc="141A0019" w:tentative="1">
      <w:start w:val="1"/>
      <w:numFmt w:val="lowerLetter"/>
      <w:lvlText w:val="%5."/>
      <w:lvlJc w:val="left"/>
      <w:pPr>
        <w:ind w:left="3960" w:hanging="360"/>
      </w:pPr>
    </w:lvl>
    <w:lvl w:ilvl="5" w:tplc="141A001B" w:tentative="1">
      <w:start w:val="1"/>
      <w:numFmt w:val="lowerRoman"/>
      <w:lvlText w:val="%6."/>
      <w:lvlJc w:val="right"/>
      <w:pPr>
        <w:ind w:left="4680" w:hanging="180"/>
      </w:pPr>
    </w:lvl>
    <w:lvl w:ilvl="6" w:tplc="141A000F" w:tentative="1">
      <w:start w:val="1"/>
      <w:numFmt w:val="decimal"/>
      <w:lvlText w:val="%7."/>
      <w:lvlJc w:val="left"/>
      <w:pPr>
        <w:ind w:left="5400" w:hanging="360"/>
      </w:pPr>
    </w:lvl>
    <w:lvl w:ilvl="7" w:tplc="141A0019" w:tentative="1">
      <w:start w:val="1"/>
      <w:numFmt w:val="lowerLetter"/>
      <w:lvlText w:val="%8."/>
      <w:lvlJc w:val="left"/>
      <w:pPr>
        <w:ind w:left="6120" w:hanging="360"/>
      </w:pPr>
    </w:lvl>
    <w:lvl w:ilvl="8" w:tplc="141A001B" w:tentative="1">
      <w:start w:val="1"/>
      <w:numFmt w:val="lowerRoman"/>
      <w:lvlText w:val="%9."/>
      <w:lvlJc w:val="right"/>
      <w:pPr>
        <w:ind w:left="6840" w:hanging="180"/>
      </w:pPr>
    </w:lvl>
  </w:abstractNum>
  <w:abstractNum w:abstractNumId="5" w15:restartNumberingAfterBreak="0">
    <w:nsid w:val="2C487ED8"/>
    <w:multiLevelType w:val="hybridMultilevel"/>
    <w:tmpl w:val="04E05FF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6" w15:restartNumberingAfterBreak="0">
    <w:nsid w:val="410C37D2"/>
    <w:multiLevelType w:val="hybridMultilevel"/>
    <w:tmpl w:val="6F36FB62"/>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7" w15:restartNumberingAfterBreak="0">
    <w:nsid w:val="45760FA4"/>
    <w:multiLevelType w:val="hybridMultilevel"/>
    <w:tmpl w:val="10CCA524"/>
    <w:lvl w:ilvl="0" w:tplc="0409000D">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8" w15:restartNumberingAfterBreak="0">
    <w:nsid w:val="479F669A"/>
    <w:multiLevelType w:val="hybridMultilevel"/>
    <w:tmpl w:val="E566F7D4"/>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9" w15:restartNumberingAfterBreak="0">
    <w:nsid w:val="488146A9"/>
    <w:multiLevelType w:val="hybridMultilevel"/>
    <w:tmpl w:val="6346D4A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4DF336F8"/>
    <w:multiLevelType w:val="hybridMultilevel"/>
    <w:tmpl w:val="F164092A"/>
    <w:lvl w:ilvl="0" w:tplc="141A0001">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15:restartNumberingAfterBreak="0">
    <w:nsid w:val="62C8561B"/>
    <w:multiLevelType w:val="hybridMultilevel"/>
    <w:tmpl w:val="09AC4F70"/>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2" w15:restartNumberingAfterBreak="0">
    <w:nsid w:val="67F56F9D"/>
    <w:multiLevelType w:val="hybridMultilevel"/>
    <w:tmpl w:val="4E28A220"/>
    <w:lvl w:ilvl="0" w:tplc="04090005">
      <w:start w:val="1"/>
      <w:numFmt w:val="bullet"/>
      <w:lvlText w:val=""/>
      <w:lvlJc w:val="left"/>
      <w:pPr>
        <w:ind w:left="720" w:hanging="360"/>
      </w:pPr>
      <w:rPr>
        <w:rFonts w:ascii="Wingdings" w:hAnsi="Wingdings"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0"/>
  </w:num>
  <w:num w:numId="4">
    <w:abstractNumId w:val="7"/>
  </w:num>
  <w:num w:numId="5">
    <w:abstractNumId w:val="5"/>
  </w:num>
  <w:num w:numId="6">
    <w:abstractNumId w:val="11"/>
  </w:num>
  <w:num w:numId="7">
    <w:abstractNumId w:val="4"/>
  </w:num>
  <w:num w:numId="8">
    <w:abstractNumId w:val="12"/>
  </w:num>
  <w:num w:numId="9">
    <w:abstractNumId w:val="8"/>
  </w:num>
  <w:num w:numId="10">
    <w:abstractNumId w:val="2"/>
  </w:num>
  <w:num w:numId="11">
    <w:abstractNumId w:val="3"/>
  </w:num>
  <w:num w:numId="12">
    <w:abstractNumId w:val="0"/>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ed">
    <w15:presenceInfo w15:providerId="None" w15:userId="Muha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4DD"/>
    <w:rsid w:val="0001796C"/>
    <w:rsid w:val="00022857"/>
    <w:rsid w:val="000636B0"/>
    <w:rsid w:val="000B0AC9"/>
    <w:rsid w:val="001256AB"/>
    <w:rsid w:val="001408A8"/>
    <w:rsid w:val="001D1A3D"/>
    <w:rsid w:val="00202A52"/>
    <w:rsid w:val="002353DB"/>
    <w:rsid w:val="0023591C"/>
    <w:rsid w:val="00265ECF"/>
    <w:rsid w:val="00295713"/>
    <w:rsid w:val="002C02EA"/>
    <w:rsid w:val="002E149E"/>
    <w:rsid w:val="00390B5F"/>
    <w:rsid w:val="00395EC6"/>
    <w:rsid w:val="003B368F"/>
    <w:rsid w:val="00410D21"/>
    <w:rsid w:val="00431DD2"/>
    <w:rsid w:val="00461B73"/>
    <w:rsid w:val="00467039"/>
    <w:rsid w:val="00485B5C"/>
    <w:rsid w:val="004C44DD"/>
    <w:rsid w:val="004C4CB3"/>
    <w:rsid w:val="005C269B"/>
    <w:rsid w:val="005D77DA"/>
    <w:rsid w:val="006028DC"/>
    <w:rsid w:val="006913E2"/>
    <w:rsid w:val="00692AB1"/>
    <w:rsid w:val="006F7C11"/>
    <w:rsid w:val="00724A99"/>
    <w:rsid w:val="007479F7"/>
    <w:rsid w:val="007636CE"/>
    <w:rsid w:val="0076520E"/>
    <w:rsid w:val="007A7501"/>
    <w:rsid w:val="007B5E2F"/>
    <w:rsid w:val="007D4FDA"/>
    <w:rsid w:val="007E1A2F"/>
    <w:rsid w:val="00811227"/>
    <w:rsid w:val="008A164F"/>
    <w:rsid w:val="008A239B"/>
    <w:rsid w:val="008C48BE"/>
    <w:rsid w:val="00902B9A"/>
    <w:rsid w:val="00937A75"/>
    <w:rsid w:val="009A5F59"/>
    <w:rsid w:val="009F2633"/>
    <w:rsid w:val="00A40835"/>
    <w:rsid w:val="00A50B58"/>
    <w:rsid w:val="00A72841"/>
    <w:rsid w:val="00A75B48"/>
    <w:rsid w:val="00A833F1"/>
    <w:rsid w:val="00AA5115"/>
    <w:rsid w:val="00B12BCC"/>
    <w:rsid w:val="00B30386"/>
    <w:rsid w:val="00B524CA"/>
    <w:rsid w:val="00B623D4"/>
    <w:rsid w:val="00BA71C8"/>
    <w:rsid w:val="00BD3006"/>
    <w:rsid w:val="00C522B2"/>
    <w:rsid w:val="00CC35FE"/>
    <w:rsid w:val="00CD06F7"/>
    <w:rsid w:val="00CE225A"/>
    <w:rsid w:val="00D453EA"/>
    <w:rsid w:val="00DE1094"/>
    <w:rsid w:val="00DE2FAB"/>
    <w:rsid w:val="00E36B5F"/>
    <w:rsid w:val="00E3700D"/>
    <w:rsid w:val="00E4155E"/>
    <w:rsid w:val="00E6214E"/>
    <w:rsid w:val="00EB5CAB"/>
    <w:rsid w:val="00EF7FD5"/>
    <w:rsid w:val="00F00A38"/>
    <w:rsid w:val="00F13E65"/>
    <w:rsid w:val="00F15949"/>
    <w:rsid w:val="00F200D6"/>
    <w:rsid w:val="00F3704B"/>
    <w:rsid w:val="00F423A7"/>
    <w:rsid w:val="00F531BE"/>
    <w:rsid w:val="00F76FBB"/>
    <w:rsid w:val="00F9008C"/>
    <w:rsid w:val="00FE2C5E"/>
    <w:rsid w:val="00FF05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4AB52"/>
  <w15:chartTrackingRefBased/>
  <w15:docId w15:val="{34783B7E-9A34-4BC7-8C66-792A8525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00D"/>
    <w:pPr>
      <w:ind w:left="720"/>
      <w:contextualSpacing/>
    </w:pPr>
  </w:style>
  <w:style w:type="paragraph" w:styleId="Bibliography">
    <w:name w:val="Bibliography"/>
    <w:basedOn w:val="Normal"/>
    <w:next w:val="Normal"/>
    <w:uiPriority w:val="37"/>
    <w:unhideWhenUsed/>
    <w:rsid w:val="00937A75"/>
    <w:pPr>
      <w:tabs>
        <w:tab w:val="left" w:pos="504"/>
      </w:tabs>
      <w:spacing w:after="0" w:line="240" w:lineRule="auto"/>
      <w:ind w:left="504" w:hanging="504"/>
    </w:pPr>
  </w:style>
  <w:style w:type="character" w:styleId="CommentReference">
    <w:name w:val="annotation reference"/>
    <w:basedOn w:val="DefaultParagraphFont"/>
    <w:uiPriority w:val="99"/>
    <w:semiHidden/>
    <w:unhideWhenUsed/>
    <w:rsid w:val="00DE2FAB"/>
    <w:rPr>
      <w:sz w:val="16"/>
      <w:szCs w:val="16"/>
    </w:rPr>
  </w:style>
  <w:style w:type="paragraph" w:styleId="CommentText">
    <w:name w:val="annotation text"/>
    <w:basedOn w:val="Normal"/>
    <w:link w:val="CommentTextChar"/>
    <w:uiPriority w:val="99"/>
    <w:semiHidden/>
    <w:unhideWhenUsed/>
    <w:rsid w:val="00DE2FAB"/>
    <w:pPr>
      <w:spacing w:line="240" w:lineRule="auto"/>
    </w:pPr>
    <w:rPr>
      <w:sz w:val="20"/>
      <w:szCs w:val="20"/>
    </w:rPr>
  </w:style>
  <w:style w:type="character" w:customStyle="1" w:styleId="CommentTextChar">
    <w:name w:val="Comment Text Char"/>
    <w:basedOn w:val="DefaultParagraphFont"/>
    <w:link w:val="CommentText"/>
    <w:uiPriority w:val="99"/>
    <w:semiHidden/>
    <w:rsid w:val="00DE2FAB"/>
    <w:rPr>
      <w:sz w:val="20"/>
      <w:szCs w:val="20"/>
    </w:rPr>
  </w:style>
  <w:style w:type="paragraph" w:styleId="CommentSubject">
    <w:name w:val="annotation subject"/>
    <w:basedOn w:val="CommentText"/>
    <w:next w:val="CommentText"/>
    <w:link w:val="CommentSubjectChar"/>
    <w:uiPriority w:val="99"/>
    <w:semiHidden/>
    <w:unhideWhenUsed/>
    <w:rsid w:val="00DE2FAB"/>
    <w:rPr>
      <w:b/>
      <w:bCs/>
    </w:rPr>
  </w:style>
  <w:style w:type="character" w:customStyle="1" w:styleId="CommentSubjectChar">
    <w:name w:val="Comment Subject Char"/>
    <w:basedOn w:val="CommentTextChar"/>
    <w:link w:val="CommentSubject"/>
    <w:uiPriority w:val="99"/>
    <w:semiHidden/>
    <w:rsid w:val="00DE2F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mza\Desktop\GRAF%20SIMILARIT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mza\Desktop\GRAF%20SIMILARIT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s-Latn-BA"/>
              <a:t>SIMILARITY BETWEEN STRAINS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SIMILARITY!$B$1</c:f>
              <c:strCache>
                <c:ptCount val="1"/>
                <c:pt idx="0">
                  <c:v>Similarity</c:v>
                </c:pt>
              </c:strCache>
            </c:strRef>
          </c:tx>
          <c:spPr>
            <a:solidFill>
              <a:schemeClr val="accent1"/>
            </a:solidFill>
            <a:ln>
              <a:noFill/>
            </a:ln>
            <a:effectLst/>
          </c:spPr>
          <c:invertIfNegative val="0"/>
          <c:cat>
            <c:numRef>
              <c:f>SIMILARITY!$A$2:$A$6</c:f>
              <c:numCache>
                <c:formatCode>General</c:formatCode>
                <c:ptCount val="5"/>
                <c:pt idx="0">
                  <c:v>1</c:v>
                </c:pt>
                <c:pt idx="1">
                  <c:v>2</c:v>
                </c:pt>
                <c:pt idx="2">
                  <c:v>3</c:v>
                </c:pt>
                <c:pt idx="3">
                  <c:v>4</c:v>
                </c:pt>
                <c:pt idx="4">
                  <c:v>5</c:v>
                </c:pt>
              </c:numCache>
            </c:numRef>
          </c:cat>
          <c:val>
            <c:numRef>
              <c:f>SIMILARITY!$B$2:$B$6</c:f>
              <c:numCache>
                <c:formatCode>0%</c:formatCode>
                <c:ptCount val="5"/>
                <c:pt idx="0" formatCode="0.00%">
                  <c:v>1</c:v>
                </c:pt>
                <c:pt idx="1">
                  <c:v>8.2815454999999996E-2</c:v>
                </c:pt>
                <c:pt idx="2">
                  <c:v>0.71804917599999996</c:v>
                </c:pt>
                <c:pt idx="3">
                  <c:v>0.75952445300000004</c:v>
                </c:pt>
                <c:pt idx="4">
                  <c:v>0.13104566300000001</c:v>
                </c:pt>
              </c:numCache>
            </c:numRef>
          </c:val>
          <c:extLst>
            <c:ext xmlns:c16="http://schemas.microsoft.com/office/drawing/2014/chart" uri="{C3380CC4-5D6E-409C-BE32-E72D297353CC}">
              <c16:uniqueId val="{00000000-0A2A-4FE6-8495-2F758ABBCA6E}"/>
            </c:ext>
          </c:extLst>
        </c:ser>
        <c:ser>
          <c:idx val="1"/>
          <c:order val="1"/>
          <c:tx>
            <c:strRef>
              <c:f>SIMILARITY!$C$1</c:f>
              <c:strCache>
                <c:ptCount val="1"/>
                <c:pt idx="0">
                  <c:v>CDS_Similarity</c:v>
                </c:pt>
              </c:strCache>
            </c:strRef>
          </c:tx>
          <c:spPr>
            <a:solidFill>
              <a:schemeClr val="accent2"/>
            </a:solidFill>
            <a:ln>
              <a:noFill/>
            </a:ln>
            <a:effectLst/>
          </c:spPr>
          <c:invertIfNegative val="0"/>
          <c:cat>
            <c:numRef>
              <c:f>SIMILARITY!$A$2:$A$6</c:f>
              <c:numCache>
                <c:formatCode>General</c:formatCode>
                <c:ptCount val="5"/>
                <c:pt idx="0">
                  <c:v>1</c:v>
                </c:pt>
                <c:pt idx="1">
                  <c:v>2</c:v>
                </c:pt>
                <c:pt idx="2">
                  <c:v>3</c:v>
                </c:pt>
                <c:pt idx="3">
                  <c:v>4</c:v>
                </c:pt>
                <c:pt idx="4">
                  <c:v>5</c:v>
                </c:pt>
              </c:numCache>
            </c:numRef>
          </c:cat>
          <c:val>
            <c:numRef>
              <c:f>SIMILARITY!$C$2:$C$6</c:f>
              <c:numCache>
                <c:formatCode>0%</c:formatCode>
                <c:ptCount val="5"/>
                <c:pt idx="0" formatCode="0.00%">
                  <c:v>1</c:v>
                </c:pt>
                <c:pt idx="1">
                  <c:v>9.1268032999999998E-2</c:v>
                </c:pt>
                <c:pt idx="2">
                  <c:v>0.72164009100000004</c:v>
                </c:pt>
                <c:pt idx="3">
                  <c:v>0.75444191299999996</c:v>
                </c:pt>
                <c:pt idx="4">
                  <c:v>0.145482156</c:v>
                </c:pt>
              </c:numCache>
            </c:numRef>
          </c:val>
          <c:extLst>
            <c:ext xmlns:c16="http://schemas.microsoft.com/office/drawing/2014/chart" uri="{C3380CC4-5D6E-409C-BE32-E72D297353CC}">
              <c16:uniqueId val="{00000001-0A2A-4FE6-8495-2F758ABBCA6E}"/>
            </c:ext>
          </c:extLst>
        </c:ser>
        <c:ser>
          <c:idx val="2"/>
          <c:order val="2"/>
          <c:tx>
            <c:strRef>
              <c:f>SIMILARITY!$D$1</c:f>
              <c:strCache>
                <c:ptCount val="1"/>
                <c:pt idx="0">
                  <c:v>nonCDS_Similarity</c:v>
                </c:pt>
              </c:strCache>
            </c:strRef>
          </c:tx>
          <c:spPr>
            <a:solidFill>
              <a:schemeClr val="accent3"/>
            </a:solidFill>
            <a:ln>
              <a:noFill/>
            </a:ln>
            <a:effectLst/>
          </c:spPr>
          <c:invertIfNegative val="0"/>
          <c:cat>
            <c:numRef>
              <c:f>SIMILARITY!$A$2:$A$6</c:f>
              <c:numCache>
                <c:formatCode>General</c:formatCode>
                <c:ptCount val="5"/>
                <c:pt idx="0">
                  <c:v>1</c:v>
                </c:pt>
                <c:pt idx="1">
                  <c:v>2</c:v>
                </c:pt>
                <c:pt idx="2">
                  <c:v>3</c:v>
                </c:pt>
                <c:pt idx="3">
                  <c:v>4</c:v>
                </c:pt>
                <c:pt idx="4">
                  <c:v>5</c:v>
                </c:pt>
              </c:numCache>
            </c:numRef>
          </c:cat>
          <c:val>
            <c:numRef>
              <c:f>SIMILARITY!$D$2:$D$6</c:f>
              <c:numCache>
                <c:formatCode>0%</c:formatCode>
                <c:ptCount val="5"/>
                <c:pt idx="0" formatCode="0.00%">
                  <c:v>1</c:v>
                </c:pt>
                <c:pt idx="1">
                  <c:v>1.4687881999999999E-2</c:v>
                </c:pt>
                <c:pt idx="2">
                  <c:v>0.68910648699999999</c:v>
                </c:pt>
                <c:pt idx="3">
                  <c:v>0.80048959600000003</c:v>
                </c:pt>
                <c:pt idx="4">
                  <c:v>1.4687881999999999E-2</c:v>
                </c:pt>
              </c:numCache>
            </c:numRef>
          </c:val>
          <c:extLst>
            <c:ext xmlns:c16="http://schemas.microsoft.com/office/drawing/2014/chart" uri="{C3380CC4-5D6E-409C-BE32-E72D297353CC}">
              <c16:uniqueId val="{00000002-0A2A-4FE6-8495-2F758ABBCA6E}"/>
            </c:ext>
          </c:extLst>
        </c:ser>
        <c:dLbls>
          <c:showLegendKey val="0"/>
          <c:showVal val="0"/>
          <c:showCatName val="0"/>
          <c:showSerName val="0"/>
          <c:showPercent val="0"/>
          <c:showBubbleSize val="0"/>
        </c:dLbls>
        <c:gapWidth val="219"/>
        <c:overlap val="-27"/>
        <c:axId val="321648976"/>
        <c:axId val="321648648"/>
      </c:barChart>
      <c:catAx>
        <c:axId val="32164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bs-Latn-BA"/>
                  <a:t>STRAIN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648648"/>
        <c:crosses val="autoZero"/>
        <c:auto val="1"/>
        <c:lblAlgn val="ctr"/>
        <c:lblOffset val="100"/>
        <c:noMultiLvlLbl val="0"/>
      </c:catAx>
      <c:valAx>
        <c:axId val="321648648"/>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bs-Latn-BA"/>
                  <a:t>PERCENTAGE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1648976"/>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bs-Latn-BA"/>
              <a:t>Mutation frequency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Sheet3!$B$1</c:f>
              <c:strCache>
                <c:ptCount val="1"/>
                <c:pt idx="0">
                  <c:v>Mutation frequency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Sheet3!$A$2:$A$6</c:f>
              <c:numCache>
                <c:formatCode>General</c:formatCode>
                <c:ptCount val="5"/>
                <c:pt idx="0">
                  <c:v>1</c:v>
                </c:pt>
                <c:pt idx="1">
                  <c:v>2</c:v>
                </c:pt>
                <c:pt idx="2">
                  <c:v>3</c:v>
                </c:pt>
                <c:pt idx="3">
                  <c:v>4</c:v>
                </c:pt>
                <c:pt idx="4">
                  <c:v>5</c:v>
                </c:pt>
              </c:numCache>
            </c:numRef>
          </c:cat>
          <c:val>
            <c:numRef>
              <c:f>Sheet3!$B$2:$B$6</c:f>
              <c:numCache>
                <c:formatCode>0.0</c:formatCode>
                <c:ptCount val="5"/>
                <c:pt idx="0">
                  <c:v>0</c:v>
                </c:pt>
                <c:pt idx="1">
                  <c:v>0.91700000000000004</c:v>
                </c:pt>
                <c:pt idx="2">
                  <c:v>0.28100000000000003</c:v>
                </c:pt>
                <c:pt idx="3">
                  <c:v>0.24</c:v>
                </c:pt>
                <c:pt idx="4">
                  <c:v>0.86799999999999999</c:v>
                </c:pt>
              </c:numCache>
            </c:numRef>
          </c:val>
          <c:extLst>
            <c:ext xmlns:c16="http://schemas.microsoft.com/office/drawing/2014/chart" uri="{C3380CC4-5D6E-409C-BE32-E72D297353CC}">
              <c16:uniqueId val="{00000000-A37C-4F34-90F9-8C90C561D960}"/>
            </c:ext>
          </c:extLst>
        </c:ser>
        <c:ser>
          <c:idx val="1"/>
          <c:order val="1"/>
          <c:tx>
            <c:strRef>
              <c:f>Sheet3!$C$1</c:f>
              <c:strCache>
                <c:ptCount val="1"/>
                <c:pt idx="0">
                  <c:v>CDS_Mutation frequency</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Sheet3!$A$2:$A$6</c:f>
              <c:numCache>
                <c:formatCode>General</c:formatCode>
                <c:ptCount val="5"/>
                <c:pt idx="0">
                  <c:v>1</c:v>
                </c:pt>
                <c:pt idx="1">
                  <c:v>2</c:v>
                </c:pt>
                <c:pt idx="2">
                  <c:v>3</c:v>
                </c:pt>
                <c:pt idx="3">
                  <c:v>4</c:v>
                </c:pt>
                <c:pt idx="4">
                  <c:v>5</c:v>
                </c:pt>
              </c:numCache>
            </c:numRef>
          </c:cat>
          <c:val>
            <c:numRef>
              <c:f>Sheet3!$C$2:$C$6</c:f>
              <c:numCache>
                <c:formatCode>0.0</c:formatCode>
                <c:ptCount val="5"/>
                <c:pt idx="0">
                  <c:v>0</c:v>
                </c:pt>
                <c:pt idx="1">
                  <c:v>0.90800000000000003</c:v>
                </c:pt>
                <c:pt idx="2">
                  <c:v>0.27800000000000002</c:v>
                </c:pt>
                <c:pt idx="3">
                  <c:v>0.245</c:v>
                </c:pt>
                <c:pt idx="4">
                  <c:v>0.85399999999999998</c:v>
                </c:pt>
              </c:numCache>
            </c:numRef>
          </c:val>
          <c:extLst>
            <c:ext xmlns:c16="http://schemas.microsoft.com/office/drawing/2014/chart" uri="{C3380CC4-5D6E-409C-BE32-E72D297353CC}">
              <c16:uniqueId val="{00000001-A37C-4F34-90F9-8C90C561D960}"/>
            </c:ext>
          </c:extLst>
        </c:ser>
        <c:ser>
          <c:idx val="2"/>
          <c:order val="2"/>
          <c:tx>
            <c:strRef>
              <c:f>Sheet3!$D$1</c:f>
              <c:strCache>
                <c:ptCount val="1"/>
                <c:pt idx="0">
                  <c:v>nonCDS_Mutation frequency</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Sheet3!$A$2:$A$6</c:f>
              <c:numCache>
                <c:formatCode>General</c:formatCode>
                <c:ptCount val="5"/>
                <c:pt idx="0">
                  <c:v>1</c:v>
                </c:pt>
                <c:pt idx="1">
                  <c:v>2</c:v>
                </c:pt>
                <c:pt idx="2">
                  <c:v>3</c:v>
                </c:pt>
                <c:pt idx="3">
                  <c:v>4</c:v>
                </c:pt>
                <c:pt idx="4">
                  <c:v>5</c:v>
                </c:pt>
              </c:numCache>
            </c:numRef>
          </c:cat>
          <c:val>
            <c:numRef>
              <c:f>Sheet3!$D$2:$D$6</c:f>
              <c:numCache>
                <c:formatCode>0.0</c:formatCode>
                <c:ptCount val="5"/>
                <c:pt idx="0">
                  <c:v>0</c:v>
                </c:pt>
                <c:pt idx="1">
                  <c:v>0.98499999999999999</c:v>
                </c:pt>
                <c:pt idx="2">
                  <c:v>0.31</c:v>
                </c:pt>
                <c:pt idx="3">
                  <c:v>0.19900000000000001</c:v>
                </c:pt>
                <c:pt idx="4">
                  <c:v>0.98499999999999999</c:v>
                </c:pt>
              </c:numCache>
            </c:numRef>
          </c:val>
          <c:extLst>
            <c:ext xmlns:c16="http://schemas.microsoft.com/office/drawing/2014/chart" uri="{C3380CC4-5D6E-409C-BE32-E72D297353CC}">
              <c16:uniqueId val="{00000002-A37C-4F34-90F9-8C90C561D960}"/>
            </c:ext>
          </c:extLst>
        </c:ser>
        <c:dLbls>
          <c:showLegendKey val="0"/>
          <c:showVal val="0"/>
          <c:showCatName val="0"/>
          <c:showSerName val="0"/>
          <c:showPercent val="0"/>
          <c:showBubbleSize val="0"/>
        </c:dLbls>
        <c:gapWidth val="219"/>
        <c:overlap val="-27"/>
        <c:axId val="522722928"/>
        <c:axId val="522723912"/>
      </c:barChart>
      <c:catAx>
        <c:axId val="522722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723912"/>
        <c:crosses val="autoZero"/>
        <c:auto val="1"/>
        <c:lblAlgn val="ctr"/>
        <c:lblOffset val="100"/>
        <c:noMultiLvlLbl val="0"/>
      </c:catAx>
      <c:valAx>
        <c:axId val="522723912"/>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722928"/>
        <c:crosses val="autoZero"/>
        <c:crossBetween val="between"/>
        <c:majorUnit val="0.1"/>
        <c:minorUnit val="1.0000000000000002E-2"/>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8</Pages>
  <Words>4595</Words>
  <Characters>26197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Omerovic (homerovic@student.ius.edu.ba)</dc:creator>
  <cp:keywords/>
  <dc:description/>
  <cp:lastModifiedBy>Muhamed</cp:lastModifiedBy>
  <cp:revision>8</cp:revision>
  <dcterms:created xsi:type="dcterms:W3CDTF">2022-01-13T11:25:00Z</dcterms:created>
  <dcterms:modified xsi:type="dcterms:W3CDTF">2022-01-14T08:14:00Z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id="cBZEDBQk"/&gt;&lt;style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